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岳阳县财政支出项目绩效评价自评报告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</w:rPr>
        <w:t xml:space="preserve">                  </w:t>
      </w:r>
    </w:p>
    <w:p>
      <w:pPr>
        <w:ind w:firstLine="459" w:firstLineChars="14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评价类型</w:t>
      </w:r>
      <w:r>
        <w:rPr>
          <w:rFonts w:hint="eastAsia" w:ascii="仿宋_GB2312" w:eastAsia="仿宋_GB2312"/>
          <w:sz w:val="32"/>
          <w:szCs w:val="32"/>
        </w:rPr>
        <w:t>：项目实施过程评</w:t>
      </w:r>
      <w:r>
        <w:rPr>
          <w:rFonts w:hint="eastAsia" w:ascii="仿宋_GB2312" w:eastAsia="仿宋_GB2312"/>
          <w:sz w:val="28"/>
          <w:szCs w:val="28"/>
        </w:rPr>
        <w:t>价</w:t>
      </w:r>
      <w:r>
        <w:rPr>
          <w:rFonts w:hint="eastAsia" w:ascii="仿宋_GB2312" w:eastAsia="仿宋_GB2312"/>
          <w:sz w:val="32"/>
          <w:szCs w:val="32"/>
        </w:rPr>
        <w:t>□   项目完成结果评价□√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u w:val="single"/>
        </w:rPr>
        <w:t xml:space="preserve">    林长制筹备、建设专项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项目单位</w:t>
      </w:r>
      <w:r>
        <w:rPr>
          <w:rFonts w:hint="eastAsia" w:ascii="仿宋_GB2312" w:eastAsia="仿宋_GB2312"/>
          <w:sz w:val="32"/>
          <w:u w:val="single"/>
        </w:rPr>
        <w:t xml:space="preserve">    岳阳县林业局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主管部门</w:t>
      </w:r>
      <w:r>
        <w:rPr>
          <w:rFonts w:hint="eastAsia" w:ascii="仿宋_GB2312" w:eastAsia="仿宋_GB2312"/>
          <w:sz w:val="32"/>
          <w:u w:val="single"/>
        </w:rPr>
        <w:t xml:space="preserve">   岳阳县林业局 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评价方式：</w:t>
      </w:r>
      <w:r>
        <w:rPr>
          <w:rFonts w:hint="eastAsia" w:ascii="仿宋_GB2312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评价机构：</w:t>
      </w:r>
      <w:r>
        <w:rPr>
          <w:rFonts w:hint="eastAsia" w:ascii="仿宋_GB2312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08" w:firstLineChars="150"/>
        <w:rPr>
          <w:rFonts w:hint="eastAsia" w:ascii="仿宋_GB2312" w:eastAsia="仿宋_GB2312"/>
          <w:sz w:val="28"/>
          <w:szCs w:val="28"/>
        </w:rPr>
      </w:pP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</w:p>
    <w:p>
      <w:pPr>
        <w:spacing w:line="348" w:lineRule="auto"/>
        <w:ind w:firstLine="2153" w:firstLineChars="69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报告日期：  202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 xml:space="preserve"> 年  </w:t>
      </w:r>
      <w:r>
        <w:rPr>
          <w:rFonts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</w:rPr>
        <w:t xml:space="preserve"> 月 </w:t>
      </w:r>
      <w:r>
        <w:rPr>
          <w:rFonts w:ascii="仿宋_GB2312" w:eastAsia="仿宋_GB2312"/>
          <w:sz w:val="32"/>
        </w:rPr>
        <w:t xml:space="preserve"> 28</w:t>
      </w:r>
      <w:r>
        <w:rPr>
          <w:rFonts w:hint="eastAsia" w:ascii="仿宋_GB2312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岳阳县财政局（制）</w:t>
      </w:r>
    </w:p>
    <w:tbl>
      <w:tblPr>
        <w:tblStyle w:val="8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42"/>
        <w:gridCol w:w="818"/>
        <w:gridCol w:w="111"/>
        <w:gridCol w:w="39"/>
        <w:gridCol w:w="183"/>
        <w:gridCol w:w="456"/>
        <w:gridCol w:w="6"/>
        <w:gridCol w:w="120"/>
        <w:gridCol w:w="1560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李勇如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  <w:r>
              <w:rPr>
                <w:rFonts w:ascii="仿宋_GB2312" w:eastAsia="仿宋_GB2312"/>
                <w:szCs w:val="21"/>
              </w:rPr>
              <w:t>973031233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岳阳县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19"/>
            <w:noWrap w:val="0"/>
            <w:vAlign w:val="center"/>
          </w:tcPr>
          <w:p>
            <w:pPr>
              <w:ind w:firstLine="1002" w:firstLineChars="496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22</w:t>
            </w:r>
            <w:r>
              <w:rPr>
                <w:rFonts w:hint="eastAsia" w:ascii="仿宋_GB2312" w:eastAsia="仿宋_GB2312"/>
                <w:szCs w:val="21"/>
              </w:rPr>
              <w:t>年   1    月起至     20</w:t>
            </w:r>
            <w:r>
              <w:rPr>
                <w:rFonts w:ascii="仿宋_GB2312" w:eastAsia="仿宋_GB2312"/>
                <w:szCs w:val="21"/>
              </w:rPr>
              <w:t>22</w:t>
            </w:r>
            <w:r>
              <w:rPr>
                <w:rFonts w:hint="eastAsia" w:ascii="仿宋_GB2312" w:eastAsia="仿宋_GB2312"/>
                <w:szCs w:val="21"/>
              </w:rPr>
              <w:t xml:space="preserve">    年    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02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第一季度护林员劳务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730000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2-8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02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第二季度护林员劳务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737000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第三季度护林员劳务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733500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办公设备购置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69289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月4</w:t>
            </w:r>
            <w:r>
              <w:rPr>
                <w:rFonts w:ascii="仿宋_GB2312" w:eastAsia="仿宋_GB2312"/>
                <w:szCs w:val="21"/>
              </w:rPr>
              <w:t>5-49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办公设备购置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910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16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广告宣传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36384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4月1</w:t>
            </w:r>
            <w:r>
              <w:rPr>
                <w:rFonts w:ascii="仿宋_GB2312" w:eastAsia="仿宋_GB2312"/>
                <w:szCs w:val="21"/>
              </w:rPr>
              <w:t>8-21</w:t>
            </w:r>
            <w:r>
              <w:rPr>
                <w:rFonts w:hint="eastAsia" w:ascii="仿宋_GB2312" w:eastAsia="仿宋_GB2312"/>
                <w:szCs w:val="21"/>
              </w:rPr>
              <w:t>、3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广告位租金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120000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林长办办公用品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8296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5月4、1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广告制件宣传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221250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　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林长制宣传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120400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、3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林长制宣传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78009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14-21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全省林长制会议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206720.6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2-13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全省林长制会议服装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37151.4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全省林长制会议用车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32900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全省林长制会议宣传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50038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42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44</w:t>
            </w:r>
            <w:r>
              <w:rPr>
                <w:rFonts w:hint="eastAsia" w:ascii="仿宋_GB2312" w:eastAsia="仿宋_GB2312"/>
                <w:szCs w:val="21"/>
              </w:rPr>
              <w:t>、4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系统服务费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17152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11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智慧平台建设费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350000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　3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　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35</w:t>
            </w:r>
            <w:r>
              <w:rPr>
                <w:rFonts w:hint="eastAsia" w:ascii="仿宋_GB2312" w:eastAsia="仿宋_GB2312"/>
                <w:b/>
                <w:sz w:val="24"/>
              </w:rPr>
              <w:t>50000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4" w:hRule="exac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  期 目 标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6" w:hRule="atLeast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组织领导责任区域森林草原资源保护发展工作，落实保护发展森林草原资源目标责任制，组织制定森林草原资源保护发展规划计划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04" w:firstLineChars="200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林长办管理服务全面优化，</w:t>
            </w:r>
            <w:r>
              <w:rPr>
                <w:rFonts w:hint="eastAsia"/>
                <w:b/>
                <w:bCs/>
                <w:sz w:val="18"/>
                <w:szCs w:val="18"/>
              </w:rPr>
              <w:t>全县林业产业总产值达11.3亿元，林地经济效益增长12.3%以上。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30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指标（目标）值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47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</w:t>
            </w:r>
            <w:r>
              <w:rPr>
                <w:rFonts w:ascii="仿宋_GB2312" w:eastAsia="仿宋_GB2312"/>
                <w:szCs w:val="21"/>
              </w:rPr>
              <w:t>142</w:t>
            </w:r>
            <w:r>
              <w:rPr>
                <w:rFonts w:hint="eastAsia" w:ascii="仿宋_GB2312" w:eastAsia="仿宋_GB2312"/>
                <w:szCs w:val="21"/>
              </w:rPr>
              <w:t>万亩林地得到保护发展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林长办管理报务优化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乡镇护林员全年巡护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刘君保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副局长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李勇如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林长办主任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敖丽红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高级会计师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35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评价组组长（签字）： 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 年   月   日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0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项目单位负责人（签字）：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6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主管部门负责人（签字）：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填报人（签名）： 敖丽红                    联系电话：07307668637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998" w:hRule="atLeast"/>
        </w:trPr>
        <w:tc>
          <w:tcPr>
            <w:tcW w:w="8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五、评价报告综述（文字部分）</w:t>
            </w:r>
            <w:bookmarkStart w:id="1" w:name="_GoBack"/>
            <w:bookmarkEnd w:id="1"/>
          </w:p>
          <w:p>
            <w:pPr>
              <w:ind w:firstLine="864" w:firstLineChars="200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岳阳县林业局林长制筹备、建设经费项目</w:t>
            </w:r>
          </w:p>
          <w:p>
            <w:pPr>
              <w:ind w:firstLine="3024" w:firstLineChars="700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绩效评价报告</w:t>
            </w:r>
          </w:p>
          <w:p>
            <w:pPr>
              <w:rPr>
                <w:rFonts w:hint="eastAsia"/>
              </w:rPr>
            </w:pP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(一）项目基本概况</w:t>
            </w:r>
          </w:p>
          <w:p>
            <w:pPr>
              <w:ind w:firstLine="612" w:firstLineChars="196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1、项目单位基本情况</w:t>
            </w:r>
          </w:p>
          <w:p>
            <w:pPr>
              <w:ind w:firstLine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年，县林业局机关实有</w:t>
            </w:r>
            <w:r>
              <w:rPr>
                <w:rFonts w:ascii="仿宋" w:hAnsi="仿宋" w:eastAsia="仿宋"/>
                <w:sz w:val="32"/>
                <w:szCs w:val="32"/>
              </w:rPr>
              <w:t>114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人含：实有公务员1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人,岳阳县森林病虫害防治检役所5人，岳阳县林业行政综合执法大队8人，相思山国有林场4人，其他事业人员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；局机关内设机构：办公室（县绿化委员会办公室）；人事股；计财股（财务核算中心）；法规股（行政审批办公室）；资源管理股（林业产业发展股）。二级机构：岳阳县森林病虫害防治检疫所；岳阳县营林基地工作站；岳阳县林业技术推广中心；岳阳县林权管理办公室；岳阳县林权流转交易服务中心；岳阳县林业行政综合执法大队；岳阳县公益林管理站。主要负责全县林业及其生态建设的监督管理；组织、协调、指导和监督全县造林绿化工作；承担森林资源保护发展监督管理的责任；组织、协调指导和监督全县湿地保护工作，拟订区域性湿地保护规划；组织实施建立湿地保护小区、湿地公园等保护管理工作。组织、指导陆生野生动植物资源的保护和合理开发利用。负责林业系统自然保护区的监督管理；承担推进林业改革，维护农民经营林业的合法权益责任；拟订集体林权制度等重大林业改革意见并指导监督实施。</w:t>
            </w:r>
          </w:p>
          <w:p>
            <w:pPr>
              <w:ind w:firstLine="624" w:firstLineChars="200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2、项目基本情况简介</w:t>
            </w:r>
          </w:p>
          <w:p>
            <w:pPr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岳阳县委县政府高度重视林长制改革工作，先后出台多项制度保障措施，县林长制委员会办公室出台《岳阳县2022-2024年推深做实林长制加强森林防火隔离带建设以奖代投方案》、《关于建立“林长+检察长”协作机制的工作方案》，中共岳阳县委办公室 岳阳县人民政府办公室出台《岳阳县铁山水库水环境治理工作方案》，岳阳县人民政府办公室出台《岳阳县2022年打击破坏林草资源“虎威行动”工作方案》，岳阳县林长制委员会办公室出台《2022岳阳县落实“林长制在岳阳”五大工程实施方案》，以林长制为抓手，全力推动林草资源保护体系建设。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（二）项目资金使用及管理情况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1、预算执行。预算完成率100%，年初预算收支3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5万元，实际收支为3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5万元，实现了年度收支平衡。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2、预算管理。付林长办办公室建设9</w:t>
            </w:r>
            <w:r>
              <w:rPr>
                <w:rFonts w:ascii="仿宋" w:hAnsi="仿宋" w:eastAsia="仿宋"/>
                <w:sz w:val="32"/>
                <w:szCs w:val="32"/>
              </w:rPr>
              <w:t>6647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元，三个季度护林员劳务费2</w:t>
            </w:r>
            <w:r>
              <w:rPr>
                <w:rFonts w:ascii="仿宋" w:hAnsi="仿宋" w:eastAsia="仿宋"/>
                <w:sz w:val="32"/>
                <w:szCs w:val="32"/>
              </w:rPr>
              <w:t>200500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元，林长制宣传5</w:t>
            </w:r>
            <w:r>
              <w:rPr>
                <w:rFonts w:ascii="仿宋" w:hAnsi="仿宋" w:eastAsia="仿宋"/>
                <w:sz w:val="32"/>
                <w:szCs w:val="32"/>
              </w:rPr>
              <w:t>76043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元，全省林长制会议　3</w:t>
            </w:r>
            <w:r>
              <w:rPr>
                <w:rFonts w:ascii="仿宋" w:hAnsi="仿宋" w:eastAsia="仿宋"/>
                <w:sz w:val="32"/>
                <w:szCs w:val="32"/>
              </w:rPr>
              <w:t>26810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元，森林防火智慧平台建设3</w:t>
            </w:r>
            <w:r>
              <w:rPr>
                <w:rFonts w:ascii="仿宋" w:hAnsi="仿宋" w:eastAsia="仿宋"/>
                <w:sz w:val="32"/>
                <w:szCs w:val="32"/>
              </w:rPr>
              <w:t>50000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年按时、按质、按量完成林长办筹备，建设项目任务，资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金无浪费行为，无挤占挪用或套取资金等现象，现林业局对林长办项目资金定期审核，定期有计划的对项目实施过程中的前期准备、申报、审批实施管理和验收，管护等各个环节实行检查、互查、互审，保证林长办项目资金安全运行高效使用，加强对项目资金的管理和监督工作，项目资金做到专款专用，不挪作它用,确保资金封闭运行。</w:t>
            </w:r>
          </w:p>
          <w:p>
            <w:pPr>
              <w:ind w:firstLine="624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（三）项目组织实施情况</w:t>
            </w:r>
          </w:p>
          <w:p>
            <w:pPr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新“党建+林长制”。将林长制工作与基层党建同部署、同推进，每个网格设立1-2名党员协理长，全县增设党员协理长816名，协助林长管林护林。组织3万名党员开展“林长制改革党员先锋行”、林长制改革在岳阳县“五大行动”、“红心护绿”党建品牌创建等活动。“党建+林长制”经验在国家林长办简报和红星网、学习强国推介。</w:t>
            </w:r>
          </w:p>
          <w:p>
            <w:pPr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立“智慧+林长制”。岳整合项目资金500万元，新设森林防火视频监测点26个，新增无人机25架，高标准建成森林“两防”智慧远程指挥中心，构筑“天上看、地上查、网上管”林业智慧平台，今年通过指挥平台监测发现的108起火情火警均第一时间处置。</w:t>
            </w:r>
          </w:p>
          <w:p>
            <w:pPr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监督+林长制”。率先建立检察长联合巡林、督察长督促巡林机制，形成纪委监委、检察机关监督与行政履职同向发力的资源管护模式。2021年以来，3名乡镇主要负责人因森林督查问题履职不力被约谈，2名乡镇负责干部因森林防火工作不力被问责，1名当事人被检察机关提起公诉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学精准设置有效巡护路线。岳阳县创新护林员管理思路，针对每个网格林业资源区域的分布特点，充分利用森林火灾风险普查和生物多样性保护调查成果，设置精准有效的巡护路线和重点巡护点位，353个网格共设置精准巡护路线1259条，设置固定打卡点1462个。并在林区重点地段、重点区域加大巡林频次和密度，月有效巡护不低于28天，每次巡护时间不低于6小时，重点森林防火期24小时全员在岗，确保队伍巡护到位、隐患排除到位、安全保障到位。</w:t>
            </w:r>
          </w:p>
          <w:p>
            <w:pPr>
              <w:spacing w:before="301" w:beforeLines="50"/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成立了专门的管理小组，对项目的实施进行全程监管。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组长：刘君保            副组长：李勇如　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员： 敖丽红　沈维</w:t>
            </w: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（四）综合评价情况及评价结论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岳阳县林业局较好地完成了20</w:t>
            </w:r>
            <w:r>
              <w:rPr>
                <w:rFonts w:ascii="仿宋" w:hAnsi="仿宋" w:eastAsia="仿宋"/>
                <w:sz w:val="32"/>
                <w:szCs w:val="32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年林长办筹备，建设经费项目预算资金编制时提出的绩效目标，项目的实施效果较佳，具体如下：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资金安排上严格政策、文件、标准拨付到位，此项目实施确保了全县</w:t>
            </w:r>
            <w:bookmarkStart w:id="0" w:name="_Hlk138863722"/>
            <w:r>
              <w:rPr>
                <w:rFonts w:ascii="仿宋" w:hAnsi="仿宋" w:eastAsia="仿宋"/>
                <w:sz w:val="32"/>
                <w:szCs w:val="32"/>
              </w:rPr>
              <w:t>142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万亩林地得到保护与发展</w:t>
            </w:r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spacing w:line="440" w:lineRule="exact"/>
              <w:ind w:firstLine="624" w:firstLineChars="200"/>
              <w:rPr>
                <w:rFonts w:hint="eastAsia" w:ascii="仿宋" w:hAnsi="仿宋" w:eastAsia="仿宋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32"/>
                <w:szCs w:val="32"/>
              </w:rPr>
              <w:t>（五）项目主要绩效情况分析</w:t>
            </w:r>
          </w:p>
          <w:p>
            <w:pPr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全县</w:t>
            </w:r>
            <w:r>
              <w:rPr>
                <w:rFonts w:ascii="仿宋" w:hAnsi="仿宋" w:eastAsia="仿宋"/>
                <w:sz w:val="32"/>
                <w:szCs w:val="32"/>
              </w:rPr>
              <w:t>142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万亩林地得到保护与发展，创建国家级林下经济合作社示范基地2家、省级7家，省级油茶示范基地1家，全县林业产业总产值达11.3亿元，林地经济效益增长12.3%以上。</w:t>
            </w: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>（六）主要经验及做法、存在问题和建议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岳阳县林长制建设是一个长期累积的工作项目，经费预算还可以采用更全面的考量，林长办的服务已覆盖全县林农，以后会更一步加强林业产业的发展规划。 </w:t>
            </w:r>
          </w:p>
          <w:p>
            <w:pPr>
              <w:tabs>
                <w:tab w:val="left" w:pos="7020"/>
              </w:tabs>
              <w:ind w:firstLine="4992" w:firstLineChars="1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624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544" w:firstLineChars="200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588" w:left="1644" w:header="851" w:footer="992" w:gutter="0"/>
      <w:pgNumType w:fmt="numberInDash" w:start="8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535" w:h="306" w:wrap="around" w:vAnchor="text" w:hAnchor="page" w:x="5425" w:y="82"/>
      <w:pBdr>
        <w:between w:val="none" w:color="auto" w:sz="50" w:space="0"/>
      </w:pBdr>
      <w:jc w:val="center"/>
    </w:pP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- 11 -</w: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TQxZGE1NGY4OTcwNmM2ZDlhNTQzZTM4OGQ1NzAifQ=="/>
  </w:docVars>
  <w:rsids>
    <w:rsidRoot w:val="00172A27"/>
    <w:rsid w:val="00012BB5"/>
    <w:rsid w:val="00047AB4"/>
    <w:rsid w:val="000629DE"/>
    <w:rsid w:val="00064168"/>
    <w:rsid w:val="0006610C"/>
    <w:rsid w:val="00083542"/>
    <w:rsid w:val="000A3CC6"/>
    <w:rsid w:val="000F48DF"/>
    <w:rsid w:val="001071D8"/>
    <w:rsid w:val="00132F32"/>
    <w:rsid w:val="00140CFC"/>
    <w:rsid w:val="001450E3"/>
    <w:rsid w:val="00191E7F"/>
    <w:rsid w:val="00214A50"/>
    <w:rsid w:val="00233039"/>
    <w:rsid w:val="0026236F"/>
    <w:rsid w:val="002829D1"/>
    <w:rsid w:val="0028730A"/>
    <w:rsid w:val="002B2AEF"/>
    <w:rsid w:val="002C0F30"/>
    <w:rsid w:val="00395897"/>
    <w:rsid w:val="003D4AA4"/>
    <w:rsid w:val="004001BA"/>
    <w:rsid w:val="00445E5A"/>
    <w:rsid w:val="00481FBE"/>
    <w:rsid w:val="004A7E61"/>
    <w:rsid w:val="005457C9"/>
    <w:rsid w:val="005576DB"/>
    <w:rsid w:val="00595863"/>
    <w:rsid w:val="005A6C75"/>
    <w:rsid w:val="00652922"/>
    <w:rsid w:val="006755D4"/>
    <w:rsid w:val="006C4F8D"/>
    <w:rsid w:val="00796905"/>
    <w:rsid w:val="007B7099"/>
    <w:rsid w:val="007C7FEA"/>
    <w:rsid w:val="00824C5C"/>
    <w:rsid w:val="00887AB9"/>
    <w:rsid w:val="008E2E20"/>
    <w:rsid w:val="009406AE"/>
    <w:rsid w:val="009C0EE1"/>
    <w:rsid w:val="009D0A27"/>
    <w:rsid w:val="009D26AA"/>
    <w:rsid w:val="00A40984"/>
    <w:rsid w:val="00A505D9"/>
    <w:rsid w:val="00A72732"/>
    <w:rsid w:val="00A84A27"/>
    <w:rsid w:val="00AB51FF"/>
    <w:rsid w:val="00B80457"/>
    <w:rsid w:val="00BB14DA"/>
    <w:rsid w:val="00BF04F8"/>
    <w:rsid w:val="00C01E32"/>
    <w:rsid w:val="00C5649D"/>
    <w:rsid w:val="00C87473"/>
    <w:rsid w:val="00C927B4"/>
    <w:rsid w:val="00CE3169"/>
    <w:rsid w:val="00D205D4"/>
    <w:rsid w:val="00D71FFB"/>
    <w:rsid w:val="00D7266D"/>
    <w:rsid w:val="00DF2FFE"/>
    <w:rsid w:val="00E10154"/>
    <w:rsid w:val="00E16E14"/>
    <w:rsid w:val="00E35BF8"/>
    <w:rsid w:val="00E5132E"/>
    <w:rsid w:val="00E66DB7"/>
    <w:rsid w:val="00EA07DA"/>
    <w:rsid w:val="00EF5DC5"/>
    <w:rsid w:val="00F32EDA"/>
    <w:rsid w:val="00F45114"/>
    <w:rsid w:val="00F46339"/>
    <w:rsid w:val="00F60023"/>
    <w:rsid w:val="00F60FD3"/>
    <w:rsid w:val="00F80730"/>
    <w:rsid w:val="00F91CF2"/>
    <w:rsid w:val="00FD7B50"/>
    <w:rsid w:val="6F847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 Indent 2"/>
    <w:basedOn w:val="1"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page number"/>
    <w:basedOn w:val="9"/>
    <w:uiPriority w:val="0"/>
  </w:style>
  <w:style w:type="character" w:customStyle="1" w:styleId="11">
    <w:name w:val="标题 3 Char"/>
    <w:link w:val="3"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179;&#23433;&#24314;&#35774;&#27665;&#24847;&#35843;&#26597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656</Words>
  <Characters>3744</Characters>
  <Lines>31</Lines>
  <Paragraphs>8</Paragraphs>
  <TotalTime>1</TotalTime>
  <ScaleCrop>false</ScaleCrop>
  <LinksUpToDate>false</LinksUpToDate>
  <CharactersWithSpaces>4392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2011-07-07T22:11:00Z</dcterms:created>
  <dc:creator>史莉君  </dc:creator>
  <cp:lastModifiedBy>蒋有宏</cp:lastModifiedBy>
  <cp:lastPrinted>2012-08-17T02:56:00Z</cp:lastPrinted>
  <dcterms:modified xsi:type="dcterms:W3CDTF">2023-09-28T02:46:36Z</dcterms:modified>
  <dc:title>浙江省财政支出项目绩效评价报告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3279B2E07058440BB52B572FABD33BA2_13</vt:lpwstr>
  </property>
</Properties>
</file>