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val="en-US" w:eastAsia="zh-CN"/>
        </w:rPr>
        <w:t>农业农村局</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u w:val="none"/>
        </w:rPr>
        <w:t>岳阳县农业农村局</w:t>
      </w:r>
    </w:p>
    <w:p>
      <w:pPr>
        <w:spacing w:beforeLines="50" w:line="348" w:lineRule="auto"/>
        <w:ind w:firstLine="476" w:firstLineChars="150"/>
        <w:rPr>
          <w:rFonts w:hint="default"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419</w:t>
      </w:r>
    </w:p>
    <w:p>
      <w:pPr>
        <w:spacing w:beforeLines="50" w:line="348" w:lineRule="auto"/>
        <w:ind w:firstLine="476" w:firstLineChars="150"/>
        <w:rPr>
          <w:rFonts w:eastAsia="仿宋_GB2312"/>
          <w:sz w:val="32"/>
          <w:szCs w:val="32"/>
        </w:rPr>
      </w:pPr>
      <w:r>
        <w:rPr>
          <w:rFonts w:hint="eastAsia" w:eastAsia="仿宋_GB2312"/>
          <w:sz w:val="32"/>
          <w:szCs w:val="32"/>
        </w:rPr>
        <w:t>评价方式：</w:t>
      </w:r>
      <w:r>
        <w:rPr>
          <w:rFonts w:hint="eastAsia" w:eastAsia="仿宋_GB2312"/>
          <w:sz w:val="32"/>
          <w:szCs w:val="32"/>
          <w:lang w:val="en-US" w:eastAsia="zh-CN"/>
        </w:rPr>
        <w:t>岳阳县农业农村局</w:t>
      </w:r>
      <w:r>
        <w:rPr>
          <w:rFonts w:hint="eastAsia" w:eastAsia="仿宋_GB2312"/>
          <w:sz w:val="32"/>
          <w:szCs w:val="32"/>
        </w:rPr>
        <w:t>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w:t>
      </w:r>
      <w:r>
        <w:rPr>
          <w:rFonts w:hint="eastAsia" w:eastAsia="仿宋_GB2312"/>
          <w:sz w:val="32"/>
          <w:szCs w:val="32"/>
          <w:lang w:val="en-US" w:eastAsia="zh-CN"/>
        </w:rPr>
        <w:t>岳阳县农业农村局</w:t>
      </w:r>
      <w:r>
        <w:rPr>
          <w:rFonts w:hint="eastAsia" w:eastAsia="仿宋_GB2312"/>
          <w:sz w:val="32"/>
          <w:szCs w:val="32"/>
        </w:rPr>
        <w:t>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06</w:t>
      </w:r>
      <w:r>
        <w:rPr>
          <w:rFonts w:hint="eastAsia" w:eastAsia="仿宋_GB2312"/>
          <w:sz w:val="32"/>
        </w:rPr>
        <w:t>月</w:t>
      </w:r>
      <w:r>
        <w:rPr>
          <w:rFonts w:hint="eastAsia" w:eastAsia="仿宋_GB2312"/>
          <w:sz w:val="32"/>
          <w:lang w:val="en-US" w:eastAsia="zh-CN"/>
        </w:rPr>
        <w:t>30</w:t>
      </w:r>
      <w:bookmarkStart w:id="0" w:name="_GoBack"/>
      <w:bookmarkEnd w:id="0"/>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70"/>
        <w:gridCol w:w="26"/>
        <w:gridCol w:w="1017"/>
        <w:gridCol w:w="587"/>
        <w:gridCol w:w="139"/>
        <w:gridCol w:w="33"/>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方野</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7642905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179</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z w:val="24"/>
                <w:lang w:val="en-US" w:eastAsia="zh-CN"/>
              </w:rPr>
              <w:t>统筹协调和组织实施全县“三农”工作发展的中长期、重大政策；统筹推动发展农村社会事业、农村公共服务、农村文化、农村基础设施和乡村治理；贯彻落实国家、省、市关于深化农村经济体制改革和巩固完善农村基本经营制度的政策；指导乡村特色产业、农产品加工业、休闲农业和乡镇企业发展工作；负责种植业、畜牧业、渔业、农业机械化等农业各产业的监督管理；负责农产品质量安全监督管理；组织农业资源区划工作；负责有关农业生产资料和农业投入品的监督管理；负责农业防灾减灾、农作物重大病虫害防治工作；负责农业投资管理；推动农业科技体制改革和农业科技创新体系建设；指导农业农村人才工作；组织参与农业对外合作工作；完成县委、县政府和县委农村工作领导小组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1"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1.奠定粮食安全压舱石</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2.做大做强农业产业</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3.持续深化农村人居环境整治五年行动</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4.推进农产品质量安全示范县创建</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5.强化农业面源污染治理和受污染耕地安全利用</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6.推进改制后黄沙街茶产业发展</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7.加强农村宅基地管理和“大棚房”问题整治</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color w:val="auto"/>
                <w:sz w:val="24"/>
                <w:lang w:val="en-US" w:eastAsia="zh-CN"/>
              </w:rPr>
              <w:t>8.全面强化农民负担监督和农民权益保障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王鸽”成功争创湖南省“一县一特”优秀农产品品牌；新墙镇清水村获评“全国一村一品示范村”；创建市级美丽乡村示范村5个，美丽屋场示范4个，3个市级乡村振兴示范村，13个县级乡村振兴示范村；眉山韵烘焙原茶、眉山韵岳阳黄茶2个产品已通过中国绿色食品发展中心认证，山水湖茶叶专业合作社1个有机产品年内可以获得认证证书</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成功创建省级示范社4家，申报重点支持示范社1家，创建市级示范合作社5家、省级示范家庭农场6家，市级示范家庭农场8家。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21989.18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788.14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19918.89</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1282.15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17726.85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777.16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15850.22</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1099.47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2、农机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2489</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3、经管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768.96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768.96</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4、生态能源</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326.29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295.63</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5、定点办</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278.53</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6、茶场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156.78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156.78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79.77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53"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67"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955"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43"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59"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08"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43"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59"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908"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20910.81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3463.41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2589.09</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874.32</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17447.4</w:t>
            </w:r>
          </w:p>
        </w:tc>
        <w:tc>
          <w:tcPr>
            <w:tcW w:w="75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0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16658.35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1907.75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1532.33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375.42</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12227.41</w:t>
            </w:r>
          </w:p>
        </w:tc>
        <w:tc>
          <w:tcPr>
            <w:tcW w:w="75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0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2、农机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742.06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397.87</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344.19</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1746.94</w:t>
            </w:r>
          </w:p>
        </w:tc>
        <w:tc>
          <w:tcPr>
            <w:tcW w:w="75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0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3、经管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768.96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239.16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199.08</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40.08</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529.8</w:t>
            </w:r>
          </w:p>
        </w:tc>
        <w:tc>
          <w:tcPr>
            <w:tcW w:w="75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0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4、生态能源</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316.42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75.29</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39.11</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202.02</w:t>
            </w:r>
          </w:p>
        </w:tc>
        <w:tc>
          <w:tcPr>
            <w:tcW w:w="75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0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5、定点办</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139.33</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22.37</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212.3</w:t>
            </w:r>
          </w:p>
        </w:tc>
        <w:tc>
          <w:tcPr>
            <w:tcW w:w="75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0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6、茶场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156.78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156.78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146.01</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10.77</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5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0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101.44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86.59</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14.85</w:t>
            </w:r>
          </w:p>
        </w:tc>
        <w:tc>
          <w:tcPr>
            <w:tcW w:w="1043"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45.86</w:t>
            </w:r>
          </w:p>
        </w:tc>
        <w:tc>
          <w:tcPr>
            <w:tcW w:w="759"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08"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71.67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29.83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10.12</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31.72</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53.26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11.96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9.58</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31.72</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2、农机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3、经管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4、生态能源</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5、定点办</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0.54</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6、茶场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7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10"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lang w:val="en-US" w:eastAsia="zh-CN"/>
              </w:rPr>
            </w:pPr>
            <w:r>
              <w:rPr>
                <w:rFonts w:hint="eastAsia" w:ascii="仿宋_GB2312" w:hAnsi="仿宋_GB2312" w:eastAsia="仿宋_GB2312" w:cs="仿宋_GB2312"/>
                <w:color w:val="000000"/>
                <w:sz w:val="24"/>
                <w:lang w:val="en-US" w:eastAsia="zh-CN"/>
              </w:rPr>
              <w:t>1865.29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1865.29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972.47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972.47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2、农机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65.17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65.17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3、经管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435.74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435.74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4、生态能源</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36.99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36.99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5、定点办</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6、茶场</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315.78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315.78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7、农广校</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目标1：促进粮食等主要农产品生产，确保农产品质量安全；</w:t>
            </w:r>
          </w:p>
          <w:p>
            <w:pPr>
              <w:spacing w:line="320" w:lineRule="exact"/>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目标2：推进农业品牌建设，培育新型经营主体，发展休闲农业；</w:t>
            </w:r>
          </w:p>
          <w:p>
            <w:pPr>
              <w:spacing w:line="320" w:lineRule="exact"/>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目标3：在全县范围推广水稻集中育秧、病虫害绿色防控、测土配方施肥等农业生产新技术；</w:t>
            </w:r>
          </w:p>
          <w:p>
            <w:pPr>
              <w:spacing w:line="320" w:lineRule="exact"/>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目标4：加大农业项目争取力度，提升农业生产基础设施水平；</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color w:val="000000"/>
                <w:sz w:val="24"/>
                <w:lang w:val="en-US" w:eastAsia="zh-CN"/>
              </w:rPr>
              <w:t>目标5：加大美丽乡村建设、精准扶贫、争项引资力度。</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1.粮食生产稳量提质；</w:t>
            </w:r>
          </w:p>
          <w:p>
            <w:pPr>
              <w:spacing w:line="320" w:lineRule="exact"/>
              <w:jc w:val="both"/>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2.乡村产业提档升级；</w:t>
            </w:r>
          </w:p>
          <w:p>
            <w:pPr>
              <w:spacing w:line="320" w:lineRule="exact"/>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3.绿色农业成效显著；</w:t>
            </w:r>
          </w:p>
          <w:p>
            <w:pPr>
              <w:spacing w:line="320" w:lineRule="exact"/>
              <w:jc w:val="both"/>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4.项目工作亮点纷呈；</w:t>
            </w:r>
          </w:p>
          <w:p>
            <w:pPr>
              <w:spacing w:line="320" w:lineRule="exact"/>
              <w:jc w:val="both"/>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5.乡村治理扎实有效。</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三公经费控制率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政府采购执行率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公务卡刷卡率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both"/>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固定资产利用率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0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财政供养人员控制率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三公经费变动率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扩大粮食种植面积，促进粮食增产</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播种面积120.7万亩，粮食产量达到51万吨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争取项目资金</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3.64亿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资金给付及时性</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24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财政支出绩效目标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20910.81万元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增加粮食产量，改善农田灌溉设施，提升农业品牌效益，美丽乡村建设</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稳步提升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降低粮食生产成本</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20元/亩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减少农业用水，减少农业生产农药化肥用量，减少农村垃圾污染</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val="en-US" w:eastAsia="zh-CN"/>
              </w:rPr>
              <w:t>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社会满意度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彭六军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蒋世平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计财股长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岳阳县农业农村局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方野                   </w:t>
      </w:r>
      <w:r>
        <w:rPr>
          <w:rFonts w:hint="eastAsia" w:eastAsia="仿宋_GB2312" w:cs="仿宋_GB2312"/>
          <w:bCs/>
          <w:sz w:val="28"/>
          <w:szCs w:val="28"/>
        </w:rPr>
        <w:t>联系电话：</w:t>
      </w:r>
      <w:r>
        <w:rPr>
          <w:rFonts w:hint="eastAsia" w:eastAsia="仿宋_GB2312" w:cs="仿宋_GB2312"/>
          <w:bCs/>
          <w:sz w:val="28"/>
          <w:szCs w:val="28"/>
          <w:lang w:val="en-US" w:eastAsia="zh-CN"/>
        </w:rPr>
        <w:t>13647301993</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widowControl/>
              <w:shd w:val="clear" w:color="auto" w:fill="FFFFFF"/>
              <w:spacing w:before="100" w:beforeAutospacing="1" w:after="100" w:afterAutospacing="1"/>
              <w:jc w:val="center"/>
              <w:rPr>
                <w:rFonts w:ascii="仿宋" w:hAnsi="仿宋" w:eastAsia="仿宋" w:cs="仿宋"/>
                <w:b/>
                <w:bCs/>
                <w:color w:val="000000"/>
                <w:kern w:val="0"/>
                <w:sz w:val="44"/>
                <w:szCs w:val="44"/>
              </w:rPr>
            </w:pPr>
            <w:r>
              <w:rPr>
                <w:rFonts w:hint="eastAsia" w:ascii="仿宋" w:hAnsi="仿宋" w:eastAsia="仿宋" w:cs="仿宋"/>
                <w:b/>
                <w:bCs/>
                <w:color w:val="000000"/>
                <w:kern w:val="0"/>
                <w:sz w:val="44"/>
                <w:szCs w:val="44"/>
              </w:rPr>
              <w:t>岳阳县农业农村局整体支出绩效评价报告</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一、单位概况</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（一）单位基本情况</w:t>
            </w:r>
          </w:p>
          <w:p>
            <w:pPr>
              <w:widowControl/>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岳阳县农业农村局为县人民政府工作部门，共有</w:t>
            </w:r>
            <w:r>
              <w:rPr>
                <w:rFonts w:hint="eastAsia" w:ascii="仿宋" w:hAnsi="仿宋" w:eastAsia="仿宋" w:cs="仿宋"/>
                <w:kern w:val="0"/>
                <w:sz w:val="30"/>
                <w:szCs w:val="30"/>
                <w:lang w:val="en-US" w:eastAsia="zh-CN"/>
              </w:rPr>
              <w:t>217</w:t>
            </w:r>
            <w:r>
              <w:rPr>
                <w:rFonts w:hint="eastAsia" w:ascii="仿宋" w:hAnsi="仿宋" w:eastAsia="仿宋" w:cs="仿宋"/>
                <w:kern w:val="0"/>
                <w:sz w:val="30"/>
                <w:szCs w:val="30"/>
              </w:rPr>
              <w:t>人。岳阳县农业农村局为县人民政府工作部门,加挂“中共岳阳县委农村工作办公室”的牌子。农业农村局机关内设办公室、法规股、行政审批股、发展规划股、计划财务股、乡村产业发展股、农村社会事业促进股（乡村振兴工作办公室）等17个股室；下设县农业行政执法大队、县土壤肥料工作站、县农产品质量检验检测站、县农业技术推广站、县植保植检站、县农田建设服务中心非独立核算二级机构。</w:t>
            </w:r>
          </w:p>
          <w:p>
            <w:pPr>
              <w:widowControl/>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管辖县生态能源服务中心、县农业广播电视学校、县农村经营服务站</w:t>
            </w:r>
            <w:r>
              <w:rPr>
                <w:rFonts w:hint="eastAsia" w:ascii="仿宋" w:hAnsi="仿宋" w:eastAsia="仿宋" w:cs="仿宋"/>
                <w:kern w:val="0"/>
                <w:sz w:val="30"/>
                <w:szCs w:val="30"/>
                <w:lang w:val="en-US" w:eastAsia="zh-CN"/>
              </w:rPr>
              <w:t>等</w:t>
            </w:r>
            <w:r>
              <w:rPr>
                <w:rFonts w:hint="eastAsia" w:ascii="仿宋" w:hAnsi="仿宋" w:eastAsia="仿宋" w:cs="仿宋"/>
                <w:kern w:val="0"/>
                <w:sz w:val="30"/>
                <w:szCs w:val="30"/>
              </w:rPr>
              <w:t>独立核算的二级机构。公车改革后机关与县定点屠宰服务中心共保留2台农业执法用车。</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（二）单位整体支出规模、使用方向和主要内容、涉及范围等</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202</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年农业农村局</w:t>
            </w:r>
            <w:r>
              <w:rPr>
                <w:rFonts w:hint="eastAsia" w:ascii="仿宋" w:hAnsi="仿宋" w:eastAsia="仿宋" w:cs="仿宋"/>
                <w:kern w:val="0"/>
                <w:sz w:val="30"/>
                <w:szCs w:val="30"/>
                <w:lang w:val="en-US" w:eastAsia="zh-CN"/>
              </w:rPr>
              <w:t>本级</w:t>
            </w:r>
            <w:r>
              <w:rPr>
                <w:rFonts w:hint="eastAsia" w:ascii="仿宋" w:hAnsi="仿宋" w:eastAsia="仿宋" w:cs="仿宋"/>
                <w:kern w:val="0"/>
                <w:sz w:val="30"/>
                <w:szCs w:val="30"/>
              </w:rPr>
              <w:t>整体支出共计</w:t>
            </w:r>
            <w:r>
              <w:rPr>
                <w:rFonts w:hint="eastAsia" w:ascii="仿宋" w:hAnsi="仿宋" w:eastAsia="仿宋" w:cs="仿宋"/>
                <w:kern w:val="0"/>
                <w:sz w:val="30"/>
                <w:szCs w:val="30"/>
                <w:lang w:val="en-US" w:eastAsia="zh-CN"/>
              </w:rPr>
              <w:t>20,910.81</w:t>
            </w:r>
            <w:r>
              <w:rPr>
                <w:rFonts w:hint="eastAsia" w:ascii="仿宋" w:hAnsi="仿宋" w:eastAsia="仿宋" w:cs="仿宋"/>
                <w:kern w:val="0"/>
                <w:sz w:val="30"/>
                <w:szCs w:val="30"/>
              </w:rPr>
              <w:t>万元。</w:t>
            </w:r>
            <w:r>
              <w:rPr>
                <w:rFonts w:hint="eastAsia" w:ascii="仿宋" w:hAnsi="仿宋" w:eastAsia="仿宋" w:cs="仿宋"/>
                <w:kern w:val="0"/>
                <w:sz w:val="30"/>
                <w:szCs w:val="30"/>
                <w:lang w:val="en-US" w:eastAsia="zh-CN"/>
              </w:rPr>
              <w:t>其中</w:t>
            </w:r>
            <w:r>
              <w:rPr>
                <w:rFonts w:hint="eastAsia" w:ascii="仿宋" w:hAnsi="仿宋" w:eastAsia="仿宋" w:cs="仿宋"/>
                <w:kern w:val="0"/>
                <w:sz w:val="30"/>
                <w:szCs w:val="30"/>
              </w:rPr>
              <w:t>基本支出</w:t>
            </w:r>
            <w:r>
              <w:rPr>
                <w:rFonts w:hint="eastAsia" w:ascii="仿宋" w:hAnsi="仿宋" w:eastAsia="仿宋" w:cs="仿宋"/>
                <w:kern w:val="0"/>
                <w:sz w:val="30"/>
                <w:szCs w:val="30"/>
                <w:lang w:val="en-US" w:eastAsia="zh-CN"/>
              </w:rPr>
              <w:t>共计3,463.41</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项目支出</w:t>
            </w:r>
            <w:r>
              <w:rPr>
                <w:rFonts w:hint="eastAsia" w:ascii="仿宋" w:hAnsi="仿宋" w:eastAsia="仿宋" w:cs="仿宋"/>
                <w:kern w:val="0"/>
                <w:sz w:val="30"/>
                <w:szCs w:val="30"/>
                <w:lang w:val="en-US" w:eastAsia="zh-CN"/>
              </w:rPr>
              <w:t>共计17,447.40</w:t>
            </w:r>
            <w:r>
              <w:rPr>
                <w:rFonts w:hint="eastAsia" w:ascii="仿宋" w:hAnsi="仿宋" w:eastAsia="仿宋" w:cs="仿宋"/>
                <w:kern w:val="0"/>
                <w:sz w:val="30"/>
                <w:szCs w:val="30"/>
              </w:rPr>
              <w:t>万元，主要包括</w:t>
            </w:r>
            <w:r>
              <w:rPr>
                <w:rFonts w:hint="eastAsia" w:ascii="仿宋" w:hAnsi="仿宋" w:eastAsia="仿宋" w:cs="仿宋"/>
                <w:kern w:val="0"/>
                <w:sz w:val="30"/>
                <w:szCs w:val="30"/>
                <w:lang w:val="en-US" w:eastAsia="zh-CN"/>
              </w:rPr>
              <w:t>粮食生产</w:t>
            </w:r>
            <w:r>
              <w:rPr>
                <w:rFonts w:hint="eastAsia" w:ascii="仿宋" w:hAnsi="仿宋" w:eastAsia="仿宋" w:cs="仿宋"/>
                <w:kern w:val="0"/>
                <w:sz w:val="30"/>
                <w:szCs w:val="30"/>
              </w:rPr>
              <w:t>、农村</w:t>
            </w:r>
            <w:r>
              <w:rPr>
                <w:rFonts w:hint="eastAsia" w:ascii="仿宋" w:hAnsi="仿宋" w:eastAsia="仿宋" w:cs="仿宋"/>
                <w:kern w:val="0"/>
                <w:sz w:val="30"/>
                <w:szCs w:val="30"/>
                <w:lang w:eastAsia="zh-CN"/>
              </w:rPr>
              <w:t>社会事业、</w:t>
            </w:r>
            <w:r>
              <w:rPr>
                <w:rFonts w:hint="eastAsia" w:ascii="仿宋" w:hAnsi="仿宋" w:eastAsia="仿宋" w:cs="仿宋"/>
                <w:kern w:val="0"/>
                <w:sz w:val="30"/>
                <w:szCs w:val="30"/>
                <w:lang w:val="en-US" w:eastAsia="zh-CN"/>
              </w:rPr>
              <w:t>农机购置补贴、产业发展、</w:t>
            </w:r>
            <w:r>
              <w:rPr>
                <w:rFonts w:hint="eastAsia" w:ascii="仿宋" w:hAnsi="仿宋" w:eastAsia="仿宋" w:cs="仿宋"/>
                <w:kern w:val="0"/>
                <w:sz w:val="30"/>
                <w:szCs w:val="30"/>
              </w:rPr>
              <w:t>绿色发展示范工程</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贷款贴息、重点产业扶贫、</w:t>
            </w:r>
            <w:r>
              <w:rPr>
                <w:rFonts w:hint="eastAsia" w:ascii="仿宋" w:hAnsi="仿宋" w:eastAsia="仿宋" w:cs="仿宋"/>
                <w:kern w:val="0"/>
                <w:sz w:val="30"/>
                <w:szCs w:val="30"/>
              </w:rPr>
              <w:t>农业资源</w:t>
            </w:r>
            <w:r>
              <w:rPr>
                <w:rFonts w:hint="eastAsia" w:ascii="仿宋" w:hAnsi="仿宋" w:eastAsia="仿宋" w:cs="仿宋"/>
                <w:kern w:val="0"/>
                <w:sz w:val="30"/>
                <w:szCs w:val="30"/>
                <w:lang w:val="en-US" w:eastAsia="zh-CN"/>
              </w:rPr>
              <w:t>和环境保护等</w:t>
            </w:r>
            <w:r>
              <w:rPr>
                <w:rFonts w:hint="eastAsia" w:ascii="仿宋" w:hAnsi="仿宋" w:eastAsia="仿宋" w:cs="仿宋"/>
                <w:kern w:val="0"/>
                <w:sz w:val="30"/>
                <w:szCs w:val="30"/>
              </w:rPr>
              <w:t>方面。</w:t>
            </w:r>
          </w:p>
          <w:p>
            <w:pPr>
              <w:spacing w:line="4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二、单位整体支出管理及使用情况</w:t>
            </w:r>
          </w:p>
          <w:p>
            <w:pPr>
              <w:spacing w:line="4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（一）基本支出</w:t>
            </w:r>
          </w:p>
          <w:p>
            <w:pPr>
              <w:ind w:firstLine="600" w:firstLineChars="200"/>
              <w:rPr>
                <w:rFonts w:ascii="仿宋" w:hAnsi="仿宋" w:eastAsia="仿宋" w:cs="仿宋"/>
                <w:color w:val="auto"/>
                <w:kern w:val="0"/>
                <w:sz w:val="30"/>
                <w:szCs w:val="30"/>
              </w:rPr>
            </w:pPr>
            <w:r>
              <w:rPr>
                <w:rFonts w:hint="eastAsia" w:ascii="仿宋" w:hAnsi="仿宋" w:eastAsia="仿宋" w:cs="仿宋"/>
                <w:kern w:val="0"/>
                <w:sz w:val="30"/>
                <w:szCs w:val="30"/>
                <w:lang w:val="en-US" w:eastAsia="zh-CN"/>
              </w:rPr>
              <w:t>2021</w:t>
            </w:r>
            <w:r>
              <w:rPr>
                <w:rFonts w:hint="eastAsia" w:ascii="仿宋" w:hAnsi="仿宋" w:eastAsia="仿宋" w:cs="仿宋"/>
                <w:kern w:val="0"/>
                <w:sz w:val="30"/>
                <w:szCs w:val="30"/>
              </w:rPr>
              <w:t>年农业农村局基本支出共计</w:t>
            </w:r>
            <w:r>
              <w:rPr>
                <w:rFonts w:hint="eastAsia" w:ascii="仿宋" w:hAnsi="仿宋" w:eastAsia="仿宋" w:cs="仿宋"/>
                <w:kern w:val="0"/>
                <w:sz w:val="30"/>
                <w:szCs w:val="30"/>
                <w:lang w:val="en-US" w:eastAsia="zh-CN"/>
              </w:rPr>
              <w:t>3,463.41</w:t>
            </w:r>
            <w:r>
              <w:rPr>
                <w:rFonts w:hint="eastAsia" w:ascii="仿宋" w:hAnsi="仿宋" w:eastAsia="仿宋" w:cs="仿宋"/>
                <w:kern w:val="0"/>
                <w:sz w:val="30"/>
                <w:szCs w:val="30"/>
              </w:rPr>
              <w:t>万元，其中用于人员支出</w:t>
            </w:r>
            <w:r>
              <w:rPr>
                <w:rFonts w:hint="eastAsia" w:ascii="仿宋" w:hAnsi="仿宋" w:eastAsia="仿宋" w:cs="仿宋"/>
                <w:kern w:val="0"/>
                <w:sz w:val="30"/>
                <w:szCs w:val="30"/>
                <w:lang w:val="en-US" w:eastAsia="zh-CN"/>
              </w:rPr>
              <w:t>2,589.09</w:t>
            </w:r>
            <w:r>
              <w:rPr>
                <w:rFonts w:hint="eastAsia" w:ascii="仿宋" w:hAnsi="仿宋" w:eastAsia="仿宋" w:cs="仿宋"/>
                <w:kern w:val="0"/>
                <w:sz w:val="30"/>
                <w:szCs w:val="30"/>
              </w:rPr>
              <w:t>万元，公用支出</w:t>
            </w:r>
            <w:r>
              <w:rPr>
                <w:rFonts w:hint="eastAsia" w:ascii="仿宋" w:hAnsi="仿宋" w:eastAsia="仿宋" w:cs="仿宋"/>
                <w:kern w:val="0"/>
                <w:sz w:val="30"/>
                <w:szCs w:val="30"/>
                <w:lang w:val="en-US" w:eastAsia="zh-CN"/>
              </w:rPr>
              <w:t>874.32</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w:t>
            </w:r>
            <w:r>
              <w:rPr>
                <w:rFonts w:hint="eastAsia" w:ascii="仿宋" w:hAnsi="仿宋" w:eastAsia="仿宋" w:cs="仿宋"/>
                <w:color w:val="auto"/>
                <w:kern w:val="0"/>
                <w:sz w:val="30"/>
                <w:szCs w:val="30"/>
              </w:rPr>
              <w:t>公用支出中“三公”经费合计</w:t>
            </w:r>
            <w:r>
              <w:rPr>
                <w:rFonts w:hint="eastAsia" w:ascii="仿宋" w:hAnsi="仿宋" w:eastAsia="仿宋" w:cs="仿宋"/>
                <w:color w:val="auto"/>
                <w:kern w:val="0"/>
                <w:sz w:val="30"/>
                <w:szCs w:val="30"/>
                <w:lang w:val="en-US" w:eastAsia="zh-CN"/>
              </w:rPr>
              <w:t>71.67</w:t>
            </w:r>
            <w:r>
              <w:rPr>
                <w:rFonts w:hint="eastAsia" w:ascii="仿宋" w:hAnsi="仿宋" w:eastAsia="仿宋" w:cs="仿宋"/>
                <w:color w:val="auto"/>
                <w:kern w:val="0"/>
                <w:sz w:val="30"/>
                <w:szCs w:val="30"/>
              </w:rPr>
              <w:t>万元，其中公务接待费</w:t>
            </w:r>
            <w:r>
              <w:rPr>
                <w:rFonts w:hint="eastAsia" w:ascii="仿宋" w:hAnsi="仿宋" w:eastAsia="仿宋" w:cs="仿宋"/>
                <w:color w:val="auto"/>
                <w:kern w:val="0"/>
                <w:sz w:val="30"/>
                <w:szCs w:val="30"/>
                <w:lang w:val="en-US" w:eastAsia="zh-CN"/>
              </w:rPr>
              <w:t>29.83</w:t>
            </w:r>
            <w:r>
              <w:rPr>
                <w:rFonts w:hint="eastAsia" w:ascii="仿宋" w:hAnsi="仿宋" w:eastAsia="仿宋" w:cs="仿宋"/>
                <w:color w:val="auto"/>
                <w:kern w:val="0"/>
                <w:sz w:val="30"/>
                <w:szCs w:val="30"/>
              </w:rPr>
              <w:t>万元，公务用车维护</w:t>
            </w:r>
            <w:r>
              <w:rPr>
                <w:rFonts w:hint="eastAsia" w:ascii="仿宋" w:hAnsi="仿宋" w:eastAsia="仿宋" w:cs="仿宋"/>
                <w:color w:val="auto"/>
                <w:kern w:val="0"/>
                <w:sz w:val="30"/>
                <w:szCs w:val="30"/>
                <w:lang w:val="en-US" w:eastAsia="zh-CN"/>
              </w:rPr>
              <w:t>10.12</w:t>
            </w:r>
            <w:r>
              <w:rPr>
                <w:rFonts w:hint="eastAsia" w:ascii="仿宋" w:hAnsi="仿宋" w:eastAsia="仿宋" w:cs="仿宋"/>
                <w:color w:val="auto"/>
                <w:kern w:val="0"/>
                <w:sz w:val="30"/>
                <w:szCs w:val="30"/>
              </w:rPr>
              <w:t>万元，公务用车购置费</w:t>
            </w:r>
            <w:r>
              <w:rPr>
                <w:rFonts w:hint="eastAsia" w:ascii="仿宋" w:hAnsi="仿宋" w:eastAsia="仿宋" w:cs="仿宋"/>
                <w:color w:val="auto"/>
                <w:kern w:val="0"/>
                <w:sz w:val="30"/>
                <w:szCs w:val="30"/>
                <w:lang w:val="en-US" w:eastAsia="zh-CN"/>
              </w:rPr>
              <w:t>31.72</w:t>
            </w:r>
            <w:r>
              <w:rPr>
                <w:rFonts w:hint="eastAsia" w:ascii="仿宋" w:hAnsi="仿宋" w:eastAsia="仿宋" w:cs="仿宋"/>
                <w:color w:val="auto"/>
                <w:kern w:val="0"/>
                <w:sz w:val="30"/>
                <w:szCs w:val="30"/>
              </w:rPr>
              <w:t>万元,因公出国0万元。</w:t>
            </w:r>
          </w:p>
          <w:p>
            <w:pPr>
              <w:spacing w:line="4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（二）专项支出</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1、专项资金安排落实、总投入情况分析</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lang w:val="en-US" w:eastAsia="zh-CN"/>
              </w:rPr>
              <w:t>2022</w:t>
            </w:r>
            <w:r>
              <w:rPr>
                <w:rFonts w:hint="eastAsia" w:ascii="仿宋" w:hAnsi="仿宋" w:eastAsia="仿宋" w:cs="仿宋"/>
                <w:kern w:val="0"/>
                <w:sz w:val="30"/>
                <w:szCs w:val="30"/>
              </w:rPr>
              <w:t>年各级财政安排农业农村局专项资金共</w:t>
            </w:r>
            <w:r>
              <w:rPr>
                <w:rFonts w:hint="eastAsia" w:ascii="仿宋" w:hAnsi="仿宋" w:eastAsia="仿宋" w:cs="仿宋"/>
                <w:kern w:val="0"/>
                <w:sz w:val="30"/>
                <w:szCs w:val="30"/>
                <w:lang w:val="en-US" w:eastAsia="zh-CN"/>
              </w:rPr>
              <w:t>17,447.40</w:t>
            </w:r>
            <w:r>
              <w:rPr>
                <w:rFonts w:hint="eastAsia" w:ascii="仿宋" w:hAnsi="仿宋" w:eastAsia="仿宋" w:cs="仿宋"/>
                <w:kern w:val="0"/>
                <w:sz w:val="30"/>
                <w:szCs w:val="30"/>
              </w:rPr>
              <w:t>万元。其中：粮食</w:t>
            </w:r>
            <w:r>
              <w:rPr>
                <w:rFonts w:hint="eastAsia" w:ascii="仿宋" w:hAnsi="仿宋" w:eastAsia="仿宋" w:cs="仿宋"/>
                <w:kern w:val="0"/>
                <w:sz w:val="30"/>
                <w:szCs w:val="30"/>
                <w:lang w:val="en-US" w:eastAsia="zh-CN"/>
              </w:rPr>
              <w:t>生产4,855.97万元</w:t>
            </w:r>
            <w:r>
              <w:rPr>
                <w:rFonts w:hint="eastAsia" w:ascii="仿宋" w:hAnsi="仿宋" w:eastAsia="仿宋" w:cs="仿宋"/>
                <w:kern w:val="0"/>
                <w:sz w:val="30"/>
                <w:szCs w:val="30"/>
              </w:rPr>
              <w:t>、农村</w:t>
            </w:r>
            <w:r>
              <w:rPr>
                <w:rFonts w:hint="eastAsia" w:ascii="仿宋" w:hAnsi="仿宋" w:eastAsia="仿宋" w:cs="仿宋"/>
                <w:kern w:val="0"/>
                <w:sz w:val="30"/>
                <w:szCs w:val="30"/>
                <w:lang w:eastAsia="zh-CN"/>
              </w:rPr>
              <w:t>社会事业</w:t>
            </w:r>
            <w:r>
              <w:rPr>
                <w:rFonts w:hint="eastAsia" w:ascii="仿宋" w:hAnsi="仿宋" w:eastAsia="仿宋" w:cs="仿宋"/>
                <w:kern w:val="0"/>
                <w:sz w:val="30"/>
                <w:szCs w:val="30"/>
                <w:lang w:val="en-US" w:eastAsia="zh-CN"/>
              </w:rPr>
              <w:t>相关项目1,881.47万元、农机购置补贴1656.94万元、产业发展1,480.70万元</w:t>
            </w:r>
            <w:r>
              <w:rPr>
                <w:rFonts w:hint="eastAsia" w:ascii="仿宋" w:hAnsi="仿宋" w:eastAsia="仿宋" w:cs="仿宋"/>
                <w:kern w:val="0"/>
                <w:sz w:val="30"/>
                <w:szCs w:val="30"/>
              </w:rPr>
              <w:t>、绿色发展示范工程项目</w:t>
            </w:r>
            <w:r>
              <w:rPr>
                <w:rFonts w:hint="eastAsia" w:ascii="仿宋" w:hAnsi="仿宋" w:eastAsia="仿宋" w:cs="仿宋"/>
                <w:kern w:val="0"/>
                <w:sz w:val="30"/>
                <w:szCs w:val="30"/>
                <w:lang w:val="en-US" w:eastAsia="zh-CN"/>
              </w:rPr>
              <w:t>1347.60万元、贷款贴息864.00万元、面源污染564.86万元、重点产业扶贫450.00万元、化肥减量435.37万元、</w:t>
            </w:r>
            <w:r>
              <w:rPr>
                <w:rFonts w:hint="eastAsia" w:ascii="仿宋" w:hAnsi="仿宋" w:eastAsia="仿宋" w:cs="仿宋"/>
                <w:kern w:val="0"/>
                <w:sz w:val="30"/>
                <w:szCs w:val="30"/>
              </w:rPr>
              <w:t>其他项目</w:t>
            </w:r>
            <w:r>
              <w:rPr>
                <w:rFonts w:hint="eastAsia" w:ascii="仿宋" w:hAnsi="仿宋" w:eastAsia="仿宋" w:cs="仿宋"/>
                <w:kern w:val="0"/>
                <w:sz w:val="30"/>
                <w:szCs w:val="30"/>
                <w:lang w:val="en-US" w:eastAsia="zh-CN"/>
              </w:rPr>
              <w:t>3,910.49</w:t>
            </w:r>
            <w:r>
              <w:rPr>
                <w:rFonts w:hint="eastAsia" w:ascii="仿宋" w:hAnsi="仿宋" w:eastAsia="仿宋" w:cs="仿宋"/>
                <w:kern w:val="0"/>
                <w:sz w:val="30"/>
                <w:szCs w:val="30"/>
              </w:rPr>
              <w:t>万元。</w:t>
            </w:r>
          </w:p>
          <w:p>
            <w:pPr>
              <w:spacing w:line="400" w:lineRule="exact"/>
              <w:ind w:firstLine="600" w:firstLineChars="200"/>
              <w:rPr>
                <w:rFonts w:ascii="仿宋" w:hAnsi="仿宋" w:eastAsia="仿宋" w:cs="仿宋"/>
                <w:color w:val="auto"/>
                <w:kern w:val="0"/>
                <w:sz w:val="30"/>
                <w:szCs w:val="30"/>
              </w:rPr>
            </w:pPr>
            <w:r>
              <w:rPr>
                <w:rFonts w:hint="eastAsia" w:ascii="仿宋" w:hAnsi="仿宋" w:eastAsia="仿宋" w:cs="仿宋"/>
                <w:color w:val="auto"/>
                <w:kern w:val="0"/>
                <w:sz w:val="30"/>
                <w:szCs w:val="30"/>
              </w:rPr>
              <w:t>2、专项资金实际使用情况分析</w:t>
            </w:r>
          </w:p>
          <w:p>
            <w:pPr>
              <w:ind w:firstLine="600" w:firstLineChars="2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各专项资金使用情况及拨付情况较为及时，其中早稻集中育秧补贴、适度规模经营补贴、稻谷价格补贴等补给资金全部由财政及时打卡发放</w:t>
            </w:r>
            <w:r>
              <w:rPr>
                <w:rFonts w:hint="eastAsia" w:ascii="仿宋" w:hAnsi="仿宋" w:eastAsia="仿宋" w:cs="仿宋"/>
                <w:color w:val="auto"/>
                <w:kern w:val="0"/>
                <w:sz w:val="30"/>
                <w:szCs w:val="30"/>
                <w:lang w:eastAsia="zh-CN"/>
              </w:rPr>
              <w:t>。</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3、专项资金管理情况</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为规范专项资金使用，提高专项资金使用效益，农业农村局主要采取四项措施。一是制订专项资金管理制度；二是各专项资金建立了专帐；三是制订了项目实施方案；四是认真组织项目验收，专项资金都做到了专款专用。</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三、单位专项组织实施情况</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（一）专项组织情况分析</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局机关规范较大的项目实施前，都成立了专门的项目领导班子，由局机关一名副职牵头，相关股室具体负责项目实施。重大项目则由县主要领导牵头组织项目实施，相关部门参与项目重大事项决策，项目乡镇安排一名主要领导负责项目实施的协调工作。</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所有专项资金使用前都制订了详细的实施方案，同时健全了项目资金管理、工程招标管理、政府采购管理、工程质量监理管理等各种管理制度。要求各相关责任人严格按照项目实施方案和相关制度实施项目。</w:t>
            </w:r>
          </w:p>
          <w:p>
            <w:pPr>
              <w:spacing w:line="4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（二）专项管理情况分析</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2022年，岳阳县农业农村局负责的高标准农田建设项目委托代理机构通过公开招投标确定施工企业，县纪委、县招投标办、县发改局和局社会事业促进股全程参入招投标过程</w:t>
            </w:r>
            <w:r>
              <w:rPr>
                <w:rFonts w:hint="eastAsia" w:ascii="仿宋" w:hAnsi="仿宋" w:eastAsia="仿宋" w:cs="仿宋"/>
                <w:kern w:val="0"/>
                <w:sz w:val="30"/>
                <w:szCs w:val="30"/>
              </w:rPr>
              <w:t>。集中育秧、病虫害统防统治等项目的采购都由</w:t>
            </w:r>
            <w:r>
              <w:rPr>
                <w:rFonts w:hint="eastAsia" w:ascii="仿宋" w:hAnsi="仿宋" w:eastAsia="仿宋" w:cs="仿宋"/>
                <w:kern w:val="0"/>
                <w:sz w:val="30"/>
                <w:szCs w:val="30"/>
                <w:lang w:val="en-US" w:eastAsia="zh-CN"/>
              </w:rPr>
              <w:t>局机关</w:t>
            </w:r>
            <w:r>
              <w:rPr>
                <w:rFonts w:hint="eastAsia" w:ascii="仿宋" w:hAnsi="仿宋" w:eastAsia="仿宋" w:cs="仿宋"/>
                <w:kern w:val="0"/>
                <w:sz w:val="30"/>
                <w:szCs w:val="30"/>
              </w:rPr>
              <w:t>邀请招标、竞争性谈判、单一来源采购、询价、竞争性磋商以及财政部认定的其他采购方式，依法向财政部门申请采购备案。项目实施过程中及完工后，农业农村局都邀请县财政、发改等部门进行检查验收，所有项目完工后，都由县审计局对项目资金使用情况进行审计，农业农村局所有专项资金使用都顺利通过了省相关部门的验收。</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四、单位整体支出绩效情况</w:t>
            </w:r>
          </w:p>
          <w:p>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2022年，我局坚持以习近平新时代中国特色社会主义思想为指导，围绕紧盯国家政策、紧随县委步伐，紧贴民生需求为根本，以农业升级、农村发展、农民增收为主线。加快推进农业农村各项工作高质量发展。</w:t>
            </w:r>
          </w:p>
          <w:p>
            <w:pPr>
              <w:ind w:firstLine="600" w:firstLineChars="200"/>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2022年工作成效如下：</w:t>
            </w:r>
          </w:p>
          <w:p>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粮食生产稳量提质。全县完成粮食播种面积120.7万亩，超计划任务0.8万亩，51万吨产量目标已圆满完成。播种秋冬农作物55.7万亩，油菜28.4万亩，较上年增0.4万亩；绿肥15万亩，完成秋冬旱粮及蔬菜种植面积12.3万亩；大力提升农业机械化水平，机耕率达99.8%，机收率达99.5%，机插水平提高7%，全县水稻综合机械化率达84.7%；整改耕地“非粮化”面积5208.63亩，未出现新增“非粮化”面积；9332亩抛荒耕地全部复耕复种；完成74宗疑似农村乱占耕地建住宅的卫片图斑核查整改；2019年至2021年共实施高标准农田建设面积17.76万亩，完成投资28121万元。2022年拟实施高标准农田建设面积6.57万亩，总投资11526万元。压实了粮食安全生产党政同责责任，开展了“下田间、送政策、优服务”、“抗旱保收”专项活动，《下好春耕“先手棋”，打好生产“主动仗”》被岳阳市人民政府办公室作为典型做法全市通报推介；全省春耕生产暨耕地抛荒专项治理现场会在我县召开；相关经验多次被中央电视台推介；种粮主体董敏芳同志当选为中共二十大代表。</w:t>
            </w:r>
          </w:p>
          <w:p>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（二）乡村产业提档升级。产业兴旺是乡村振兴的重要基础，是解决农村一切问题的前提。围绕实施省委“三高四新”战略、县委“四区”建设要求，加快发展 “一特二主四优”（肉鸽、粮食、生猪、蔬菜、水果、油茶、茶叶）。一是粮食产业根基牢，成功申报了“洞庭香米”产业集群建设项目，总投资7351.06万元，打造了岳阳大米区域公用品牌；二是生猪产业产能稳，完成能繁母猪5.2万头、育肥猪72.5万头承保，8家生猪养殖场进入国家级、省级生猪产能调控基地名录。三是特色产业品牌强。“岳阳王鸽”争创了省级地理标志保护示范区项目立项，申报了第六批“湖南老字号”，“岳阳王鸽”成功争创湖南省“一县一特”优秀农产品品牌，“岳阳王鸽，飨宴世界”“洞庭天下水，鸽王天下肴”宣传影响力逐步扩大。与湘佳集团完成现代农业产业链扩能延伸项目签约，长湖乡自强村养殖基地建设已开工。四是蔬菜产业来势好，发展萝卜标准化示范基地1150亩，莲藕标准化示范基地1500 亩，竹笋标准化示范基地1000亩。打造特色蔬菜集散园，新建农产品仓储保鲜贮存仓库6480平方米，新建蔬菜腌制池3500立方米。五是茶叶产业标准高。引进保靖黄金1号、2号、6号等良种茶苗，投入579万元，新建茶叶标准化示范基地1210亩。六是水果油茶产业发展适宜，提质改造葡萄基地300亩，建设标准示范种植面积3500多亩。新墙镇清水村获评“全国一村一品示范村”，新建油茶基地300亩，金可可茶油宣传力度不断加大。</w:t>
            </w:r>
          </w:p>
          <w:p>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三）绿色农业成效显著。完成了中央生态环境保护督察反馈化肥减量问题整改销号。加大农业污染防治力度，开展了农作物单位种植面积化肥使用量零增长、农药使用量负增长行动，新建水肥一体化设施面积1000亩，新增有机肥应用面积3000亩，建设1个千亩减肥核心示范片。推进病虫专业化统防统治和绿色防控，建设了43.5万亩绿色优质稻生产基地、20万亩高档优质稻示范圈、10万亩绿色原粮生产基地。开展了秸秆禁烧专项巡查活动，农药废弃包装物的回收与处理率不断提高。</w:t>
            </w:r>
          </w:p>
          <w:p>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（四）项目工作亮点纷呈。2022年，争取了高标农田建设类、粮油类、农业机械类等18个项目，争取上级财政资金33266万元；</w:t>
            </w:r>
          </w:p>
          <w:p>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成功引进湘佳牧业计划投资3亿元，其他项目到位资金4000万元；完成5个2023年中央预算内储备项目工作，计划总投资38249.9万元，拟申请中央财政资金21472万元（含专项国债资金12000万元）。在建项目正有序推进中。</w:t>
            </w:r>
          </w:p>
          <w:p>
            <w:pPr>
              <w:numPr>
                <w:ilvl w:val="0"/>
                <w:numId w:val="1"/>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乡村治理扎实有效。全面开展农村人居环境整治，建设生态宜居美丽乡村，开展了农村人居环境整治提升行动，创建市级美丽乡村示范村5个，美丽屋场示范4个，3个市级乡村振兴示范村，13个县级乡村振兴示范村。开展了农村户厕问题摸排整改。围绕农业综合行政执法改革、春季农业执法保春耕、农资打假等方面开展了一系列工作。开展了农产品质量安全县创建、“治违禁 控药残 促提升”三年行动，开展了农产品检验检测，加强了“两证+追溯”管理，“三品一标”创建工作。实施了“岳阳王鸽”地理标志农产品保护工程建设项目。眉山韵烘焙原茶、眉山韵岳阳黄茶2个产品已通过中国绿色食品发展中心认证，山水湖茶叶专业合作社1个有机产品年内可以获得认证证书，岳阳县宏润水稻专业合作社5个产品和岳禹水稻专业合作社4个产品拟申报绿色食品。落实了“党政同责、一岗双责”和“管行业必须管安全、管业务必须管安全、管生产必须管安全”的要求，在疫情防控、安全生产、行业监管等方面全面开展了自查自纠，未发生一起重大安全事故。村集体经济发展规范。纠正了6个成员的错误信息及862个成员的虚拟身份证号码。完成37个村集体经济组织的法人变更登记。成功创建省级示范社4家，申报重点支持示范社1家，创建市级示范合作社5家、省级示范家庭农场6家，市级示范家庭农场8家。村级财务监管制度进一步加强。开展了农村集体“三资”管理突出问题专项治理。</w:t>
            </w:r>
          </w:p>
          <w:p>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五、存在的主要问题</w:t>
            </w:r>
          </w:p>
          <w:p>
            <w:p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一是农业专业人才培训数量少，培训范围小，掌握一至两门专业技能的农民工少，农村实用型人才不能满足企业和农民工的实际需求。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lang w:val="en-US" w:eastAsia="zh-CN"/>
              </w:rPr>
            </w:pPr>
            <w:r>
              <w:rPr>
                <w:rFonts w:hint="eastAsia" w:ascii="仿宋" w:hAnsi="仿宋" w:eastAsia="仿宋" w:cs="仿宋"/>
                <w:snapToGrid/>
                <w:kern w:val="0"/>
                <w:sz w:val="30"/>
                <w:szCs w:val="30"/>
                <w:lang w:val="en-US" w:eastAsia="zh-CN" w:bidi="ar-SA"/>
              </w:rPr>
              <w:t>二是绩效管理理念有待进一步增强。虽然预算单位对绩效的理念有了一定的了解，但长期以来形成的“重安排，轻监督；重使用，轻绩效”的思想短期内还存在，认为只要资金使用合法合规就行，忽视了财政资金的使用绩效。</w:t>
            </w:r>
          </w:p>
          <w:p>
            <w:pPr>
              <w:numPr>
                <w:ilvl w:val="0"/>
                <w:numId w:val="2"/>
              </w:numPr>
              <w:spacing w:line="560" w:lineRule="exact"/>
              <w:ind w:firstLine="600" w:firstLineChars="200"/>
              <w:rPr>
                <w:rFonts w:hint="default" w:ascii="仿宋" w:hAnsi="仿宋" w:eastAsia="仿宋" w:cs="仿宋"/>
                <w:snapToGrid/>
                <w:kern w:val="0"/>
                <w:sz w:val="30"/>
                <w:szCs w:val="30"/>
                <w:lang w:val="en-US" w:eastAsia="zh-CN" w:bidi="ar-SA"/>
              </w:rPr>
            </w:pPr>
            <w:r>
              <w:rPr>
                <w:rFonts w:hint="eastAsia" w:ascii="仿宋" w:hAnsi="仿宋" w:eastAsia="仿宋" w:cs="仿宋"/>
                <w:snapToGrid/>
                <w:kern w:val="0"/>
                <w:sz w:val="30"/>
                <w:szCs w:val="30"/>
                <w:lang w:val="en-US" w:eastAsia="zh-CN" w:bidi="ar-SA"/>
              </w:rPr>
              <w:t>改进措施和有关建议</w:t>
            </w:r>
          </w:p>
          <w:p>
            <w:pPr>
              <w:ind w:firstLine="600" w:firstLineChars="200"/>
              <w:rPr>
                <w:rFonts w:hint="default" w:ascii="仿宋" w:hAnsi="仿宋" w:eastAsia="仿宋" w:cs="仿宋"/>
                <w:snapToGrid/>
                <w:kern w:val="0"/>
                <w:sz w:val="30"/>
                <w:szCs w:val="30"/>
                <w:lang w:val="en-US" w:eastAsia="zh-CN" w:bidi="ar-SA"/>
              </w:rPr>
            </w:pPr>
            <w:r>
              <w:rPr>
                <w:rFonts w:hint="eastAsia" w:ascii="仿宋" w:hAnsi="仿宋" w:eastAsia="仿宋" w:cs="仿宋"/>
                <w:snapToGrid/>
                <w:kern w:val="0"/>
                <w:sz w:val="30"/>
                <w:szCs w:val="30"/>
                <w:lang w:val="en-US" w:eastAsia="zh-CN" w:bidi="ar-SA"/>
              </w:rPr>
              <w:t>（一）</w:t>
            </w:r>
            <w:r>
              <w:rPr>
                <w:rFonts w:hint="eastAsia" w:ascii="仿宋" w:hAnsi="仿宋" w:eastAsia="仿宋" w:cs="仿宋"/>
                <w:kern w:val="0"/>
                <w:sz w:val="30"/>
                <w:szCs w:val="30"/>
                <w:lang w:val="en-US" w:eastAsia="zh-CN"/>
              </w:rPr>
              <w:t>制定相应的政策、奖励措施，引导和鼓励农民积极参与技能培训，培养农村实用型人才。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lang w:val="en-US" w:eastAsia="zh-CN" w:bidi="ar-SA"/>
              </w:rPr>
            </w:pPr>
            <w:r>
              <w:rPr>
                <w:rFonts w:hint="eastAsia" w:ascii="仿宋" w:hAnsi="仿宋" w:eastAsia="仿宋" w:cs="仿宋"/>
                <w:snapToGrid/>
                <w:kern w:val="0"/>
                <w:sz w:val="30"/>
                <w:szCs w:val="30"/>
                <w:lang w:val="en-US" w:eastAsia="zh-CN" w:bidi="ar-SA"/>
              </w:rPr>
              <w:t>（二）加强预算绩效管理制度建设。完善预算绩效管理制度，制定预算绩效管理工作流程和实施细则，增强实用性和可操作性。将内部控制制度嵌入到预算绩效管理全过程，加强风险管理，优化指标体系，促进预算绩效管理的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600" w:lineRule="atLeast"/>
              <w:ind w:left="0" w:right="0" w:firstLine="640"/>
              <w:jc w:val="left"/>
              <w:rPr>
                <w:rFonts w:hint="eastAsia" w:ascii="仿宋" w:hAnsi="仿宋" w:eastAsia="仿宋" w:cs="仿宋"/>
                <w:snapToGrid/>
                <w:kern w:val="0"/>
                <w:sz w:val="30"/>
                <w:szCs w:val="30"/>
                <w:lang w:val="en-US" w:eastAsia="zh-CN" w:bidi="ar-SA"/>
              </w:rPr>
            </w:pPr>
            <w:r>
              <w:rPr>
                <w:rFonts w:hint="eastAsia" w:ascii="仿宋" w:hAnsi="仿宋" w:eastAsia="仿宋" w:cs="仿宋"/>
                <w:snapToGrid/>
                <w:kern w:val="0"/>
                <w:sz w:val="30"/>
                <w:szCs w:val="30"/>
                <w:lang w:val="en-US" w:eastAsia="zh-CN" w:bidi="ar-SA"/>
              </w:rPr>
              <w:t>（三）加大绩效评价结果应用力度。强化资金管理责任主体绩效意识，同时，将评价结果向各预算单位和项目实施单位通报，并将评价结果向社会公开。</w:t>
            </w:r>
          </w:p>
          <w:p>
            <w:pPr>
              <w:numPr>
                <w:ilvl w:val="0"/>
                <w:numId w:val="0"/>
              </w:numPr>
              <w:rPr>
                <w:rFonts w:eastAsia="楷体_GB2312"/>
                <w:bCs/>
                <w:sz w:val="28"/>
                <w:szCs w:val="28"/>
              </w:rPr>
            </w:pPr>
          </w:p>
        </w:tc>
      </w:tr>
    </w:tbl>
    <w:p>
      <w:pPr>
        <w:spacing w:beforeLines="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67F12"/>
    <w:multiLevelType w:val="singleLevel"/>
    <w:tmpl w:val="D8B67F12"/>
    <w:lvl w:ilvl="0" w:tentative="0">
      <w:start w:val="5"/>
      <w:numFmt w:val="chineseCounting"/>
      <w:suff w:val="nothing"/>
      <w:lvlText w:val="（%1）"/>
      <w:lvlJc w:val="left"/>
      <w:rPr>
        <w:rFonts w:hint="eastAsia"/>
      </w:rPr>
    </w:lvl>
  </w:abstractNum>
  <w:abstractNum w:abstractNumId="1">
    <w:nsid w:val="128686B8"/>
    <w:multiLevelType w:val="singleLevel"/>
    <w:tmpl w:val="128686B8"/>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YzdlNDc0YmE1ZDM1OTYwODMxYWNiZTJlMTMwNmYifQ=="/>
  </w:docVars>
  <w:rsids>
    <w:rsidRoot w:val="00000000"/>
    <w:rsid w:val="0AB71468"/>
    <w:rsid w:val="0AC41B8C"/>
    <w:rsid w:val="0AEA214C"/>
    <w:rsid w:val="101E3ABA"/>
    <w:rsid w:val="113455D2"/>
    <w:rsid w:val="116705E6"/>
    <w:rsid w:val="13A43335"/>
    <w:rsid w:val="163B44CF"/>
    <w:rsid w:val="18FF74A2"/>
    <w:rsid w:val="1A4268EB"/>
    <w:rsid w:val="1B30243A"/>
    <w:rsid w:val="1D3E0C44"/>
    <w:rsid w:val="1DF70F50"/>
    <w:rsid w:val="1E2060F9"/>
    <w:rsid w:val="1E917629"/>
    <w:rsid w:val="21DE44CD"/>
    <w:rsid w:val="22A60398"/>
    <w:rsid w:val="26841A75"/>
    <w:rsid w:val="2AF53406"/>
    <w:rsid w:val="2B841146"/>
    <w:rsid w:val="2D0B4DE3"/>
    <w:rsid w:val="2FB24B4A"/>
    <w:rsid w:val="382719A7"/>
    <w:rsid w:val="3D325C6A"/>
    <w:rsid w:val="3DE8401A"/>
    <w:rsid w:val="40DF26B0"/>
    <w:rsid w:val="42BF2B2B"/>
    <w:rsid w:val="46286584"/>
    <w:rsid w:val="47A174F3"/>
    <w:rsid w:val="48185359"/>
    <w:rsid w:val="4C367D0B"/>
    <w:rsid w:val="4C602F13"/>
    <w:rsid w:val="4C695BE7"/>
    <w:rsid w:val="4EB87A5C"/>
    <w:rsid w:val="51CF2E56"/>
    <w:rsid w:val="54EE5E5A"/>
    <w:rsid w:val="57061C27"/>
    <w:rsid w:val="58E3577A"/>
    <w:rsid w:val="5C53518F"/>
    <w:rsid w:val="5DDE451F"/>
    <w:rsid w:val="64B70542"/>
    <w:rsid w:val="651B3029"/>
    <w:rsid w:val="651B33FE"/>
    <w:rsid w:val="6602555C"/>
    <w:rsid w:val="697A09AA"/>
    <w:rsid w:val="6A76064B"/>
    <w:rsid w:val="6FBE1667"/>
    <w:rsid w:val="70961FF2"/>
    <w:rsid w:val="70B638ED"/>
    <w:rsid w:val="72B7518A"/>
    <w:rsid w:val="7396726E"/>
    <w:rsid w:val="77BF5FC1"/>
    <w:rsid w:val="7ADD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pPr>
      <w:spacing w:line="240" w:lineRule="auto"/>
    </w:pPr>
    <w:rPr>
      <w:rFonts w:hAnsi="Courier New"/>
      <w:sz w:val="21"/>
      <w:szCs w:val="21"/>
    </w:rPr>
  </w:style>
  <w:style w:type="paragraph" w:customStyle="1" w:styleId="5">
    <w:name w:val="正文文本1"/>
    <w:qFormat/>
    <w:uiPriority w:val="0"/>
    <w:pPr>
      <w:widowControl w:val="0"/>
      <w:spacing w:after="120" w:line="560" w:lineRule="exact"/>
    </w:pPr>
    <w:rPr>
      <w:rFonts w:ascii="仿宋_GB2312" w:hAnsi="仿宋_GB2312" w:eastAsia="仿宋_GB2312" w:cs="Times New Roman"/>
      <w:snapToGrid w:val="0"/>
      <w:sz w:val="32"/>
      <w:szCs w:val="22"/>
      <w:lang w:val="en-GB" w:eastAsia="zh-CN" w:bidi="ar-SA"/>
    </w:rPr>
  </w:style>
  <w:style w:type="paragraph" w:customStyle="1" w:styleId="6">
    <w:name w:val="正文-公1"/>
    <w:basedOn w:val="1"/>
    <w:qFormat/>
    <w:uiPriority w:val="0"/>
    <w:pPr>
      <w:ind w:firstLine="200" w:firstLineChars="200"/>
    </w:pPr>
    <w:rPr>
      <w:color w:val="00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5839</Words>
  <Characters>6678</Characters>
  <Lines>0</Lines>
  <Paragraphs>0</Paragraphs>
  <TotalTime>3</TotalTime>
  <ScaleCrop>false</ScaleCrop>
  <LinksUpToDate>false</LinksUpToDate>
  <CharactersWithSpaces>6865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2022-06-16T09:07:00Z</dcterms:created>
  <dc:creator>lenovo</dc:creator>
  <cp:lastModifiedBy>玢熹</cp:lastModifiedBy>
  <cp:lastPrinted>2023-06-29T09:49:37Z</cp:lastPrinted>
  <dcterms:modified xsi:type="dcterms:W3CDTF">2023-06-29T09:49:38Z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FB61A56EA13849369EFC4FC3026BD5BC_13</vt:lpwstr>
  </property>
</Properties>
</file>