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96" w:rsidRDefault="000A3D6B">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506496" w:rsidRDefault="00506496">
      <w:pPr>
        <w:spacing w:line="348" w:lineRule="auto"/>
        <w:jc w:val="center"/>
        <w:rPr>
          <w:rFonts w:eastAsia="方正小标宋简体"/>
          <w:bCs/>
          <w:sz w:val="42"/>
          <w:szCs w:val="42"/>
        </w:rPr>
      </w:pPr>
    </w:p>
    <w:p w:rsidR="00506496" w:rsidRDefault="000A3D6B">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22</w:t>
      </w:r>
      <w:r>
        <w:rPr>
          <w:rFonts w:eastAsia="方正小标宋简体" w:hint="eastAsia"/>
          <w:bCs/>
          <w:sz w:val="46"/>
          <w:szCs w:val="46"/>
        </w:rPr>
        <w:t>年度部门整体支出</w:t>
      </w:r>
    </w:p>
    <w:p w:rsidR="00506496" w:rsidRDefault="000A3D6B">
      <w:pPr>
        <w:spacing w:line="800" w:lineRule="exact"/>
        <w:jc w:val="center"/>
        <w:rPr>
          <w:rFonts w:eastAsia="方正小标宋简体"/>
          <w:bCs/>
          <w:sz w:val="46"/>
          <w:szCs w:val="46"/>
        </w:rPr>
      </w:pPr>
      <w:r>
        <w:rPr>
          <w:rFonts w:eastAsia="方正小标宋简体" w:hint="eastAsia"/>
          <w:bCs/>
          <w:sz w:val="46"/>
          <w:szCs w:val="46"/>
        </w:rPr>
        <w:t>绩效评价自评报告</w:t>
      </w:r>
    </w:p>
    <w:p w:rsidR="00506496" w:rsidRDefault="00506496">
      <w:pPr>
        <w:rPr>
          <w:rFonts w:eastAsia="仿宋_GB2312"/>
          <w:b/>
          <w:sz w:val="32"/>
        </w:rPr>
      </w:pPr>
    </w:p>
    <w:p w:rsidR="00506496" w:rsidRDefault="00506496">
      <w:pPr>
        <w:rPr>
          <w:rFonts w:eastAsia="仿宋_GB2312"/>
          <w:b/>
          <w:sz w:val="32"/>
        </w:rPr>
      </w:pPr>
    </w:p>
    <w:p w:rsidR="00506496" w:rsidRDefault="00506496">
      <w:pPr>
        <w:rPr>
          <w:rFonts w:eastAsia="仿宋_GB2312"/>
          <w:b/>
          <w:sz w:val="32"/>
        </w:rPr>
      </w:pPr>
    </w:p>
    <w:p w:rsidR="00506496" w:rsidRDefault="000A3D6B" w:rsidP="003D32B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u w:val="single"/>
        </w:rPr>
        <w:t>岳阳县住房和城乡建设局</w:t>
      </w:r>
      <w:r w:rsidR="00FE422C">
        <w:rPr>
          <w:rFonts w:eastAsia="仿宋_GB2312" w:hint="eastAsia"/>
          <w:sz w:val="32"/>
          <w:szCs w:val="32"/>
          <w:u w:val="single"/>
        </w:rPr>
        <w:t>（汇总）</w:t>
      </w:r>
    </w:p>
    <w:p w:rsidR="00506496" w:rsidRDefault="000A3D6B" w:rsidP="003D32B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30"/>
          <w:sz w:val="32"/>
          <w:szCs w:val="32"/>
        </w:rPr>
        <w:t xml:space="preserve">  </w:t>
      </w:r>
      <w:r>
        <w:rPr>
          <w:rFonts w:eastAsia="仿宋_GB2312" w:hint="eastAsia"/>
          <w:spacing w:val="30"/>
          <w:sz w:val="32"/>
          <w:szCs w:val="32"/>
          <w:u w:val="single"/>
        </w:rPr>
        <w:t>412001</w:t>
      </w:r>
    </w:p>
    <w:p w:rsidR="00506496" w:rsidRDefault="000A3D6B" w:rsidP="003D32B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506496" w:rsidRDefault="000A3D6B" w:rsidP="003D32B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506496" w:rsidRDefault="00506496" w:rsidP="00604853">
      <w:pPr>
        <w:spacing w:line="720" w:lineRule="exact"/>
        <w:ind w:firstLineChars="690" w:firstLine="2182"/>
        <w:rPr>
          <w:rFonts w:eastAsia="仿宋_GB2312"/>
          <w:sz w:val="32"/>
        </w:rPr>
      </w:pPr>
    </w:p>
    <w:p w:rsidR="00506496" w:rsidRDefault="00506496" w:rsidP="00604853">
      <w:pPr>
        <w:spacing w:line="720" w:lineRule="exact"/>
        <w:ind w:firstLineChars="690" w:firstLine="2182"/>
        <w:rPr>
          <w:rFonts w:eastAsia="仿宋_GB2312"/>
          <w:sz w:val="32"/>
        </w:rPr>
      </w:pPr>
    </w:p>
    <w:p w:rsidR="00506496" w:rsidRDefault="00506496" w:rsidP="00604853">
      <w:pPr>
        <w:spacing w:line="720" w:lineRule="exact"/>
        <w:ind w:firstLineChars="690" w:firstLine="2182"/>
        <w:rPr>
          <w:rFonts w:eastAsia="仿宋_GB2312"/>
          <w:sz w:val="32"/>
        </w:rPr>
      </w:pPr>
    </w:p>
    <w:p w:rsidR="00506496" w:rsidRDefault="000A3D6B">
      <w:pPr>
        <w:spacing w:line="348" w:lineRule="auto"/>
        <w:jc w:val="center"/>
        <w:rPr>
          <w:rFonts w:eastAsia="仿宋_GB2312"/>
          <w:sz w:val="32"/>
        </w:rPr>
      </w:pPr>
      <w:r>
        <w:rPr>
          <w:rFonts w:eastAsia="仿宋_GB2312" w:hint="eastAsia"/>
          <w:sz w:val="32"/>
        </w:rPr>
        <w:t>报告日期：</w:t>
      </w:r>
      <w:r>
        <w:rPr>
          <w:rFonts w:eastAsia="仿宋_GB2312" w:hint="eastAsia"/>
          <w:sz w:val="32"/>
        </w:rPr>
        <w:t>2023</w:t>
      </w:r>
      <w:r>
        <w:rPr>
          <w:rFonts w:eastAsia="仿宋_GB2312" w:hint="eastAsia"/>
          <w:sz w:val="32"/>
        </w:rPr>
        <w:t>年</w:t>
      </w:r>
      <w:r w:rsidR="00E15AB5">
        <w:rPr>
          <w:rFonts w:eastAsia="仿宋_GB2312" w:hint="eastAsia"/>
          <w:sz w:val="32"/>
        </w:rPr>
        <w:t>8</w:t>
      </w:r>
      <w:r>
        <w:rPr>
          <w:rFonts w:eastAsia="仿宋_GB2312" w:hint="eastAsia"/>
          <w:sz w:val="32"/>
        </w:rPr>
        <w:t>月</w:t>
      </w:r>
      <w:r>
        <w:rPr>
          <w:rFonts w:eastAsia="仿宋_GB2312" w:hint="eastAsia"/>
          <w:sz w:val="32"/>
        </w:rPr>
        <w:t>24</w:t>
      </w:r>
      <w:r>
        <w:rPr>
          <w:rFonts w:eastAsia="仿宋_GB2312" w:hint="eastAsia"/>
          <w:sz w:val="32"/>
        </w:rPr>
        <w:t>日</w:t>
      </w:r>
    </w:p>
    <w:p w:rsidR="00506496" w:rsidRDefault="00506496">
      <w:pPr>
        <w:autoSpaceDN w:val="0"/>
        <w:jc w:val="center"/>
        <w:textAlignment w:val="center"/>
        <w:rPr>
          <w:rFonts w:eastAsia="仿宋_GB2312"/>
          <w:sz w:val="32"/>
          <w:szCs w:val="32"/>
        </w:rPr>
      </w:pPr>
    </w:p>
    <w:p w:rsidR="00506496" w:rsidRDefault="00506496">
      <w:pPr>
        <w:widowControl/>
        <w:jc w:val="left"/>
        <w:rPr>
          <w:rFonts w:eastAsia="仿宋_GB2312"/>
          <w:sz w:val="32"/>
          <w:szCs w:val="32"/>
        </w:rPr>
        <w:sectPr w:rsidR="00506496">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213"/>
        <w:gridCol w:w="46"/>
        <w:gridCol w:w="27"/>
        <w:gridCol w:w="1134"/>
        <w:gridCol w:w="129"/>
        <w:gridCol w:w="967"/>
        <w:gridCol w:w="180"/>
        <w:gridCol w:w="992"/>
        <w:gridCol w:w="142"/>
        <w:gridCol w:w="992"/>
        <w:gridCol w:w="283"/>
        <w:gridCol w:w="149"/>
        <w:gridCol w:w="226"/>
        <w:gridCol w:w="901"/>
        <w:gridCol w:w="425"/>
        <w:gridCol w:w="474"/>
        <w:gridCol w:w="93"/>
        <w:gridCol w:w="987"/>
      </w:tblGrid>
      <w:tr w:rsidR="00506496">
        <w:trPr>
          <w:trHeight w:val="567"/>
          <w:jc w:val="center"/>
        </w:trPr>
        <w:tc>
          <w:tcPr>
            <w:tcW w:w="9800" w:type="dxa"/>
            <w:gridSpan w:val="1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一、部门（单位）基本概况</w:t>
            </w:r>
          </w:p>
        </w:tc>
      </w:tr>
      <w:tr w:rsidR="00506496">
        <w:trPr>
          <w:trHeight w:val="56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联系人</w:t>
            </w:r>
          </w:p>
        </w:tc>
        <w:tc>
          <w:tcPr>
            <w:tcW w:w="347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邓有林</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联络电话</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7636958</w:t>
            </w:r>
          </w:p>
        </w:tc>
      </w:tr>
      <w:tr w:rsidR="00506496">
        <w:trPr>
          <w:trHeight w:val="56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人员编制</w:t>
            </w:r>
          </w:p>
        </w:tc>
        <w:tc>
          <w:tcPr>
            <w:tcW w:w="347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382A8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w:t>
            </w:r>
            <w:r w:rsidR="000A3D6B">
              <w:rPr>
                <w:rFonts w:asciiTheme="minorEastAsia" w:eastAsiaTheme="minorEastAsia" w:hAnsiTheme="minorEastAsia" w:cs="仿宋_GB2312" w:hint="eastAsia"/>
                <w:color w:val="000000"/>
                <w:sz w:val="24"/>
              </w:rPr>
              <w:t>79</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实有人数</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382A8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202</w:t>
            </w:r>
          </w:p>
        </w:tc>
      </w:tr>
      <w:tr w:rsidR="00506496">
        <w:trPr>
          <w:trHeight w:val="2092"/>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职能职责概述</w:t>
            </w:r>
          </w:p>
        </w:tc>
        <w:tc>
          <w:tcPr>
            <w:tcW w:w="8147"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主要负责全县城市建设、建筑业、村镇建设、市政公用事业、供水、建设工程招标投标、房地产开发管理、房地产市场管理、维修资金管理、国有土地上房屋征收与补偿管理、物业管理、白蚁防治管理、住房保障管理、组织和指导制定城市防空袭方案,监督检查群众防空组织建设、训练,组织管理人民防空通信警报建设,对人民防空工程建设实施计划、技术和质量管理。组织开展人民防空宣传教育工作,战时组织开展城市人民防空袭斗争等工作。</w:t>
            </w:r>
          </w:p>
        </w:tc>
      </w:tr>
      <w:tr w:rsidR="00506496">
        <w:trPr>
          <w:trHeight w:val="4234"/>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年度主要</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工作内容</w:t>
            </w:r>
          </w:p>
        </w:tc>
        <w:tc>
          <w:tcPr>
            <w:tcW w:w="8147"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textAlignment w:val="center"/>
              <w:rPr>
                <w:rFonts w:asciiTheme="minorEastAsia" w:eastAsiaTheme="minorEastAsia" w:hAnsiTheme="minorEastAsia" w:cs="仿宋_GB2312"/>
                <w:sz w:val="24"/>
              </w:rPr>
            </w:pPr>
            <w:r>
              <w:rPr>
                <w:rFonts w:asciiTheme="minorEastAsia" w:eastAsiaTheme="minorEastAsia" w:hAnsiTheme="minorEastAsia" w:cs="仿宋_GB2312" w:hint="eastAsia"/>
                <w:b/>
                <w:sz w:val="24"/>
              </w:rPr>
              <w:t>任务1：市政项目方面：</w:t>
            </w:r>
            <w:r>
              <w:rPr>
                <w:rFonts w:asciiTheme="minorEastAsia" w:eastAsiaTheme="minorEastAsia" w:hAnsiTheme="minorEastAsia" w:cs="仿宋_GB2312" w:hint="eastAsia"/>
                <w:sz w:val="24"/>
              </w:rPr>
              <w:t xml:space="preserve">推进G240沿线、荣湾湖新区、岳雅新城配套路网建设；完成城北路、青山北路、富荣西路等续建工程项目；新建荣湾湖小学配套路网；完成青山北路、荣鹿路等人行道铺设等。 </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sz w:val="24"/>
              </w:rPr>
              <w:t>任务2：生态建设方面：</w:t>
            </w:r>
            <w:r>
              <w:rPr>
                <w:rFonts w:asciiTheme="minorEastAsia" w:eastAsiaTheme="minorEastAsia" w:hAnsiTheme="minorEastAsia" w:cs="仿宋_GB2312" w:hint="eastAsia"/>
                <w:color w:val="000000"/>
                <w:sz w:val="24"/>
              </w:rPr>
              <w:t>推进城乡环境基础设施建设、老旧小区改造及雨污分流改造；新建城北主污管网、新屋塘雨污管；加强污水处理厂监管力度，确保城乡污水处理厂达标运行。</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任务3：新型城镇化建设方面</w:t>
            </w:r>
            <w:r>
              <w:rPr>
                <w:rFonts w:asciiTheme="minorEastAsia" w:eastAsiaTheme="minorEastAsia" w:hAnsiTheme="minorEastAsia" w:cs="仿宋_GB2312" w:hint="eastAsia"/>
                <w:color w:val="000000"/>
                <w:sz w:val="24"/>
              </w:rPr>
              <w:t>：加大新型城镇化引导资金项目争取力度，大力推进集镇基础设施建设。</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任务4:保障性住房建设方面</w:t>
            </w:r>
            <w:r>
              <w:rPr>
                <w:rFonts w:asciiTheme="minorEastAsia" w:eastAsiaTheme="minorEastAsia" w:hAnsiTheme="minorEastAsia" w:cs="仿宋_GB2312" w:hint="eastAsia"/>
                <w:color w:val="000000"/>
                <w:sz w:val="24"/>
              </w:rPr>
              <w:t>：新建公租房3个258套，完成租贷补贴发放1850户，改造棚户区5个448户。</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任务5：农村危房改造方面</w:t>
            </w:r>
            <w:r>
              <w:rPr>
                <w:rFonts w:asciiTheme="minorEastAsia" w:eastAsiaTheme="minorEastAsia" w:hAnsiTheme="minorEastAsia" w:cs="仿宋_GB2312" w:hint="eastAsia"/>
                <w:color w:val="000000"/>
                <w:sz w:val="24"/>
              </w:rPr>
              <w:t>：动态保障六类重点对象住房安全，积极争取危改指标到位，助力乡村振兴。</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任务6：老旧小区改造方面</w:t>
            </w:r>
            <w:r>
              <w:rPr>
                <w:rFonts w:asciiTheme="minorEastAsia" w:eastAsiaTheme="minorEastAsia" w:hAnsiTheme="minorEastAsia" w:cs="仿宋_GB2312" w:hint="eastAsia"/>
                <w:color w:val="000000"/>
                <w:sz w:val="24"/>
              </w:rPr>
              <w:t>：完成8个老旧小区改造，惠及居民3087户。</w:t>
            </w:r>
          </w:p>
          <w:p w:rsidR="00506496" w:rsidRDefault="000A3D6B">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任务7：加强行业监管</w:t>
            </w:r>
            <w:r>
              <w:rPr>
                <w:rFonts w:asciiTheme="minorEastAsia" w:eastAsiaTheme="minorEastAsia" w:hAnsiTheme="minorEastAsia" w:cs="仿宋_GB2312" w:hint="eastAsia"/>
                <w:color w:val="000000"/>
                <w:sz w:val="24"/>
              </w:rPr>
              <w:t>，落实“房住不炒”定位，持续推进治理房地产乱象专项行动，促进房地产市场平稳健康发展和良性循环。深入开展预拌混凝土、建筑施工、供排水、城市基础设施建设等质量安全生产专项整治，杜绝安全事故发生。</w:t>
            </w:r>
          </w:p>
        </w:tc>
      </w:tr>
      <w:tr w:rsidR="00506496">
        <w:trPr>
          <w:trHeight w:val="182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年度部门</w:t>
            </w:r>
          </w:p>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（单位）</w:t>
            </w:r>
          </w:p>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总体运行</w:t>
            </w:r>
          </w:p>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情况及取得</w:t>
            </w:r>
          </w:p>
          <w:p w:rsidR="00506496" w:rsidRDefault="000A3D6B">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的成绩</w:t>
            </w:r>
          </w:p>
        </w:tc>
        <w:tc>
          <w:tcPr>
            <w:tcW w:w="8147"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1.市政方面：</w:t>
            </w:r>
            <w:r>
              <w:rPr>
                <w:rFonts w:asciiTheme="minorEastAsia" w:eastAsiaTheme="minorEastAsia" w:hAnsiTheme="minorEastAsia" w:cs="仿宋_GB2312" w:hint="eastAsia"/>
                <w:color w:val="000000"/>
                <w:sz w:val="24"/>
              </w:rPr>
              <w:t>全年完成市政投入约2.5亿元，持续推进</w:t>
            </w:r>
            <w:r>
              <w:rPr>
                <w:rFonts w:asciiTheme="minorEastAsia" w:eastAsiaTheme="minorEastAsia" w:hAnsiTheme="minorEastAsia" w:cs="仿宋_GB2312"/>
                <w:color w:val="000000"/>
                <w:sz w:val="24"/>
              </w:rPr>
              <w:t>县城扩容提质</w:t>
            </w:r>
            <w:r>
              <w:rPr>
                <w:rFonts w:asciiTheme="minorEastAsia" w:eastAsiaTheme="minorEastAsia" w:hAnsiTheme="minorEastAsia" w:cs="仿宋_GB2312" w:hint="eastAsia"/>
                <w:color w:val="000000"/>
                <w:sz w:val="24"/>
              </w:rPr>
              <w:t>。完成春风大道（G240）岳雅段等5条路的提质改造，新建公园路、上荣路等4条路建设；完成高新产业园区富园路新建和同华北延工程。</w:t>
            </w:r>
          </w:p>
          <w:p w:rsidR="00506496" w:rsidRDefault="000A3D6B">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2.生态建设方面</w:t>
            </w:r>
            <w:r>
              <w:rPr>
                <w:rFonts w:asciiTheme="minorEastAsia" w:eastAsiaTheme="minorEastAsia" w:hAnsiTheme="minorEastAsia" w:cs="仿宋_GB2312" w:hint="eastAsia"/>
                <w:color w:val="000000"/>
                <w:sz w:val="24"/>
              </w:rPr>
              <w:t>:陆续启动城北路主污水管网新建工程、城南河治污工程、城西片区、新屋塘路等雨污分流改造工程，完成14个老旧小区雨污分流改造，全年共计建设污水管网9.242公里；启动荣湾湖东片区游步道路建设，完成文胜、</w:t>
            </w:r>
            <w:r w:rsidR="00FD020D">
              <w:rPr>
                <w:rFonts w:asciiTheme="minorEastAsia" w:eastAsiaTheme="minorEastAsia" w:hAnsiTheme="minorEastAsia" w:cs="仿宋_GB2312" w:hint="eastAsia"/>
                <w:color w:val="000000"/>
                <w:sz w:val="24"/>
              </w:rPr>
              <w:t>畜牧</w:t>
            </w:r>
            <w:r>
              <w:rPr>
                <w:rFonts w:asciiTheme="minorEastAsia" w:eastAsiaTheme="minorEastAsia" w:hAnsiTheme="minorEastAsia" w:cs="仿宋_GB2312" w:hint="eastAsia"/>
                <w:color w:val="000000"/>
                <w:sz w:val="24"/>
              </w:rPr>
              <w:t>局、税务分局、东方盛世等4个社会停车场建设，新增社会公共停车位538个，新增县地绿地面积6万平方。</w:t>
            </w:r>
          </w:p>
          <w:p w:rsidR="00506496" w:rsidRDefault="000A3D6B">
            <w:pPr>
              <w:rPr>
                <w:rFonts w:asciiTheme="minorEastAsia" w:eastAsiaTheme="minorEastAsia" w:hAnsiTheme="minorEastAsia" w:cs="仿宋_GB2312"/>
                <w:b/>
                <w:bCs/>
                <w:color w:val="000000"/>
                <w:sz w:val="24"/>
              </w:rPr>
            </w:pPr>
            <w:r>
              <w:rPr>
                <w:rFonts w:asciiTheme="minorEastAsia" w:eastAsiaTheme="minorEastAsia" w:hAnsiTheme="minorEastAsia" w:cs="仿宋_GB2312" w:hint="eastAsia"/>
                <w:b/>
                <w:color w:val="000000"/>
                <w:sz w:val="24"/>
              </w:rPr>
              <w:t>3</w:t>
            </w:r>
            <w:r>
              <w:rPr>
                <w:rFonts w:asciiTheme="minorEastAsia" w:eastAsiaTheme="minorEastAsia" w:hAnsiTheme="minorEastAsia" w:cs="仿宋_GB2312" w:hint="eastAsia"/>
                <w:b/>
                <w:bCs/>
                <w:color w:val="000000"/>
                <w:sz w:val="24"/>
              </w:rPr>
              <w:t>.环保方面：</w:t>
            </w:r>
            <w:r>
              <w:rPr>
                <w:rFonts w:asciiTheme="minorEastAsia" w:eastAsiaTheme="minorEastAsia" w:hAnsiTheme="minorEastAsia" w:cs="仿宋_GB2312" w:hint="eastAsia"/>
                <w:color w:val="000000"/>
                <w:sz w:val="24"/>
              </w:rPr>
              <w:t>完成环保整改销号4个，完成乡镇污水收集管网配套新建约10公里。开展扬尘治理专项检查，对全县所有在建工地进行扬尘专项督查2次，施工工地基本达到“六个100%”要求，空气质量进一步改善。</w:t>
            </w:r>
          </w:p>
          <w:p w:rsidR="00506496" w:rsidRDefault="000A3D6B">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4.安全生产方面：</w:t>
            </w:r>
            <w:r>
              <w:rPr>
                <w:rFonts w:asciiTheme="minorEastAsia" w:eastAsiaTheme="minorEastAsia" w:hAnsiTheme="minorEastAsia" w:cs="仿宋_GB2312" w:hint="eastAsia"/>
                <w:bCs/>
                <w:color w:val="000000"/>
                <w:sz w:val="24"/>
              </w:rPr>
              <w:t>全年累计开展安全大检查7次，专项检查9</w:t>
            </w:r>
            <w:r>
              <w:rPr>
                <w:rFonts w:asciiTheme="minorEastAsia" w:eastAsiaTheme="minorEastAsia" w:hAnsiTheme="minorEastAsia" w:cs="仿宋_GB2312" w:hint="eastAsia"/>
                <w:color w:val="000000"/>
                <w:sz w:val="24"/>
              </w:rPr>
              <w:t>次，下发安全生产施工整改通单40余份，执法检查通知60余份，整改意见300条，整改率100%，全年无一起质量</w:t>
            </w:r>
            <w:r>
              <w:rPr>
                <w:rFonts w:asciiTheme="minorEastAsia" w:eastAsiaTheme="minorEastAsia" w:hAnsiTheme="minorEastAsia" w:cs="仿宋_GB2312" w:hint="eastAsia"/>
                <w:bCs/>
                <w:color w:val="000000"/>
                <w:sz w:val="24"/>
              </w:rPr>
              <w:t>安全事故发</w:t>
            </w:r>
            <w:r>
              <w:rPr>
                <w:rFonts w:asciiTheme="minorEastAsia" w:eastAsiaTheme="minorEastAsia" w:hAnsiTheme="minorEastAsia" w:cs="仿宋_GB2312" w:hint="eastAsia"/>
                <w:color w:val="000000"/>
                <w:sz w:val="24"/>
              </w:rPr>
              <w:t>生。全覆盖排查居民自建房“四性”隐患。排查居民自建房共157863栋，对存在安全隐患的进行挂牌，出具房屋鉴定报告793</w:t>
            </w:r>
            <w:r>
              <w:rPr>
                <w:rFonts w:asciiTheme="minorEastAsia" w:eastAsiaTheme="minorEastAsia" w:hAnsiTheme="minorEastAsia" w:cs="仿宋_GB2312" w:hint="eastAsia"/>
                <w:color w:val="000000"/>
                <w:sz w:val="24"/>
              </w:rPr>
              <w:lastRenderedPageBreak/>
              <w:t>份，</w:t>
            </w:r>
            <w:r w:rsidR="00FD020D">
              <w:rPr>
                <w:rFonts w:asciiTheme="minorEastAsia" w:eastAsiaTheme="minorEastAsia" w:hAnsiTheme="minorEastAsia" w:cs="仿宋_GB2312" w:hint="eastAsia"/>
                <w:color w:val="000000"/>
                <w:sz w:val="24"/>
              </w:rPr>
              <w:t>拆除</w:t>
            </w:r>
            <w:r>
              <w:rPr>
                <w:rFonts w:asciiTheme="minorEastAsia" w:eastAsiaTheme="minorEastAsia" w:hAnsiTheme="minorEastAsia" w:cs="仿宋_GB2312" w:hint="eastAsia"/>
                <w:color w:val="000000"/>
                <w:sz w:val="24"/>
              </w:rPr>
              <w:t>违法违规空置等540栋，拆除面积约99879平方米。</w:t>
            </w:r>
          </w:p>
          <w:p w:rsidR="00506496" w:rsidRDefault="000A3D6B">
            <w:pPr>
              <w:rPr>
                <w:rFonts w:asciiTheme="minorEastAsia" w:eastAsiaTheme="minorEastAsia" w:hAnsiTheme="minorEastAsia" w:cs="仿宋_GB2312"/>
                <w:b/>
                <w:bCs/>
                <w:color w:val="000000"/>
                <w:sz w:val="24"/>
              </w:rPr>
            </w:pPr>
            <w:r>
              <w:rPr>
                <w:rFonts w:asciiTheme="minorEastAsia" w:eastAsiaTheme="minorEastAsia" w:hAnsiTheme="minorEastAsia" w:cs="仿宋_GB2312" w:hint="eastAsia"/>
                <w:b/>
                <w:bCs/>
                <w:color w:val="000000"/>
                <w:sz w:val="24"/>
              </w:rPr>
              <w:t>5.民生实事方面：</w:t>
            </w:r>
            <w:r>
              <w:rPr>
                <w:rFonts w:asciiTheme="minorEastAsia" w:eastAsiaTheme="minorEastAsia" w:hAnsiTheme="minorEastAsia" w:cs="仿宋_GB2312" w:hint="eastAsia"/>
                <w:bCs/>
                <w:color w:val="000000"/>
                <w:sz w:val="24"/>
              </w:rPr>
              <w:t>住保项目全面完成，全年新建4个公租房项目共271套，均已完成主体封顶。新建1个保障性住房项目共200套，完成6个棚改项目共448户。同时，加强动态化管理，发放租赁补贴1822户，补贴金额200.495万元。全力推进老旧小区改造，开工建设8个老旧小区共3087户，完成老旧小区7台电梯加装。181户农村危房改造已全部竣工通过验收，危改资金发放到位。</w:t>
            </w:r>
          </w:p>
          <w:p w:rsidR="00FD020D" w:rsidRDefault="000A3D6B" w:rsidP="00FD020D">
            <w:pPr>
              <w:rPr>
                <w:rFonts w:asciiTheme="minorEastAsia" w:eastAsiaTheme="minorEastAsia" w:hAnsiTheme="minorEastAsia" w:cs="仿宋_GB2312"/>
                <w:bCs/>
                <w:color w:val="000000"/>
                <w:sz w:val="24"/>
              </w:rPr>
            </w:pPr>
            <w:r>
              <w:rPr>
                <w:rFonts w:asciiTheme="minorEastAsia" w:eastAsiaTheme="minorEastAsia" w:hAnsiTheme="minorEastAsia" w:cs="仿宋_GB2312" w:hint="eastAsia"/>
                <w:b/>
                <w:bCs/>
                <w:color w:val="000000"/>
                <w:sz w:val="24"/>
              </w:rPr>
              <w:t>6.行业监管方面：</w:t>
            </w:r>
            <w:r>
              <w:rPr>
                <w:rFonts w:asciiTheme="minorEastAsia" w:eastAsiaTheme="minorEastAsia" w:hAnsiTheme="minorEastAsia" w:cs="仿宋_GB2312" w:hint="eastAsia"/>
                <w:bCs/>
                <w:color w:val="000000"/>
                <w:sz w:val="24"/>
              </w:rPr>
              <w:t>颁发《建筑工程施工许可证》44个，全年实现建筑业总产值29.52亿元。房地产市场健康平稳，出台支持房地产市场平稳健康发展“15条”，发放购房补贴120.73万元，全年完成商品房交易1862套，销售面积21.35万平方米，销售金额9.685亿元。营商环境更加优化。</w:t>
            </w:r>
          </w:p>
          <w:p w:rsidR="00506496" w:rsidRDefault="000A3D6B" w:rsidP="00FD020D">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7.</w:t>
            </w:r>
            <w:r>
              <w:rPr>
                <w:rFonts w:asciiTheme="minorEastAsia" w:eastAsiaTheme="minorEastAsia" w:hAnsiTheme="minorEastAsia" w:cs="仿宋_GB2312" w:hint="eastAsia"/>
                <w:color w:val="000000"/>
                <w:sz w:val="24"/>
              </w:rPr>
              <w:t>文明创建、档案管理、扫黑除恶、禁毒、工青妇、食品安全等工作均较好的完成了年度任务目标。</w:t>
            </w:r>
          </w:p>
        </w:tc>
      </w:tr>
      <w:tr w:rsidR="00506496">
        <w:trPr>
          <w:trHeight w:val="567"/>
          <w:jc w:val="center"/>
        </w:trPr>
        <w:tc>
          <w:tcPr>
            <w:tcW w:w="9800" w:type="dxa"/>
            <w:gridSpan w:val="1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二、部门（单位）收支情况</w:t>
            </w:r>
          </w:p>
        </w:tc>
      </w:tr>
      <w:tr w:rsidR="00506496">
        <w:trPr>
          <w:trHeight w:val="567"/>
          <w:jc w:val="center"/>
        </w:trPr>
        <w:tc>
          <w:tcPr>
            <w:tcW w:w="9800" w:type="dxa"/>
            <w:gridSpan w:val="1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年度收入情况（万元）</w:t>
            </w:r>
          </w:p>
        </w:tc>
      </w:tr>
      <w:tr w:rsidR="00506496">
        <w:trPr>
          <w:trHeight w:val="567"/>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机构名称</w:t>
            </w:r>
          </w:p>
        </w:tc>
        <w:tc>
          <w:tcPr>
            <w:tcW w:w="1161" w:type="dxa"/>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收入合计</w:t>
            </w:r>
          </w:p>
        </w:tc>
        <w:tc>
          <w:tcPr>
            <w:tcW w:w="6940" w:type="dxa"/>
            <w:gridSpan w:val="1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506496">
        <w:trPr>
          <w:trHeight w:val="101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161" w:type="dxa"/>
            <w:gridSpan w:val="2"/>
            <w:vMerge/>
            <w:tcBorders>
              <w:top w:val="single" w:sz="4" w:space="0" w:color="000000"/>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上年结转</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公共财</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政拨款</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政府基金拨款</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纳入专户管理的非税收入拨款</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w:t>
            </w:r>
          </w:p>
        </w:tc>
      </w:tr>
      <w:tr w:rsidR="00506496">
        <w:trPr>
          <w:trHeight w:val="772"/>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局机关及二级机构汇总</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37615.58</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5909.48</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16772.64</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11038.97</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3894.47</w:t>
            </w:r>
          </w:p>
        </w:tc>
      </w:tr>
      <w:tr w:rsidR="00506496">
        <w:trPr>
          <w:trHeight w:val="567"/>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住房和城乡建设局（本级）</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31028.6</w:t>
            </w:r>
            <w:r w:rsidR="008009CD">
              <w:rPr>
                <w:rFonts w:asciiTheme="minorEastAsia" w:eastAsiaTheme="minorEastAsia" w:hAnsiTheme="minorEastAsia" w:hint="eastAsia"/>
                <w:color w:val="000000"/>
                <w:sz w:val="24"/>
              </w:rPr>
              <w:t>2</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5719.</w:t>
            </w:r>
            <w:r w:rsidR="008009CD">
              <w:rPr>
                <w:rFonts w:asciiTheme="minorEastAsia" w:eastAsiaTheme="minorEastAsia" w:hAnsiTheme="minorEastAsia" w:hint="eastAsia"/>
                <w:color w:val="000000"/>
                <w:sz w:val="24"/>
              </w:rPr>
              <w:t>69</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11525.1</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1103</w:t>
            </w:r>
            <w:r w:rsidR="008009CD">
              <w:rPr>
                <w:rFonts w:asciiTheme="minorEastAsia" w:eastAsiaTheme="minorEastAsia" w:hAnsiTheme="minorEastAsia" w:hint="eastAsia"/>
                <w:color w:val="000000"/>
                <w:sz w:val="24"/>
              </w:rPr>
              <w:t>8.98</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506496">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2744.8</w:t>
            </w:r>
            <w:r w:rsidR="008009CD">
              <w:rPr>
                <w:rFonts w:asciiTheme="minorEastAsia" w:eastAsiaTheme="minorEastAsia" w:hAnsiTheme="minorEastAsia" w:hint="eastAsia"/>
                <w:color w:val="000000"/>
                <w:sz w:val="24"/>
              </w:rPr>
              <w:t>5</w:t>
            </w:r>
          </w:p>
        </w:tc>
      </w:tr>
      <w:tr w:rsidR="00274A15">
        <w:trPr>
          <w:trHeight w:val="567"/>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spacing w:line="32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建筑市场服务中心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74A15"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528.64</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74A15"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59.89</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4A15"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322.24</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4A15" w:rsidRDefault="00274A15">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4A15" w:rsidRDefault="00274A15">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74A15"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146.51</w:t>
            </w:r>
          </w:p>
        </w:tc>
      </w:tr>
      <w:tr w:rsidR="008009CD">
        <w:trPr>
          <w:trHeight w:val="567"/>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spacing w:line="32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建设工程质量监督站</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88.21</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44.6</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43.42</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0.19</w:t>
            </w:r>
          </w:p>
        </w:tc>
      </w:tr>
      <w:tr w:rsidR="008009CD">
        <w:trPr>
          <w:trHeight w:val="567"/>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spacing w:line="32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房地产开发服务中心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728.95</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64.3</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365.74</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298.9</w:t>
            </w:r>
          </w:p>
        </w:tc>
      </w:tr>
      <w:tr w:rsidR="008009CD">
        <w:trPr>
          <w:trHeight w:val="567"/>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spacing w:line="32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住房保障服务中心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5241.17</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21.02</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4516.13</w:t>
            </w:r>
          </w:p>
        </w:tc>
        <w:tc>
          <w:tcPr>
            <w:tcW w:w="179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704.02</w:t>
            </w:r>
          </w:p>
        </w:tc>
      </w:tr>
      <w:tr w:rsidR="00506496">
        <w:trPr>
          <w:trHeight w:val="624"/>
          <w:jc w:val="center"/>
        </w:trPr>
        <w:tc>
          <w:tcPr>
            <w:tcW w:w="9800" w:type="dxa"/>
            <w:gridSpan w:val="1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部门（单位）年度支出和结余情况（万元）</w:t>
            </w:r>
          </w:p>
        </w:tc>
      </w:tr>
      <w:tr w:rsidR="00506496">
        <w:trPr>
          <w:trHeight w:val="624"/>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napToGrid w:val="0"/>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支出合计</w:t>
            </w:r>
          </w:p>
        </w:tc>
        <w:tc>
          <w:tcPr>
            <w:tcW w:w="4961" w:type="dxa"/>
            <w:gridSpan w:val="10"/>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979"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结余</w:t>
            </w:r>
          </w:p>
        </w:tc>
      </w:tr>
      <w:tr w:rsidR="00506496">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sz w:val="24"/>
              </w:rPr>
            </w:pPr>
          </w:p>
        </w:tc>
        <w:tc>
          <w:tcPr>
            <w:tcW w:w="1161" w:type="dxa"/>
            <w:gridSpan w:val="2"/>
            <w:vMerge w:val="restart"/>
            <w:tcBorders>
              <w:top w:val="single" w:sz="4" w:space="0" w:color="000000"/>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276" w:type="dxa"/>
            <w:gridSpan w:val="3"/>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基本支出</w:t>
            </w:r>
          </w:p>
        </w:tc>
        <w:tc>
          <w:tcPr>
            <w:tcW w:w="2409" w:type="dxa"/>
            <w:gridSpan w:val="4"/>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276" w:type="dxa"/>
            <w:gridSpan w:val="3"/>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项目支出</w:t>
            </w:r>
          </w:p>
        </w:tc>
        <w:tc>
          <w:tcPr>
            <w:tcW w:w="992"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当年结余</w:t>
            </w:r>
          </w:p>
        </w:tc>
        <w:tc>
          <w:tcPr>
            <w:tcW w:w="987"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累计结余</w:t>
            </w:r>
          </w:p>
        </w:tc>
      </w:tr>
      <w:tr w:rsidR="00506496">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sz w:val="24"/>
              </w:rPr>
            </w:pPr>
          </w:p>
        </w:tc>
        <w:tc>
          <w:tcPr>
            <w:tcW w:w="1161" w:type="dxa"/>
            <w:gridSpan w:val="2"/>
            <w:vMerge/>
            <w:tcBorders>
              <w:top w:val="single" w:sz="4" w:space="0" w:color="000000"/>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人员支出</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公用支出</w:t>
            </w:r>
          </w:p>
        </w:tc>
        <w:tc>
          <w:tcPr>
            <w:tcW w:w="1276" w:type="dxa"/>
            <w:gridSpan w:val="3"/>
            <w:vMerge/>
            <w:tcBorders>
              <w:top w:val="single" w:sz="4" w:space="0" w:color="auto"/>
              <w:left w:val="single" w:sz="4" w:space="0" w:color="000000"/>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92" w:type="dxa"/>
            <w:gridSpan w:val="3"/>
            <w:vMerge/>
            <w:tcBorders>
              <w:top w:val="single" w:sz="4" w:space="0" w:color="auto"/>
              <w:left w:val="single" w:sz="4" w:space="0" w:color="auto"/>
              <w:bottom w:val="single" w:sz="4" w:space="0" w:color="000000"/>
              <w:right w:val="single" w:sz="4" w:space="0" w:color="auto"/>
            </w:tcBorders>
            <w:vAlign w:val="center"/>
          </w:tcPr>
          <w:p w:rsidR="00506496" w:rsidRDefault="00506496">
            <w:pPr>
              <w:widowControl/>
              <w:jc w:val="left"/>
              <w:rPr>
                <w:rFonts w:asciiTheme="minorEastAsia" w:eastAsiaTheme="minorEastAsia" w:hAnsiTheme="minorEastAsia" w:cs="仿宋_GB2312"/>
                <w:color w:val="000000"/>
                <w:sz w:val="24"/>
              </w:rPr>
            </w:pPr>
          </w:p>
        </w:tc>
        <w:tc>
          <w:tcPr>
            <w:tcW w:w="987" w:type="dxa"/>
            <w:vMerge/>
            <w:tcBorders>
              <w:top w:val="single" w:sz="4" w:space="0" w:color="auto"/>
              <w:left w:val="single" w:sz="4" w:space="0" w:color="auto"/>
              <w:bottom w:val="single" w:sz="4" w:space="0" w:color="000000"/>
              <w:right w:val="single" w:sz="4" w:space="0" w:color="000000"/>
            </w:tcBorders>
            <w:vAlign w:val="center"/>
          </w:tcPr>
          <w:p w:rsidR="00506496" w:rsidRDefault="00506496">
            <w:pPr>
              <w:widowControl/>
              <w:jc w:val="left"/>
              <w:rPr>
                <w:rFonts w:asciiTheme="minorEastAsia" w:eastAsiaTheme="minorEastAsia" w:hAnsiTheme="minorEastAsia" w:cs="仿宋_GB2312"/>
                <w:color w:val="000000"/>
                <w:sz w:val="24"/>
              </w:rPr>
            </w:pPr>
          </w:p>
        </w:tc>
      </w:tr>
      <w:tr w:rsidR="00506496">
        <w:trPr>
          <w:trHeight w:val="877"/>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0A3D6B">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局机关及二级机构汇总</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31002.66</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4028.17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1759.46</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1193.45</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26974.49</w:t>
            </w:r>
          </w:p>
        </w:tc>
        <w:tc>
          <w:tcPr>
            <w:tcW w:w="992"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6612.92</w:t>
            </w:r>
          </w:p>
        </w:tc>
        <w:tc>
          <w:tcPr>
            <w:tcW w:w="987"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06496" w:rsidRDefault="00804220">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6612.92</w:t>
            </w:r>
          </w:p>
        </w:tc>
      </w:tr>
      <w:tr w:rsidR="008009CD">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pPr>
              <w:spacing w:line="320" w:lineRule="exact"/>
              <w:jc w:val="left"/>
              <w:rPr>
                <w:rFonts w:asciiTheme="minorEastAsia" w:eastAsiaTheme="minorEastAsia" w:hAnsiTheme="minorEastAsia" w:cs="仿宋_GB2312"/>
                <w:color w:val="000000"/>
                <w:sz w:val="24"/>
              </w:rPr>
            </w:pPr>
            <w:r>
              <w:rPr>
                <w:rFonts w:asciiTheme="minorEastAsia" w:eastAsiaTheme="minorEastAsia" w:hAnsiTheme="minorEastAsia" w:cs="仿宋_GB2312" w:hint="eastAsia"/>
                <w:sz w:val="24"/>
              </w:rPr>
              <w:lastRenderedPageBreak/>
              <w:t>住房和城乡建设局（本级）</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8009CD" w:rsidRDefault="008009CD" w:rsidP="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24919.8</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8009CD" w:rsidRDefault="008009CD" w:rsidP="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2141.76</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rsidP="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1145.36</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rsidP="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583.84</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009CD" w:rsidRDefault="008009CD" w:rsidP="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22778.04</w:t>
            </w:r>
          </w:p>
        </w:tc>
        <w:tc>
          <w:tcPr>
            <w:tcW w:w="992"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8009CD" w:rsidRDefault="008009CD" w:rsidP="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6108.83</w:t>
            </w:r>
          </w:p>
        </w:tc>
        <w:tc>
          <w:tcPr>
            <w:tcW w:w="987"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8009CD" w:rsidRDefault="008009CD" w:rsidP="008009C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6108.8</w:t>
            </w: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rsidP="00274A1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建筑市场服务中心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528.64</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528.64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175.04</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147.2</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c>
          <w:tcPr>
            <w:tcW w:w="987"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rsidP="00274A1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建设工程质量监督站</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88.21</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88.21</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43.12</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0.3</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c>
          <w:tcPr>
            <w:tcW w:w="987"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rsidP="00274A1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房地产开发服务中心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728.95</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728.95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259.26</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109.13</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c>
          <w:tcPr>
            <w:tcW w:w="987"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olor w:val="000000"/>
                <w:sz w:val="24"/>
              </w:rPr>
            </w:pP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rsidP="00274A1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住房保障服务中心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4737.08</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540.62</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136.68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352.96</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4196.46</w:t>
            </w:r>
          </w:p>
        </w:tc>
        <w:tc>
          <w:tcPr>
            <w:tcW w:w="992"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504.09</w:t>
            </w:r>
          </w:p>
        </w:tc>
        <w:tc>
          <w:tcPr>
            <w:tcW w:w="987"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9A283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504.09</w:t>
            </w:r>
          </w:p>
        </w:tc>
      </w:tr>
      <w:tr w:rsidR="00283BF4">
        <w:trPr>
          <w:trHeight w:val="624"/>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161" w:type="dxa"/>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三公经费</w:t>
            </w:r>
          </w:p>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6940" w:type="dxa"/>
            <w:gridSpan w:val="1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283BF4">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sz w:val="24"/>
              </w:rPr>
            </w:pPr>
          </w:p>
        </w:tc>
        <w:tc>
          <w:tcPr>
            <w:tcW w:w="1161" w:type="dxa"/>
            <w:gridSpan w:val="2"/>
            <w:vMerge/>
            <w:tcBorders>
              <w:top w:val="single" w:sz="4" w:space="0" w:color="000000"/>
              <w:left w:val="single" w:sz="4" w:space="0" w:color="000000"/>
              <w:bottom w:val="single" w:sz="4" w:space="0" w:color="000000"/>
              <w:right w:val="single" w:sz="4" w:space="0" w:color="auto"/>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公务接待费</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公务用车运维费</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公务用车购置费</w:t>
            </w:r>
          </w:p>
        </w:tc>
        <w:tc>
          <w:tcPr>
            <w:tcW w:w="325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因公出国费</w:t>
            </w:r>
          </w:p>
        </w:tc>
      </w:tr>
      <w:tr w:rsidR="00283BF4">
        <w:trPr>
          <w:trHeight w:val="858"/>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局机关及二级机构汇总</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5.89</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4.78</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1.11</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283BF4" w:rsidTr="009A2834">
        <w:trPr>
          <w:trHeight w:val="624"/>
          <w:jc w:val="center"/>
        </w:trPr>
        <w:tc>
          <w:tcPr>
            <w:tcW w:w="172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住房和城乡建设局（本级）</w:t>
            </w:r>
          </w:p>
        </w:tc>
        <w:tc>
          <w:tcPr>
            <w:tcW w:w="113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A4599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4.03</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2.92</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A4599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1.11</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rsidP="00274A1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房地产开发服务中心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0.83</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0.83</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rsidP="00274A1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住房保障服务中心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1.03</w:t>
            </w:r>
          </w:p>
        </w:tc>
        <w:tc>
          <w:tcPr>
            <w:tcW w:w="1276"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1.03</w:t>
            </w:r>
          </w:p>
        </w:tc>
        <w:tc>
          <w:tcPr>
            <w:tcW w:w="9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283BF4">
        <w:trPr>
          <w:trHeight w:val="624"/>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161" w:type="dxa"/>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固定资产</w:t>
            </w:r>
          </w:p>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5386"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554" w:type="dxa"/>
            <w:gridSpan w:val="3"/>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tc>
      </w:tr>
      <w:tr w:rsidR="00283BF4">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sz w:val="24"/>
              </w:rPr>
            </w:pPr>
          </w:p>
        </w:tc>
        <w:tc>
          <w:tcPr>
            <w:tcW w:w="1161" w:type="dxa"/>
            <w:gridSpan w:val="2"/>
            <w:vMerge/>
            <w:tcBorders>
              <w:top w:val="single" w:sz="4" w:space="0" w:color="000000"/>
              <w:left w:val="single" w:sz="4" w:space="0" w:color="000000"/>
              <w:bottom w:val="single" w:sz="4" w:space="0" w:color="000000"/>
              <w:right w:val="single" w:sz="4" w:space="0" w:color="auto"/>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在用固定资产</w:t>
            </w:r>
          </w:p>
        </w:tc>
        <w:tc>
          <w:tcPr>
            <w:tcW w:w="3118"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出租固定资产</w:t>
            </w:r>
          </w:p>
        </w:tc>
        <w:tc>
          <w:tcPr>
            <w:tcW w:w="1554" w:type="dxa"/>
            <w:gridSpan w:val="3"/>
            <w:vMerge/>
            <w:tcBorders>
              <w:top w:val="single" w:sz="4" w:space="0" w:color="000000"/>
              <w:left w:val="single" w:sz="4" w:space="0" w:color="auto"/>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r>
      <w:tr w:rsidR="00283BF4">
        <w:trPr>
          <w:trHeight w:val="855"/>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局机关及二级机构汇总</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rsidP="00804220">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1036.14</w:t>
            </w: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1036.14</w:t>
            </w:r>
          </w:p>
        </w:tc>
        <w:tc>
          <w:tcPr>
            <w:tcW w:w="3118"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c>
          <w:tcPr>
            <w:tcW w:w="15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住房和城乡建设局（本级）</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434.92</w:t>
            </w: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434.92</w:t>
            </w:r>
          </w:p>
        </w:tc>
        <w:tc>
          <w:tcPr>
            <w:tcW w:w="3118"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c>
          <w:tcPr>
            <w:tcW w:w="15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建筑市场服务中心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132.22</w:t>
            </w: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132.22</w:t>
            </w:r>
          </w:p>
        </w:tc>
        <w:tc>
          <w:tcPr>
            <w:tcW w:w="3118"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c>
          <w:tcPr>
            <w:tcW w:w="15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建设工程质量监督站</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76.89</w:t>
            </w: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76.89</w:t>
            </w:r>
          </w:p>
        </w:tc>
        <w:tc>
          <w:tcPr>
            <w:tcW w:w="3118"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c>
          <w:tcPr>
            <w:tcW w:w="15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房地产开发服务中心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347.68</w:t>
            </w: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347.68</w:t>
            </w:r>
          </w:p>
        </w:tc>
        <w:tc>
          <w:tcPr>
            <w:tcW w:w="3118"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c>
          <w:tcPr>
            <w:tcW w:w="15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624"/>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住房保障服务中心</w:t>
            </w:r>
          </w:p>
        </w:tc>
        <w:tc>
          <w:tcPr>
            <w:tcW w:w="1161"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44.43</w:t>
            </w:r>
          </w:p>
        </w:tc>
        <w:tc>
          <w:tcPr>
            <w:tcW w:w="2268"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44.43</w:t>
            </w:r>
          </w:p>
        </w:tc>
        <w:tc>
          <w:tcPr>
            <w:tcW w:w="3118"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c>
          <w:tcPr>
            <w:tcW w:w="1554"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567"/>
          <w:jc w:val="center"/>
        </w:trPr>
        <w:tc>
          <w:tcPr>
            <w:tcW w:w="9800" w:type="dxa"/>
            <w:gridSpan w:val="1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三、部门（单位）整体支出绩效自评情况</w:t>
            </w:r>
          </w:p>
        </w:tc>
      </w:tr>
      <w:tr w:rsidR="00283BF4">
        <w:trPr>
          <w:trHeight w:val="693"/>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整体支出绩效定性目标</w:t>
            </w:r>
            <w:r>
              <w:rPr>
                <w:rFonts w:asciiTheme="minorEastAsia" w:eastAsiaTheme="minorEastAsia" w:hAnsiTheme="minorEastAsia" w:cs="仿宋_GB2312" w:hint="eastAsia"/>
                <w:color w:val="000000"/>
                <w:sz w:val="24"/>
              </w:rPr>
              <w:lastRenderedPageBreak/>
              <w:t>及实施计划完成情况</w:t>
            </w:r>
          </w:p>
        </w:tc>
        <w:tc>
          <w:tcPr>
            <w:tcW w:w="251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预期目标</w:t>
            </w:r>
          </w:p>
        </w:tc>
        <w:tc>
          <w:tcPr>
            <w:tcW w:w="5844"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实际完成</w:t>
            </w:r>
          </w:p>
        </w:tc>
      </w:tr>
      <w:tr w:rsidR="00283BF4">
        <w:trPr>
          <w:trHeight w:val="1119"/>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251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textAlignment w:val="center"/>
              <w:rPr>
                <w:rFonts w:asciiTheme="minorEastAsia" w:eastAsiaTheme="minorEastAsia" w:hAnsiTheme="minorEastAsia" w:cs="仿宋_GB2312"/>
                <w:sz w:val="24"/>
              </w:rPr>
            </w:pPr>
            <w:r>
              <w:rPr>
                <w:rFonts w:asciiTheme="minorEastAsia" w:eastAsiaTheme="minorEastAsia" w:hAnsiTheme="minorEastAsia" w:cs="仿宋_GB2312" w:hint="eastAsia"/>
                <w:b/>
                <w:sz w:val="24"/>
              </w:rPr>
              <w:t>目标1：市政项目方面：</w:t>
            </w:r>
            <w:r>
              <w:rPr>
                <w:rFonts w:asciiTheme="minorEastAsia" w:eastAsiaTheme="minorEastAsia" w:hAnsiTheme="minorEastAsia" w:cs="仿宋_GB2312" w:hint="eastAsia"/>
                <w:sz w:val="24"/>
              </w:rPr>
              <w:t xml:space="preserve">推进G240沿线、荣湾湖新区、岳雅新城配套路网建设；完成城北路、青山北路、富荣西路等续建工程项目；新建荣湾湖小学配套路网；完成青山北路、荣鹿路等人行道铺设等。                     </w:t>
            </w:r>
          </w:p>
          <w:p w:rsidR="00283BF4" w:rsidRDefault="00283BF4">
            <w:pPr>
              <w:autoSpaceDN w:val="0"/>
              <w:spacing w:line="320" w:lineRule="exact"/>
              <w:textAlignment w:val="center"/>
              <w:rPr>
                <w:rFonts w:asciiTheme="minorEastAsia" w:eastAsiaTheme="minorEastAsia" w:hAnsiTheme="minorEastAsia" w:cs="仿宋_GB2312"/>
                <w:sz w:val="24"/>
              </w:rPr>
            </w:pPr>
            <w:r>
              <w:rPr>
                <w:rFonts w:asciiTheme="minorEastAsia" w:eastAsiaTheme="minorEastAsia" w:hAnsiTheme="minorEastAsia" w:cs="仿宋_GB2312" w:hint="eastAsia"/>
                <w:b/>
                <w:sz w:val="24"/>
              </w:rPr>
              <w:t>目标2：生态环保建设方面：</w:t>
            </w:r>
            <w:r>
              <w:rPr>
                <w:rFonts w:asciiTheme="minorEastAsia" w:eastAsiaTheme="minorEastAsia" w:hAnsiTheme="minorEastAsia" w:cs="仿宋_GB2312" w:hint="eastAsia"/>
                <w:color w:val="000000"/>
                <w:sz w:val="24"/>
              </w:rPr>
              <w:t>推进城乡环境基础设施建设、老旧小区改造及雨污分流改造；新建城北主污管网、新屋塘雨污管；加强污水处理厂监管力度，确保城乡污水处理厂达标运行。</w:t>
            </w:r>
          </w:p>
          <w:p w:rsidR="00283BF4" w:rsidRDefault="00283BF4" w:rsidP="00137BD0">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目标3:民生实事方面：</w:t>
            </w:r>
            <w:r>
              <w:rPr>
                <w:rFonts w:asciiTheme="minorEastAsia" w:eastAsiaTheme="minorEastAsia" w:hAnsiTheme="minorEastAsia" w:cs="仿宋_GB2312" w:hint="eastAsia"/>
                <w:color w:val="000000"/>
                <w:sz w:val="24"/>
              </w:rPr>
              <w:t>新建公租房3个258套，完成租贷补贴发放1850户，改造棚户区5个448户。动态保障六类重点对象住房安全，积极争取危改指标到位，助力乡村振兴。完成8个老旧小区改造，惠及居民3087户。</w:t>
            </w:r>
          </w:p>
          <w:p w:rsidR="00283BF4" w:rsidRDefault="00283BF4" w:rsidP="00FD020D">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目标4：加强行业监管</w:t>
            </w:r>
            <w:r>
              <w:rPr>
                <w:rFonts w:asciiTheme="minorEastAsia" w:eastAsiaTheme="minorEastAsia" w:hAnsiTheme="minorEastAsia" w:cs="仿宋_GB2312" w:hint="eastAsia"/>
                <w:color w:val="000000"/>
                <w:sz w:val="24"/>
              </w:rPr>
              <w:t>，落实“房住不炒”定位，促进房地产市场平稳健康发展和良性循环。深入开展预拌混凝土、建筑施工、供排水、城市基础设施建设等质量安全生产专项整治，杜绝安全事故发生。</w:t>
            </w:r>
          </w:p>
        </w:tc>
        <w:tc>
          <w:tcPr>
            <w:tcW w:w="5844"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1.市政项目方面：</w:t>
            </w:r>
            <w:r>
              <w:rPr>
                <w:rFonts w:asciiTheme="minorEastAsia" w:eastAsiaTheme="minorEastAsia" w:hAnsiTheme="minorEastAsia" w:cs="仿宋_GB2312" w:hint="eastAsia"/>
                <w:color w:val="000000"/>
                <w:sz w:val="24"/>
              </w:rPr>
              <w:t>全年完成市政投入约2.5亿元，持续推进</w:t>
            </w:r>
            <w:r>
              <w:rPr>
                <w:rFonts w:asciiTheme="minorEastAsia" w:eastAsiaTheme="minorEastAsia" w:hAnsiTheme="minorEastAsia" w:cs="仿宋_GB2312"/>
                <w:color w:val="000000"/>
                <w:sz w:val="24"/>
              </w:rPr>
              <w:t>县城扩容提质</w:t>
            </w:r>
            <w:r>
              <w:rPr>
                <w:rFonts w:asciiTheme="minorEastAsia" w:eastAsiaTheme="minorEastAsia" w:hAnsiTheme="minorEastAsia" w:cs="仿宋_GB2312" w:hint="eastAsia"/>
                <w:color w:val="000000"/>
                <w:sz w:val="24"/>
              </w:rPr>
              <w:t>。完成春风大道（G240）岳雅段等5条路的提质改造，新建公园路、上荣路等4条路建设；完成高新产业园区富园路新建和同华北延工程。</w:t>
            </w:r>
          </w:p>
          <w:p w:rsidR="00283BF4" w:rsidRDefault="00283BF4" w:rsidP="00137BD0">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color w:val="000000"/>
                <w:sz w:val="24"/>
              </w:rPr>
              <w:t>2.生态</w:t>
            </w:r>
            <w:r>
              <w:rPr>
                <w:rFonts w:asciiTheme="minorEastAsia" w:eastAsiaTheme="minorEastAsia" w:hAnsiTheme="minorEastAsia" w:cs="仿宋_GB2312" w:hint="eastAsia"/>
                <w:b/>
                <w:bCs/>
                <w:color w:val="000000"/>
                <w:sz w:val="24"/>
              </w:rPr>
              <w:t>环保</w:t>
            </w:r>
            <w:r>
              <w:rPr>
                <w:rFonts w:asciiTheme="minorEastAsia" w:eastAsiaTheme="minorEastAsia" w:hAnsiTheme="minorEastAsia" w:cs="仿宋_GB2312" w:hint="eastAsia"/>
                <w:b/>
                <w:color w:val="000000"/>
                <w:sz w:val="24"/>
              </w:rPr>
              <w:t>建设方面</w:t>
            </w:r>
            <w:r>
              <w:rPr>
                <w:rFonts w:asciiTheme="minorEastAsia" w:eastAsiaTheme="minorEastAsia" w:hAnsiTheme="minorEastAsia" w:cs="仿宋_GB2312" w:hint="eastAsia"/>
                <w:color w:val="000000"/>
                <w:sz w:val="24"/>
              </w:rPr>
              <w:t xml:space="preserve">:陆续启动城北路主污水管网新建工程、城南河治污工程、城西片区、新屋塘路等雨污分流改造工程，完成14个老旧小区雨污分流改造，全年共计建设污水管网9.242公里；启动荣湾湖东片区游步道路建设，完成文胜、畜牧局、税务分局、东方盛世等4个社会停车场建设，新增社会公共停车位538个，新增县地绿地面积6万平方。完成环保整改销号4个，完成乡镇污水收集管网配套新建约10公里。开展扬尘治理专项检查，对全县所有在建工地进行扬尘专项督查2次，施工工地基本达到“六个100%”要求，空气质量进一步改善。     </w:t>
            </w:r>
          </w:p>
          <w:p w:rsidR="00283BF4" w:rsidRDefault="00283BF4">
            <w:pPr>
              <w:rPr>
                <w:rFonts w:asciiTheme="minorEastAsia" w:eastAsiaTheme="minorEastAsia" w:hAnsiTheme="minorEastAsia" w:cs="仿宋_GB2312"/>
                <w:bCs/>
                <w:color w:val="000000"/>
                <w:sz w:val="24"/>
              </w:rPr>
            </w:pPr>
            <w:r>
              <w:rPr>
                <w:rFonts w:asciiTheme="minorEastAsia" w:eastAsiaTheme="minorEastAsia" w:hAnsiTheme="minorEastAsia" w:cs="仿宋_GB2312" w:hint="eastAsia"/>
                <w:b/>
                <w:bCs/>
                <w:color w:val="000000"/>
                <w:sz w:val="24"/>
              </w:rPr>
              <w:t>3.民生实事方面：</w:t>
            </w:r>
            <w:r>
              <w:rPr>
                <w:rFonts w:asciiTheme="minorEastAsia" w:eastAsiaTheme="minorEastAsia" w:hAnsiTheme="minorEastAsia" w:cs="仿宋_GB2312" w:hint="eastAsia"/>
                <w:bCs/>
                <w:color w:val="000000"/>
                <w:sz w:val="24"/>
              </w:rPr>
              <w:t>住保项目全面完成，全年新建4个公租房项目共271套，均已完成主体封顶。新建1个保障性住房项目共200套，完成6个棚改项目共448户。同时，加强动态化管理，发放租赁补贴1822户，补贴金额200.495万元。全力推进老旧小区改造，开工建设8个老旧小区共3087户，完成老旧小区7台电梯加装。181户农村危房改造已全部竣工通过验收，危改资金发放到位。</w:t>
            </w:r>
          </w:p>
          <w:p w:rsidR="00283BF4" w:rsidRDefault="00283BF4" w:rsidP="00FD020D">
            <w:pPr>
              <w:rPr>
                <w:rFonts w:asciiTheme="minorEastAsia" w:eastAsiaTheme="minorEastAsia" w:hAnsiTheme="minorEastAsia" w:cs="仿宋_GB2312"/>
                <w:bCs/>
                <w:color w:val="000000"/>
                <w:sz w:val="24"/>
              </w:rPr>
            </w:pPr>
            <w:r>
              <w:rPr>
                <w:rFonts w:asciiTheme="minorEastAsia" w:eastAsiaTheme="minorEastAsia" w:hAnsiTheme="minorEastAsia" w:cs="仿宋_GB2312" w:hint="eastAsia"/>
                <w:b/>
                <w:bCs/>
                <w:color w:val="000000"/>
                <w:sz w:val="24"/>
              </w:rPr>
              <w:t>4.行业监管方面：</w:t>
            </w:r>
            <w:r>
              <w:rPr>
                <w:rFonts w:asciiTheme="minorEastAsia" w:eastAsiaTheme="minorEastAsia" w:hAnsiTheme="minorEastAsia" w:cs="仿宋_GB2312" w:hint="eastAsia"/>
                <w:bCs/>
                <w:color w:val="000000"/>
                <w:sz w:val="24"/>
              </w:rPr>
              <w:t>全年累计开展安全大检查7次，专项检查9</w:t>
            </w:r>
            <w:r>
              <w:rPr>
                <w:rFonts w:asciiTheme="minorEastAsia" w:eastAsiaTheme="minorEastAsia" w:hAnsiTheme="minorEastAsia" w:cs="仿宋_GB2312" w:hint="eastAsia"/>
                <w:color w:val="000000"/>
                <w:sz w:val="24"/>
              </w:rPr>
              <w:t>次，下发安全生产施工整改通单40余份，执法检查通知60余份，整改意见300条，整改率100%，全年无一起质量</w:t>
            </w:r>
            <w:r>
              <w:rPr>
                <w:rFonts w:asciiTheme="minorEastAsia" w:eastAsiaTheme="minorEastAsia" w:hAnsiTheme="minorEastAsia" w:cs="仿宋_GB2312" w:hint="eastAsia"/>
                <w:bCs/>
                <w:color w:val="000000"/>
                <w:sz w:val="24"/>
              </w:rPr>
              <w:t>安全事故发</w:t>
            </w:r>
            <w:r>
              <w:rPr>
                <w:rFonts w:asciiTheme="minorEastAsia" w:eastAsiaTheme="minorEastAsia" w:hAnsiTheme="minorEastAsia" w:cs="仿宋_GB2312" w:hint="eastAsia"/>
                <w:color w:val="000000"/>
                <w:sz w:val="24"/>
              </w:rPr>
              <w:t>生。全覆盖排查居民自建房“四性”隐患。排查居民自建房共157863栋，对存在安全隐患的进行挂牌，出具房屋鉴定报告793份，拆除违法违规空置等540栋，拆除面积约99879平方米</w:t>
            </w:r>
            <w:r>
              <w:rPr>
                <w:rFonts w:asciiTheme="minorEastAsia" w:eastAsiaTheme="minorEastAsia" w:hAnsiTheme="minorEastAsia" w:cs="仿宋_GB2312" w:hint="eastAsia"/>
                <w:bCs/>
                <w:color w:val="000000"/>
                <w:sz w:val="24"/>
              </w:rPr>
              <w:t>，全年实现建筑业总产值29.52亿元。房地产市场健康平稳，出台支持房地产市场平稳健康发展“15条”，发放购房补贴120.73万元，全年完成商品房交易1862套，销售面积21.35万平方米，销售金额9.685亿元。营商环境更加优化。</w:t>
            </w:r>
          </w:p>
          <w:p w:rsidR="00283BF4" w:rsidRDefault="00283BF4" w:rsidP="00FD020D">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5.其他方面：</w:t>
            </w:r>
            <w:r w:rsidRPr="005A2C33">
              <w:rPr>
                <w:rFonts w:asciiTheme="minorEastAsia" w:eastAsiaTheme="minorEastAsia" w:hAnsiTheme="minorEastAsia" w:cs="仿宋_GB2312" w:hint="eastAsia"/>
                <w:color w:val="000000"/>
                <w:sz w:val="24"/>
              </w:rPr>
              <w:t>文明创建</w:t>
            </w:r>
            <w:r>
              <w:rPr>
                <w:rFonts w:asciiTheme="minorEastAsia" w:eastAsiaTheme="minorEastAsia" w:hAnsiTheme="minorEastAsia" w:cs="仿宋_GB2312" w:hint="eastAsia"/>
                <w:color w:val="000000"/>
                <w:sz w:val="24"/>
              </w:rPr>
              <w:t>、档案管理、扫黑除恶、禁毒、工青妇、食品安全等工作均较好的完成了年度任务目标。</w:t>
            </w:r>
          </w:p>
        </w:tc>
      </w:tr>
      <w:tr w:rsidR="00283BF4">
        <w:trPr>
          <w:trHeight w:val="567"/>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整体支出</w:t>
            </w:r>
          </w:p>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绩效定量目标及实施计划完成情况</w:t>
            </w:r>
          </w:p>
        </w:tc>
        <w:tc>
          <w:tcPr>
            <w:tcW w:w="251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评价内容</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绩效目标</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283BF4">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产出目标</w:t>
            </w:r>
          </w:p>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（部门工作实绩，包含上级部门和市委市政府布置的重</w:t>
            </w:r>
            <w:r>
              <w:rPr>
                <w:rFonts w:asciiTheme="minorEastAsia" w:eastAsiaTheme="minorEastAsia" w:hAnsiTheme="minorEastAsia" w:cs="仿宋_GB2312" w:hint="eastAsia"/>
                <w:color w:val="000000"/>
                <w:sz w:val="24"/>
              </w:rPr>
              <w:lastRenderedPageBreak/>
              <w:t>点工作、实事任务等，根据部门实际进行调整细化）</w:t>
            </w:r>
          </w:p>
        </w:tc>
        <w:tc>
          <w:tcPr>
            <w:tcW w:w="967"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质量指标</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指标1：审批服务机制</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优化、简捷</w:t>
            </w:r>
          </w:p>
        </w:tc>
      </w:tr>
      <w:tr w:rsidR="00283BF4">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center"/>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指标2：工程质量安全</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严格质量安全监管，全年建筑领域安全生产无事故。</w:t>
            </w:r>
          </w:p>
        </w:tc>
      </w:tr>
      <w:tr w:rsidR="00283BF4">
        <w:trPr>
          <w:trHeight w:val="562"/>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指标3：水质检测</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水质综合检测合格</w:t>
            </w:r>
          </w:p>
        </w:tc>
      </w:tr>
      <w:tr w:rsidR="00283BF4">
        <w:trPr>
          <w:trHeight w:val="1523"/>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数量指标</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指标1：基础设施建设</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完成春风大道（G240）岳雅段等5条路的提质改造，新建公园路、上荣路等4条路建设；完成高新产业园区富园路新建和同华北延工程。</w:t>
            </w:r>
          </w:p>
        </w:tc>
      </w:tr>
      <w:tr w:rsidR="00283BF4">
        <w:trPr>
          <w:trHeight w:val="461"/>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vMerge/>
            <w:tcBorders>
              <w:left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指标2：质量安全监管</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全年监督在建工程59个，备案率100%。</w:t>
            </w:r>
          </w:p>
        </w:tc>
      </w:tr>
      <w:tr w:rsidR="00283BF4">
        <w:trPr>
          <w:trHeight w:val="1888"/>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vMerge/>
            <w:tcBorders>
              <w:left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指标3：房地产市场</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批准预售商品房1076套，面积达17.29万平方</w:t>
            </w:r>
            <w:bookmarkStart w:id="0" w:name="_GoBack"/>
            <w:bookmarkEnd w:id="0"/>
            <w:r>
              <w:rPr>
                <w:rFonts w:asciiTheme="minorEastAsia" w:eastAsiaTheme="minorEastAsia" w:hAnsiTheme="minorEastAsia" w:cs="仿宋_GB2312" w:hint="eastAsia"/>
                <w:color w:val="000000"/>
                <w:sz w:val="24"/>
              </w:rPr>
              <w:t>，实际完成商住销售1862套，面积为2135万平方。完成新建商品房备案1724户。完成各类房屋测量建筑面积99.3万平方。</w:t>
            </w:r>
          </w:p>
        </w:tc>
      </w:tr>
      <w:tr w:rsidR="00283BF4">
        <w:trPr>
          <w:trHeight w:val="461"/>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vMerge/>
            <w:tcBorders>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指标4：人防建设</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加强人防指挥通讯，加大人防宣传力度。</w:t>
            </w:r>
          </w:p>
        </w:tc>
      </w:tr>
      <w:tr w:rsidR="00283BF4">
        <w:trPr>
          <w:trHeight w:val="74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时效指标</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指标1：2022年度</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2022年1月-2022年12月</w:t>
            </w:r>
          </w:p>
        </w:tc>
      </w:tr>
      <w:tr w:rsidR="00283BF4">
        <w:trPr>
          <w:trHeight w:val="567"/>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成本指标</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指标1：基本支出</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严格预算执行</w:t>
            </w:r>
          </w:p>
        </w:tc>
      </w:tr>
      <w:tr w:rsidR="00283BF4">
        <w:trPr>
          <w:trHeight w:val="640"/>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指标2：项目支出</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严格预算执行</w:t>
            </w:r>
          </w:p>
        </w:tc>
      </w:tr>
      <w:tr w:rsidR="00283BF4">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效益目标</w:t>
            </w:r>
          </w:p>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（预期实现的效益）</w:t>
            </w: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社会效益</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指标1：提高人居生活质量，改善民居环境</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市基础设施逐步完善、城市发展呈新风貌</w:t>
            </w:r>
          </w:p>
        </w:tc>
      </w:tr>
      <w:tr w:rsidR="00283BF4">
        <w:trPr>
          <w:trHeight w:val="1186"/>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经济效益</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指标1：确保城市建设投入合理收益</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交通便捷，配套完善，环境优美，是投资企业及服务行业发展的最佳平台</w:t>
            </w:r>
          </w:p>
        </w:tc>
      </w:tr>
      <w:tr w:rsidR="00283BF4">
        <w:trPr>
          <w:trHeight w:val="77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生态效益</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指标1：保护环境、减少污染</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积极推动落实洞庭清波专项行动，城市环境承载能力持续提升</w:t>
            </w:r>
          </w:p>
        </w:tc>
      </w:tr>
      <w:tr w:rsidR="00283BF4">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1549" w:type="dxa"/>
            <w:gridSpan w:val="5"/>
            <w:vMerge/>
            <w:tcBorders>
              <w:top w:val="single" w:sz="4" w:space="0" w:color="000000"/>
              <w:left w:val="single" w:sz="4" w:space="0" w:color="000000"/>
              <w:bottom w:val="single" w:sz="4" w:space="0" w:color="000000"/>
              <w:right w:val="single" w:sz="4" w:space="0" w:color="000000"/>
            </w:tcBorders>
            <w:vAlign w:val="center"/>
          </w:tcPr>
          <w:p w:rsidR="00283BF4" w:rsidRDefault="00283BF4">
            <w:pPr>
              <w:widowControl/>
              <w:jc w:val="left"/>
              <w:rPr>
                <w:rFonts w:asciiTheme="minorEastAsia" w:eastAsiaTheme="minorEastAsia" w:hAnsiTheme="minorEastAsia" w:cs="仿宋_GB2312"/>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社会公众或服务对象满意度</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指标1：社会公众满意度</w:t>
            </w:r>
          </w:p>
        </w:tc>
        <w:tc>
          <w:tcPr>
            <w:tcW w:w="3538"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98.7%</w:t>
            </w:r>
          </w:p>
        </w:tc>
      </w:tr>
      <w:tr w:rsidR="00283BF4">
        <w:trPr>
          <w:trHeight w:val="567"/>
          <w:jc w:val="center"/>
        </w:trPr>
        <w:tc>
          <w:tcPr>
            <w:tcW w:w="298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绩效自评综合得分</w:t>
            </w:r>
          </w:p>
        </w:tc>
        <w:tc>
          <w:tcPr>
            <w:tcW w:w="6811" w:type="dxa"/>
            <w:gridSpan w:val="1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94.5</w:t>
            </w:r>
          </w:p>
        </w:tc>
      </w:tr>
      <w:tr w:rsidR="00283BF4">
        <w:trPr>
          <w:trHeight w:val="567"/>
          <w:jc w:val="center"/>
        </w:trPr>
        <w:tc>
          <w:tcPr>
            <w:tcW w:w="298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评价等次</w:t>
            </w:r>
          </w:p>
        </w:tc>
        <w:tc>
          <w:tcPr>
            <w:tcW w:w="6811" w:type="dxa"/>
            <w:gridSpan w:val="1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优秀</w:t>
            </w:r>
          </w:p>
        </w:tc>
      </w:tr>
      <w:tr w:rsidR="00283BF4">
        <w:trPr>
          <w:trHeight w:val="680"/>
          <w:jc w:val="center"/>
        </w:trPr>
        <w:tc>
          <w:tcPr>
            <w:tcW w:w="9800" w:type="dxa"/>
            <w:gridSpan w:val="1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四、评价人员</w:t>
            </w:r>
          </w:p>
        </w:tc>
      </w:tr>
      <w:tr w:rsidR="00283BF4">
        <w:trPr>
          <w:trHeight w:val="56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姓  名</w:t>
            </w:r>
          </w:p>
        </w:tc>
        <w:tc>
          <w:tcPr>
            <w:tcW w:w="347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职务/职称</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单  位</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签  字</w:t>
            </w:r>
          </w:p>
        </w:tc>
      </w:tr>
      <w:tr w:rsidR="00283BF4">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杨学军</w:t>
            </w:r>
          </w:p>
        </w:tc>
        <w:tc>
          <w:tcPr>
            <w:tcW w:w="347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书记\局长</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肖朝辉</w:t>
            </w:r>
          </w:p>
        </w:tc>
        <w:tc>
          <w:tcPr>
            <w:tcW w:w="347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副局长</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谭伯渊</w:t>
            </w:r>
          </w:p>
        </w:tc>
        <w:tc>
          <w:tcPr>
            <w:tcW w:w="347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党组成员</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胡琼波</w:t>
            </w:r>
          </w:p>
        </w:tc>
        <w:tc>
          <w:tcPr>
            <w:tcW w:w="3475"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计划财务股长</w:t>
            </w:r>
          </w:p>
        </w:tc>
        <w:tc>
          <w:tcPr>
            <w:tcW w:w="156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center"/>
              <w:textAlignment w:val="center"/>
              <w:rPr>
                <w:rFonts w:asciiTheme="minorEastAsia" w:eastAsiaTheme="minorEastAsia" w:hAnsiTheme="minorEastAsia" w:cs="仿宋_GB2312"/>
                <w:color w:val="000000"/>
                <w:sz w:val="24"/>
              </w:rPr>
            </w:pPr>
          </w:p>
        </w:tc>
      </w:tr>
      <w:tr w:rsidR="00283BF4">
        <w:trPr>
          <w:trHeight w:val="2443"/>
          <w:jc w:val="center"/>
        </w:trPr>
        <w:tc>
          <w:tcPr>
            <w:tcW w:w="9800" w:type="dxa"/>
            <w:gridSpan w:val="1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评价组组长（签字）：</w:t>
            </w: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p w:rsidR="00283BF4" w:rsidRDefault="00283BF4">
            <w:pPr>
              <w:spacing w:line="440" w:lineRule="exact"/>
              <w:jc w:val="center"/>
              <w:rPr>
                <w:rFonts w:eastAsia="仿宋_GB2312"/>
                <w:sz w:val="24"/>
              </w:rPr>
            </w:pPr>
            <w:r>
              <w:rPr>
                <w:rFonts w:eastAsia="仿宋_GB2312" w:hint="eastAsia"/>
                <w:sz w:val="24"/>
              </w:rPr>
              <w:t>同意自评考核。</w:t>
            </w:r>
          </w:p>
          <w:p w:rsidR="00283BF4" w:rsidRDefault="00283BF4">
            <w:pPr>
              <w:spacing w:line="440" w:lineRule="exact"/>
              <w:jc w:val="center"/>
              <w:rPr>
                <w:rFonts w:eastAsia="仿宋_GB2312"/>
                <w:sz w:val="24"/>
              </w:rPr>
            </w:pP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2023年 8 月25 日</w:t>
            </w: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tc>
      </w:tr>
      <w:tr w:rsidR="00283BF4">
        <w:trPr>
          <w:trHeight w:val="3192"/>
          <w:jc w:val="center"/>
        </w:trPr>
        <w:tc>
          <w:tcPr>
            <w:tcW w:w="9800" w:type="dxa"/>
            <w:gridSpan w:val="1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部门（单位）意见：</w:t>
            </w: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p w:rsidR="00283BF4" w:rsidRDefault="00283BF4">
            <w:pPr>
              <w:spacing w:line="440" w:lineRule="exact"/>
              <w:jc w:val="center"/>
              <w:rPr>
                <w:rFonts w:eastAsia="仿宋_GB2312"/>
                <w:sz w:val="24"/>
              </w:rPr>
            </w:pPr>
            <w:r>
              <w:rPr>
                <w:rFonts w:eastAsia="仿宋_GB2312" w:hint="eastAsia"/>
                <w:sz w:val="24"/>
              </w:rPr>
              <w:t>同意自评考核。</w:t>
            </w:r>
          </w:p>
          <w:p w:rsidR="00283BF4" w:rsidRDefault="00283BF4">
            <w:pPr>
              <w:spacing w:line="440" w:lineRule="exact"/>
              <w:jc w:val="center"/>
              <w:rPr>
                <w:rFonts w:eastAsia="仿宋_GB2312"/>
                <w:sz w:val="24"/>
              </w:rPr>
            </w:pPr>
          </w:p>
          <w:p w:rsidR="00283BF4" w:rsidRDefault="00283BF4">
            <w:pPr>
              <w:spacing w:line="440" w:lineRule="exact"/>
              <w:rPr>
                <w:rFonts w:eastAsia="仿宋_GB2312"/>
                <w:sz w:val="24"/>
              </w:rPr>
            </w:pP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部门（单位）负责人（签章）：</w:t>
            </w:r>
          </w:p>
          <w:p w:rsidR="00283BF4" w:rsidRDefault="00283BF4">
            <w:pPr>
              <w:autoSpaceDN w:val="0"/>
              <w:spacing w:line="320" w:lineRule="exact"/>
              <w:jc w:val="left"/>
              <w:textAlignment w:val="center"/>
              <w:rPr>
                <w:rFonts w:asciiTheme="minorEastAsia" w:eastAsiaTheme="minorEastAsia" w:hAnsiTheme="minorEastAsia" w:cs="仿宋_GB2312"/>
                <w:color w:val="000000"/>
                <w:sz w:val="24"/>
              </w:rPr>
            </w:pPr>
          </w:p>
          <w:p w:rsidR="00283BF4" w:rsidRDefault="00283BF4" w:rsidP="00FD02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2023年 8 月25 日</w:t>
            </w:r>
          </w:p>
          <w:p w:rsidR="00283BF4" w:rsidRDefault="00283BF4" w:rsidP="00FD020D">
            <w:pPr>
              <w:autoSpaceDN w:val="0"/>
              <w:spacing w:line="320" w:lineRule="exact"/>
              <w:jc w:val="left"/>
              <w:textAlignment w:val="center"/>
              <w:rPr>
                <w:rFonts w:asciiTheme="minorEastAsia" w:eastAsiaTheme="minorEastAsia" w:hAnsiTheme="minorEastAsia" w:cs="仿宋_GB2312"/>
                <w:color w:val="000000"/>
                <w:sz w:val="24"/>
              </w:rPr>
            </w:pPr>
          </w:p>
        </w:tc>
      </w:tr>
    </w:tbl>
    <w:p w:rsidR="00506496" w:rsidRDefault="000A3D6B">
      <w:pPr>
        <w:rPr>
          <w:rFonts w:eastAsia="仿宋_GB2312" w:cs="仿宋_GB2312"/>
          <w:bCs/>
          <w:sz w:val="28"/>
          <w:szCs w:val="28"/>
        </w:rPr>
      </w:pPr>
      <w:r>
        <w:rPr>
          <w:rFonts w:eastAsia="仿宋_GB2312" w:cs="仿宋_GB2312" w:hint="eastAsia"/>
          <w:bCs/>
          <w:sz w:val="28"/>
          <w:szCs w:val="28"/>
        </w:rPr>
        <w:t>填报人（签名）：邓有林</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7636958</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506496">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506496" w:rsidRDefault="000A3D6B">
            <w:pPr>
              <w:jc w:val="center"/>
              <w:rPr>
                <w:rFonts w:asciiTheme="minorEastAsia" w:eastAsiaTheme="minorEastAsia" w:hAnsiTheme="minorEastAsia" w:cs="黑体"/>
                <w:bCs/>
                <w:sz w:val="28"/>
                <w:szCs w:val="28"/>
              </w:rPr>
            </w:pPr>
            <w:r>
              <w:rPr>
                <w:rFonts w:asciiTheme="minorEastAsia" w:eastAsiaTheme="minorEastAsia" w:hAnsiTheme="minorEastAsia" w:cs="黑体" w:hint="eastAsia"/>
                <w:bCs/>
                <w:sz w:val="28"/>
                <w:szCs w:val="28"/>
              </w:rPr>
              <w:lastRenderedPageBreak/>
              <w:t>五、评价报告综述</w:t>
            </w:r>
          </w:p>
          <w:p w:rsidR="00506496" w:rsidRDefault="000A3D6B">
            <w:pPr>
              <w:spacing w:line="520" w:lineRule="exact"/>
              <w:ind w:firstLineChars="298" w:firstLine="718"/>
              <w:rPr>
                <w:rFonts w:asciiTheme="minorEastAsia" w:eastAsiaTheme="minorEastAsia" w:hAnsiTheme="minorEastAsia" w:cs="黑体"/>
                <w:b/>
                <w:bCs/>
                <w:sz w:val="24"/>
              </w:rPr>
            </w:pPr>
            <w:r>
              <w:rPr>
                <w:rFonts w:asciiTheme="minorEastAsia" w:eastAsiaTheme="minorEastAsia" w:hAnsiTheme="minorEastAsia" w:hint="eastAsia"/>
                <w:b/>
                <w:bCs/>
                <w:sz w:val="24"/>
              </w:rPr>
              <w:t>一、</w:t>
            </w:r>
            <w:r>
              <w:rPr>
                <w:rFonts w:asciiTheme="minorEastAsia" w:eastAsiaTheme="minorEastAsia" w:hAnsiTheme="minorEastAsia" w:cs="黑体" w:hint="eastAsia"/>
                <w:b/>
                <w:bCs/>
                <w:sz w:val="24"/>
              </w:rPr>
              <w:t>部门（单位）概况</w:t>
            </w:r>
          </w:p>
          <w:p w:rsidR="00506496" w:rsidRDefault="000A3D6B">
            <w:pPr>
              <w:spacing w:line="52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（一）</w:t>
            </w:r>
            <w:r>
              <w:rPr>
                <w:rFonts w:asciiTheme="minorEastAsia" w:eastAsiaTheme="minorEastAsia" w:hAnsiTheme="minorEastAsia" w:hint="eastAsia"/>
                <w:bCs/>
                <w:sz w:val="24"/>
              </w:rPr>
              <w:t>、</w:t>
            </w:r>
            <w:r>
              <w:rPr>
                <w:rFonts w:asciiTheme="minorEastAsia" w:eastAsiaTheme="minorEastAsia" w:hAnsiTheme="minorEastAsia"/>
                <w:bCs/>
                <w:sz w:val="24"/>
              </w:rPr>
              <w:t>单位基本情况</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住建局主要贯彻并落实住房和城乡建设、人民防空的方针、政策、法律法规等制度；负责全县人民防空的监督管理；负责房地产市场及住房保障的监督管理；负责城建计划编制和监督管理；承担城市建设和建筑设计管理；承担给排水、污水处理、城市供水等监管与维护；承担建筑市场、建设工程质量安全生产等管理；承担全县村镇建设、历史文化名城的监督管理等.。内设21个股室即:办公室、人事股、计划财务股、行政审批股、政策法规股、人防工程管理股、人防指挥通信股、城市建设管理股、勘察设计管理股、建设工程招标投标管理办公室、建设工程质量安全管理股、建设工程消防监管股、村镇建设管理股、房地产市场监管股、建筑节能与科技股、供排水管理股、房地产开发管理股、物业管理办公室、岳阳县国有土地房屋征收管理办公室、住房保障股、历史文化名城保护股。</w:t>
            </w:r>
            <w:r w:rsidR="00A4599D" w:rsidRPr="00A4599D">
              <w:rPr>
                <w:rFonts w:asciiTheme="minorEastAsia" w:eastAsiaTheme="minorEastAsia" w:hAnsiTheme="minorEastAsia" w:hint="eastAsia"/>
                <w:sz w:val="24"/>
              </w:rPr>
              <w:t>局下设副科级事业机构3个：县房地产开发服务中心、县住房保障服务中心、县公用工程维护中心。局下设正股级事业机构7个：县城建档案馆、县建设执法大队、县房地产监察大队（与建设执法大队合署办公）、县住房和城乡建设项目服务中心、县建设工程质量监督站、县建筑市场服务中心、县建设规划勘测设计院。</w:t>
            </w:r>
            <w:r>
              <w:rPr>
                <w:rFonts w:asciiTheme="minorEastAsia" w:eastAsiaTheme="minorEastAsia" w:hAnsiTheme="minorEastAsia"/>
                <w:sz w:val="24"/>
              </w:rPr>
              <w:t>20</w:t>
            </w:r>
            <w:r>
              <w:rPr>
                <w:rFonts w:asciiTheme="minorEastAsia" w:eastAsiaTheme="minorEastAsia" w:hAnsiTheme="minorEastAsia" w:hint="eastAsia"/>
                <w:sz w:val="24"/>
              </w:rPr>
              <w:t>22</w:t>
            </w:r>
            <w:r>
              <w:rPr>
                <w:rFonts w:asciiTheme="minorEastAsia" w:eastAsiaTheme="minorEastAsia" w:hAnsiTheme="minorEastAsia"/>
                <w:sz w:val="24"/>
              </w:rPr>
              <w:t>年财政预算编制为</w:t>
            </w:r>
            <w:r w:rsidR="00A4599D">
              <w:rPr>
                <w:rFonts w:asciiTheme="minorEastAsia" w:eastAsiaTheme="minorEastAsia" w:hAnsiTheme="minorEastAsia" w:hint="eastAsia"/>
                <w:sz w:val="24"/>
              </w:rPr>
              <w:t>179</w:t>
            </w:r>
            <w:r>
              <w:rPr>
                <w:rFonts w:asciiTheme="minorEastAsia" w:eastAsiaTheme="minorEastAsia" w:hAnsiTheme="minorEastAsia"/>
                <w:sz w:val="24"/>
              </w:rPr>
              <w:t>人、年末实有人员为</w:t>
            </w:r>
            <w:r w:rsidR="00A4599D">
              <w:rPr>
                <w:rFonts w:asciiTheme="minorEastAsia" w:eastAsiaTheme="minorEastAsia" w:hAnsiTheme="minorEastAsia" w:hint="eastAsia"/>
                <w:sz w:val="24"/>
              </w:rPr>
              <w:t>202</w:t>
            </w:r>
            <w:r>
              <w:rPr>
                <w:rFonts w:asciiTheme="minorEastAsia" w:eastAsiaTheme="minorEastAsia" w:hAnsiTheme="minorEastAsia"/>
                <w:sz w:val="24"/>
              </w:rPr>
              <w:t>人。</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（二）</w:t>
            </w:r>
            <w:r>
              <w:rPr>
                <w:rFonts w:asciiTheme="minorEastAsia" w:eastAsiaTheme="minorEastAsia" w:hAnsiTheme="minorEastAsia" w:hint="eastAsia"/>
                <w:sz w:val="24"/>
              </w:rPr>
              <w:t>、</w:t>
            </w:r>
            <w:r>
              <w:rPr>
                <w:rFonts w:asciiTheme="minorEastAsia" w:eastAsiaTheme="minorEastAsia" w:hAnsiTheme="minorEastAsia"/>
                <w:sz w:val="24"/>
              </w:rPr>
              <w:t>部门（单位）整体支出规模、使用方向和主要同容、涉及范围等</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2022年度资金整体规模为</w:t>
            </w:r>
            <w:r w:rsidR="00A4599D">
              <w:rPr>
                <w:rFonts w:asciiTheme="minorEastAsia" w:eastAsiaTheme="minorEastAsia" w:hAnsiTheme="minorEastAsia" w:hint="eastAsia"/>
                <w:sz w:val="24"/>
              </w:rPr>
              <w:t>37615.58</w:t>
            </w:r>
            <w:r>
              <w:rPr>
                <w:rFonts w:asciiTheme="minorEastAsia" w:eastAsiaTheme="minorEastAsia" w:hAnsiTheme="minorEastAsia" w:hint="eastAsia"/>
                <w:sz w:val="24"/>
              </w:rPr>
              <w:t>万元，其中：本年度财政拨款收入为</w:t>
            </w:r>
            <w:r w:rsidR="00A4599D">
              <w:rPr>
                <w:rFonts w:asciiTheme="minorEastAsia" w:eastAsiaTheme="minorEastAsia" w:hAnsiTheme="minorEastAsia" w:hint="eastAsia"/>
                <w:sz w:val="24"/>
              </w:rPr>
              <w:t>27811.61</w:t>
            </w:r>
            <w:r>
              <w:rPr>
                <w:rFonts w:asciiTheme="minorEastAsia" w:eastAsiaTheme="minorEastAsia" w:hAnsiTheme="minorEastAsia" w:hint="eastAsia"/>
                <w:sz w:val="24"/>
              </w:rPr>
              <w:t>元，即一般公共预算财政拨款为</w:t>
            </w:r>
            <w:r w:rsidR="00A4599D">
              <w:rPr>
                <w:rFonts w:asciiTheme="minorEastAsia" w:eastAsiaTheme="minorEastAsia" w:hAnsiTheme="minorEastAsia" w:hint="eastAsia"/>
                <w:sz w:val="24"/>
              </w:rPr>
              <w:t>16772.64</w:t>
            </w:r>
            <w:r>
              <w:rPr>
                <w:rFonts w:asciiTheme="minorEastAsia" w:eastAsiaTheme="minorEastAsia" w:hAnsiTheme="minorEastAsia" w:hint="eastAsia"/>
                <w:sz w:val="24"/>
              </w:rPr>
              <w:t>万元、政府性基金拨款</w:t>
            </w:r>
            <w:r w:rsidR="00A4599D">
              <w:rPr>
                <w:rFonts w:asciiTheme="minorEastAsia" w:eastAsiaTheme="minorEastAsia" w:hAnsiTheme="minorEastAsia" w:hint="eastAsia"/>
                <w:sz w:val="24"/>
              </w:rPr>
              <w:t>11038.97</w:t>
            </w:r>
            <w:r>
              <w:rPr>
                <w:rFonts w:asciiTheme="minorEastAsia" w:eastAsiaTheme="minorEastAsia" w:hAnsiTheme="minorEastAsia" w:hint="eastAsia"/>
                <w:sz w:val="24"/>
              </w:rPr>
              <w:t>万元，其他建设项目资金收入</w:t>
            </w:r>
            <w:r w:rsidR="00A4599D">
              <w:rPr>
                <w:rFonts w:asciiTheme="minorEastAsia" w:eastAsiaTheme="minorEastAsia" w:hAnsiTheme="minorEastAsia" w:hint="eastAsia"/>
                <w:sz w:val="24"/>
              </w:rPr>
              <w:t>3894.47</w:t>
            </w:r>
            <w:r>
              <w:rPr>
                <w:rFonts w:asciiTheme="minorEastAsia" w:eastAsiaTheme="minorEastAsia" w:hAnsiTheme="minorEastAsia" w:hint="eastAsia"/>
                <w:sz w:val="24"/>
              </w:rPr>
              <w:t>万元。另外年初结转结余为</w:t>
            </w:r>
            <w:r w:rsidR="00A4599D">
              <w:rPr>
                <w:rFonts w:asciiTheme="minorEastAsia" w:eastAsiaTheme="minorEastAsia" w:hAnsiTheme="minorEastAsia" w:hint="eastAsia"/>
                <w:sz w:val="24"/>
              </w:rPr>
              <w:t>5909.48</w:t>
            </w:r>
            <w:r>
              <w:rPr>
                <w:rFonts w:asciiTheme="minorEastAsia" w:eastAsiaTheme="minorEastAsia" w:hAnsiTheme="minorEastAsia" w:hint="eastAsia"/>
                <w:sz w:val="24"/>
              </w:rPr>
              <w:t>万元。</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20</w:t>
            </w:r>
            <w:r>
              <w:rPr>
                <w:rFonts w:asciiTheme="minorEastAsia" w:eastAsiaTheme="minorEastAsia" w:hAnsiTheme="minorEastAsia" w:hint="eastAsia"/>
                <w:sz w:val="24"/>
              </w:rPr>
              <w:t>2</w:t>
            </w:r>
            <w:r w:rsidR="00A4599D">
              <w:rPr>
                <w:rFonts w:asciiTheme="minorEastAsia" w:eastAsiaTheme="minorEastAsia" w:hAnsiTheme="minorEastAsia" w:hint="eastAsia"/>
                <w:sz w:val="24"/>
              </w:rPr>
              <w:t>2</w:t>
            </w:r>
            <w:r>
              <w:rPr>
                <w:rFonts w:asciiTheme="minorEastAsia" w:eastAsiaTheme="minorEastAsia" w:hAnsiTheme="minorEastAsia"/>
                <w:sz w:val="24"/>
              </w:rPr>
              <w:t>年县住建局整体</w:t>
            </w:r>
            <w:r w:rsidR="00A4599D">
              <w:rPr>
                <w:rFonts w:asciiTheme="minorEastAsia" w:eastAsiaTheme="minorEastAsia" w:hAnsiTheme="minorEastAsia" w:hint="eastAsia"/>
                <w:sz w:val="24"/>
              </w:rPr>
              <w:t>汇总</w:t>
            </w:r>
            <w:r>
              <w:rPr>
                <w:rFonts w:asciiTheme="minorEastAsia" w:eastAsiaTheme="minorEastAsia" w:hAnsiTheme="minorEastAsia"/>
                <w:sz w:val="24"/>
              </w:rPr>
              <w:t>支出</w:t>
            </w:r>
            <w:r w:rsidR="00A4599D">
              <w:rPr>
                <w:rFonts w:asciiTheme="minorEastAsia" w:eastAsiaTheme="minorEastAsia" w:hAnsiTheme="minorEastAsia" w:hint="eastAsia"/>
                <w:color w:val="000000"/>
                <w:sz w:val="24"/>
              </w:rPr>
              <w:t>31002.66</w:t>
            </w:r>
            <w:r>
              <w:rPr>
                <w:rFonts w:asciiTheme="minorEastAsia" w:eastAsiaTheme="minorEastAsia" w:hAnsiTheme="minorEastAsia"/>
                <w:sz w:val="24"/>
              </w:rPr>
              <w:t>万元，包括基本支出</w:t>
            </w:r>
            <w:r w:rsidR="00A4599D">
              <w:rPr>
                <w:rFonts w:asciiTheme="minorEastAsia" w:eastAsiaTheme="minorEastAsia" w:hAnsiTheme="minorEastAsia" w:hint="eastAsia"/>
                <w:color w:val="000000"/>
                <w:sz w:val="24"/>
              </w:rPr>
              <w:t>4028.17</w:t>
            </w:r>
            <w:r>
              <w:rPr>
                <w:rFonts w:asciiTheme="minorEastAsia" w:eastAsiaTheme="minorEastAsia" w:hAnsiTheme="minorEastAsia"/>
                <w:sz w:val="24"/>
              </w:rPr>
              <w:t>万元，主要用于人员经费支出和日常公用经费支出；项目支出</w:t>
            </w:r>
            <w:r w:rsidR="00A4599D">
              <w:rPr>
                <w:rFonts w:asciiTheme="minorEastAsia" w:eastAsiaTheme="minorEastAsia" w:hAnsiTheme="minorEastAsia" w:hint="eastAsia"/>
                <w:color w:val="000000"/>
                <w:sz w:val="24"/>
              </w:rPr>
              <w:t>26974.49</w:t>
            </w:r>
            <w:r>
              <w:rPr>
                <w:rFonts w:asciiTheme="minorEastAsia" w:eastAsiaTheme="minorEastAsia" w:hAnsiTheme="minorEastAsia"/>
                <w:sz w:val="24"/>
              </w:rPr>
              <w:t>万元，主要用于市政基础设施建设</w:t>
            </w:r>
            <w:r>
              <w:rPr>
                <w:rFonts w:asciiTheme="minorEastAsia" w:eastAsiaTheme="minorEastAsia" w:hAnsiTheme="minorEastAsia" w:hint="eastAsia"/>
                <w:sz w:val="24"/>
              </w:rPr>
              <w:t>、棚户区配套设施建设以及老旧小区改造配套工程</w:t>
            </w:r>
            <w:r>
              <w:rPr>
                <w:rFonts w:asciiTheme="minorEastAsia" w:eastAsiaTheme="minorEastAsia" w:hAnsiTheme="minorEastAsia"/>
                <w:sz w:val="24"/>
              </w:rPr>
              <w:t>等。</w:t>
            </w:r>
          </w:p>
          <w:p w:rsidR="00506496" w:rsidRDefault="000A3D6B">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w:t>
            </w:r>
            <w:r w:rsidR="00A4599D">
              <w:rPr>
                <w:rFonts w:asciiTheme="minorEastAsia" w:eastAsiaTheme="minorEastAsia" w:hAnsiTheme="minorEastAsia" w:hint="eastAsia"/>
                <w:sz w:val="24"/>
              </w:rPr>
              <w:t>2</w:t>
            </w:r>
            <w:r>
              <w:rPr>
                <w:rFonts w:asciiTheme="minorEastAsia" w:eastAsiaTheme="minorEastAsia" w:hAnsiTheme="minorEastAsia" w:hint="eastAsia"/>
                <w:sz w:val="24"/>
              </w:rPr>
              <w:t>年末资金结余</w:t>
            </w:r>
            <w:r w:rsidR="00A4599D">
              <w:rPr>
                <w:rFonts w:asciiTheme="minorEastAsia" w:eastAsiaTheme="minorEastAsia" w:hAnsiTheme="minorEastAsia" w:hint="eastAsia"/>
                <w:sz w:val="24"/>
              </w:rPr>
              <w:t>6612.92</w:t>
            </w:r>
            <w:r>
              <w:rPr>
                <w:rFonts w:asciiTheme="minorEastAsia" w:eastAsiaTheme="minorEastAsia" w:hAnsiTheme="minorEastAsia" w:hint="eastAsia"/>
                <w:sz w:val="24"/>
              </w:rPr>
              <w:t>元。</w:t>
            </w:r>
          </w:p>
          <w:p w:rsidR="00506496" w:rsidRDefault="000A3D6B">
            <w:pPr>
              <w:pStyle w:val="1"/>
              <w:numPr>
                <w:ilvl w:val="0"/>
                <w:numId w:val="2"/>
              </w:numPr>
              <w:spacing w:line="520" w:lineRule="exact"/>
              <w:ind w:firstLineChars="0"/>
              <w:rPr>
                <w:rFonts w:asciiTheme="minorEastAsia" w:eastAsiaTheme="minorEastAsia" w:hAnsiTheme="minorEastAsia"/>
                <w:b/>
                <w:sz w:val="24"/>
              </w:rPr>
            </w:pPr>
            <w:r>
              <w:rPr>
                <w:rFonts w:asciiTheme="minorEastAsia" w:eastAsiaTheme="minorEastAsia" w:hAnsiTheme="minorEastAsia"/>
                <w:b/>
                <w:sz w:val="24"/>
              </w:rPr>
              <w:t>部门整体支出管理及使用情况</w:t>
            </w:r>
          </w:p>
          <w:p w:rsidR="00506496" w:rsidRDefault="000A3D6B">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（一）、基本支出</w:t>
            </w:r>
          </w:p>
          <w:p w:rsidR="00506496" w:rsidRDefault="000A3D6B">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lastRenderedPageBreak/>
              <w:t>202</w:t>
            </w:r>
            <w:r w:rsidR="00A4599D">
              <w:rPr>
                <w:rFonts w:asciiTheme="minorEastAsia" w:eastAsiaTheme="minorEastAsia" w:hAnsiTheme="minorEastAsia" w:hint="eastAsia"/>
                <w:sz w:val="24"/>
              </w:rPr>
              <w:t>2</w:t>
            </w:r>
            <w:r>
              <w:rPr>
                <w:rFonts w:asciiTheme="minorEastAsia" w:eastAsiaTheme="minorEastAsia" w:hAnsiTheme="minorEastAsia"/>
                <w:sz w:val="24"/>
              </w:rPr>
              <w:t>年度住建局</w:t>
            </w:r>
            <w:r w:rsidR="00A4599D">
              <w:rPr>
                <w:rFonts w:asciiTheme="minorEastAsia" w:eastAsiaTheme="minorEastAsia" w:hAnsiTheme="minorEastAsia" w:hint="eastAsia"/>
                <w:sz w:val="24"/>
              </w:rPr>
              <w:t>汇总</w:t>
            </w:r>
            <w:r>
              <w:rPr>
                <w:rFonts w:asciiTheme="minorEastAsia" w:eastAsiaTheme="minorEastAsia" w:hAnsiTheme="minorEastAsia"/>
                <w:sz w:val="24"/>
              </w:rPr>
              <w:t>基本</w:t>
            </w:r>
            <w:r w:rsidR="00A4599D">
              <w:rPr>
                <w:rFonts w:asciiTheme="minorEastAsia" w:eastAsiaTheme="minorEastAsia" w:hAnsiTheme="minorEastAsia" w:hint="eastAsia"/>
                <w:sz w:val="24"/>
              </w:rPr>
              <w:t>支</w:t>
            </w:r>
            <w:r>
              <w:rPr>
                <w:rFonts w:asciiTheme="minorEastAsia" w:eastAsiaTheme="minorEastAsia" w:hAnsiTheme="minorEastAsia"/>
                <w:sz w:val="24"/>
              </w:rPr>
              <w:t>出为</w:t>
            </w:r>
            <w:r w:rsidR="00A4599D">
              <w:rPr>
                <w:rFonts w:asciiTheme="minorEastAsia" w:eastAsiaTheme="minorEastAsia" w:hAnsiTheme="minorEastAsia" w:hint="eastAsia"/>
                <w:sz w:val="24"/>
              </w:rPr>
              <w:t>4028.17</w:t>
            </w:r>
            <w:r>
              <w:rPr>
                <w:rFonts w:asciiTheme="minorEastAsia" w:eastAsiaTheme="minorEastAsia" w:hAnsiTheme="minorEastAsia"/>
                <w:sz w:val="24"/>
              </w:rPr>
              <w:t>万元，包括人员经费即职工工资福利费及对个人与家庭补助开支为</w:t>
            </w:r>
            <w:r w:rsidR="00A4599D">
              <w:rPr>
                <w:rFonts w:asciiTheme="minorEastAsia" w:eastAsiaTheme="minorEastAsia" w:hAnsiTheme="minorEastAsia" w:hint="eastAsia"/>
                <w:sz w:val="24"/>
              </w:rPr>
              <w:t>1759.46</w:t>
            </w:r>
            <w:r>
              <w:rPr>
                <w:rFonts w:asciiTheme="minorEastAsia" w:eastAsiaTheme="minorEastAsia" w:hAnsiTheme="minorEastAsia"/>
                <w:sz w:val="24"/>
              </w:rPr>
              <w:t>万元，公用支出为</w:t>
            </w:r>
            <w:r w:rsidR="00A4599D">
              <w:rPr>
                <w:rFonts w:asciiTheme="minorEastAsia" w:eastAsiaTheme="minorEastAsia" w:hAnsiTheme="minorEastAsia" w:hint="eastAsia"/>
                <w:sz w:val="24"/>
              </w:rPr>
              <w:t>1193.45</w:t>
            </w:r>
            <w:r>
              <w:rPr>
                <w:rFonts w:asciiTheme="minorEastAsia" w:eastAsiaTheme="minorEastAsia" w:hAnsiTheme="minorEastAsia"/>
                <w:sz w:val="24"/>
              </w:rPr>
              <w:t>万元</w:t>
            </w:r>
            <w:r w:rsidR="00A4599D">
              <w:rPr>
                <w:rFonts w:asciiTheme="minorEastAsia" w:eastAsiaTheme="minorEastAsia" w:hAnsiTheme="minorEastAsia" w:hint="eastAsia"/>
                <w:sz w:val="24"/>
              </w:rPr>
              <w:t>，其他支出为</w:t>
            </w:r>
            <w:r w:rsidR="001968B9">
              <w:rPr>
                <w:rFonts w:asciiTheme="minorEastAsia" w:eastAsiaTheme="minorEastAsia" w:hAnsiTheme="minorEastAsia" w:hint="eastAsia"/>
                <w:sz w:val="24"/>
              </w:rPr>
              <w:t>1075.26万元户</w:t>
            </w:r>
            <w:r>
              <w:rPr>
                <w:rFonts w:asciiTheme="minorEastAsia" w:eastAsiaTheme="minorEastAsia" w:hAnsiTheme="minorEastAsia"/>
                <w:sz w:val="24"/>
              </w:rPr>
              <w:t>。</w:t>
            </w:r>
          </w:p>
          <w:p w:rsidR="00506496" w:rsidRDefault="000A3D6B">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需要说明的是公用经费支出中“三公经费”支出为</w:t>
            </w:r>
            <w:r w:rsidR="001968B9">
              <w:rPr>
                <w:rFonts w:asciiTheme="minorEastAsia" w:eastAsiaTheme="minorEastAsia" w:hAnsiTheme="minorEastAsia" w:hint="eastAsia"/>
                <w:sz w:val="24"/>
              </w:rPr>
              <w:t>5.89</w:t>
            </w:r>
            <w:r>
              <w:rPr>
                <w:rFonts w:asciiTheme="minorEastAsia" w:eastAsiaTheme="minorEastAsia" w:hAnsiTheme="minorEastAsia"/>
                <w:sz w:val="24"/>
              </w:rPr>
              <w:t>万元，主要用于项目协调公务接待开支</w:t>
            </w:r>
            <w:r w:rsidR="001968B9">
              <w:rPr>
                <w:rFonts w:asciiTheme="minorEastAsia" w:eastAsiaTheme="minorEastAsia" w:hAnsiTheme="minorEastAsia" w:hint="eastAsia"/>
                <w:sz w:val="24"/>
              </w:rPr>
              <w:t>4.78</w:t>
            </w:r>
            <w:r>
              <w:rPr>
                <w:rFonts w:asciiTheme="minorEastAsia" w:eastAsiaTheme="minorEastAsia" w:hAnsiTheme="minorEastAsia" w:hint="eastAsia"/>
                <w:sz w:val="24"/>
              </w:rPr>
              <w:t>万元，公务用车即人防车运行维护经费1.11万元。无</w:t>
            </w:r>
            <w:r>
              <w:rPr>
                <w:rFonts w:asciiTheme="minorEastAsia" w:eastAsiaTheme="minorEastAsia" w:hAnsiTheme="minorEastAsia"/>
                <w:sz w:val="24"/>
              </w:rPr>
              <w:t>因公出国考察费。</w:t>
            </w:r>
            <w:r>
              <w:rPr>
                <w:rFonts w:asciiTheme="minorEastAsia" w:eastAsiaTheme="minorEastAsia" w:hAnsiTheme="minorEastAsia" w:hint="eastAsia"/>
                <w:sz w:val="24"/>
              </w:rPr>
              <w:t>，</w:t>
            </w:r>
          </w:p>
          <w:p w:rsidR="00506496" w:rsidRDefault="000A3D6B">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（二）、项目支出</w:t>
            </w:r>
          </w:p>
          <w:p w:rsidR="00506496" w:rsidRDefault="000A3D6B">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1、项目资金安排落实、总投入等情况分析</w:t>
            </w:r>
          </w:p>
          <w:p w:rsidR="00506496" w:rsidRDefault="000A3D6B">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20</w:t>
            </w:r>
            <w:r>
              <w:rPr>
                <w:rFonts w:asciiTheme="minorEastAsia" w:eastAsiaTheme="minorEastAsia" w:hAnsiTheme="minorEastAsia" w:hint="eastAsia"/>
                <w:kern w:val="0"/>
                <w:sz w:val="24"/>
              </w:rPr>
              <w:t>22</w:t>
            </w:r>
            <w:r>
              <w:rPr>
                <w:rFonts w:asciiTheme="minorEastAsia" w:eastAsiaTheme="minorEastAsia" w:hAnsiTheme="minorEastAsia"/>
                <w:kern w:val="0"/>
                <w:sz w:val="24"/>
              </w:rPr>
              <w:t>年度项目支出为</w:t>
            </w:r>
            <w:r w:rsidR="001968B9">
              <w:rPr>
                <w:rFonts w:asciiTheme="minorEastAsia" w:eastAsiaTheme="minorEastAsia" w:hAnsiTheme="minorEastAsia" w:hint="eastAsia"/>
                <w:kern w:val="0"/>
                <w:sz w:val="24"/>
              </w:rPr>
              <w:t>26974.49</w:t>
            </w:r>
            <w:r>
              <w:rPr>
                <w:rFonts w:asciiTheme="minorEastAsia" w:eastAsiaTheme="minorEastAsia" w:hAnsiTheme="minorEastAsia"/>
                <w:kern w:val="0"/>
                <w:sz w:val="24"/>
              </w:rPr>
              <w:t>万元，其中：污水</w:t>
            </w:r>
            <w:r>
              <w:rPr>
                <w:rFonts w:asciiTheme="minorEastAsia" w:eastAsiaTheme="minorEastAsia" w:hAnsiTheme="minorEastAsia" w:hint="eastAsia"/>
                <w:kern w:val="0"/>
                <w:sz w:val="24"/>
              </w:rPr>
              <w:t>治理</w:t>
            </w:r>
            <w:r>
              <w:rPr>
                <w:rFonts w:asciiTheme="minorEastAsia" w:eastAsiaTheme="minorEastAsia" w:hAnsiTheme="minorEastAsia"/>
                <w:kern w:val="0"/>
                <w:sz w:val="24"/>
              </w:rPr>
              <w:t>处理项目</w:t>
            </w:r>
            <w:r w:rsidR="009C2D9A">
              <w:rPr>
                <w:rFonts w:asciiTheme="minorEastAsia" w:eastAsiaTheme="minorEastAsia" w:hAnsiTheme="minorEastAsia" w:hint="eastAsia"/>
                <w:kern w:val="0"/>
                <w:sz w:val="24"/>
              </w:rPr>
              <w:t>1435.</w:t>
            </w:r>
            <w:r w:rsidR="00417534">
              <w:rPr>
                <w:rFonts w:asciiTheme="minorEastAsia" w:eastAsiaTheme="minorEastAsia" w:hAnsiTheme="minorEastAsia" w:hint="eastAsia"/>
                <w:kern w:val="0"/>
                <w:sz w:val="24"/>
              </w:rPr>
              <w:t>4</w:t>
            </w:r>
            <w:r>
              <w:rPr>
                <w:rFonts w:asciiTheme="minorEastAsia" w:eastAsiaTheme="minorEastAsia" w:hAnsiTheme="minorEastAsia"/>
                <w:kern w:val="0"/>
                <w:sz w:val="24"/>
              </w:rPr>
              <w:t>万元、城</w:t>
            </w:r>
            <w:r>
              <w:rPr>
                <w:rFonts w:asciiTheme="minorEastAsia" w:eastAsiaTheme="minorEastAsia" w:hAnsiTheme="minorEastAsia" w:hint="eastAsia"/>
                <w:kern w:val="0"/>
                <w:sz w:val="24"/>
              </w:rPr>
              <w:t>市基础设施配套</w:t>
            </w:r>
            <w:r>
              <w:rPr>
                <w:rFonts w:asciiTheme="minorEastAsia" w:eastAsiaTheme="minorEastAsia" w:hAnsiTheme="minorEastAsia"/>
                <w:kern w:val="0"/>
                <w:sz w:val="24"/>
              </w:rPr>
              <w:t>项目支出</w:t>
            </w:r>
            <w:r w:rsidR="00FA1B9F">
              <w:rPr>
                <w:rFonts w:asciiTheme="minorEastAsia" w:eastAsiaTheme="minorEastAsia" w:hAnsiTheme="minorEastAsia" w:hint="eastAsia"/>
                <w:kern w:val="0"/>
                <w:sz w:val="24"/>
              </w:rPr>
              <w:t>8143.56</w:t>
            </w:r>
            <w:r>
              <w:rPr>
                <w:rFonts w:asciiTheme="minorEastAsia" w:eastAsiaTheme="minorEastAsia" w:hAnsiTheme="minorEastAsia"/>
                <w:kern w:val="0"/>
                <w:sz w:val="24"/>
              </w:rPr>
              <w:t>万元、保障性安居工程支出即棚户区改造</w:t>
            </w:r>
            <w:r>
              <w:rPr>
                <w:rFonts w:asciiTheme="minorEastAsia" w:eastAsiaTheme="minorEastAsia" w:hAnsiTheme="minorEastAsia" w:hint="eastAsia"/>
                <w:kern w:val="0"/>
                <w:sz w:val="24"/>
              </w:rPr>
              <w:t>及老旧小区</w:t>
            </w:r>
            <w:r>
              <w:rPr>
                <w:rFonts w:asciiTheme="minorEastAsia" w:eastAsiaTheme="minorEastAsia" w:hAnsiTheme="minorEastAsia"/>
                <w:kern w:val="0"/>
                <w:sz w:val="24"/>
              </w:rPr>
              <w:t>配套基础设施建设</w:t>
            </w:r>
            <w:r w:rsidR="00FA1B9F">
              <w:rPr>
                <w:rFonts w:asciiTheme="minorEastAsia" w:eastAsiaTheme="minorEastAsia" w:hAnsiTheme="minorEastAsia" w:hint="eastAsia"/>
                <w:kern w:val="0"/>
                <w:sz w:val="24"/>
              </w:rPr>
              <w:t>17395.53</w:t>
            </w:r>
            <w:r>
              <w:rPr>
                <w:rFonts w:asciiTheme="minorEastAsia" w:eastAsiaTheme="minorEastAsia" w:hAnsiTheme="minorEastAsia"/>
                <w:kern w:val="0"/>
                <w:sz w:val="24"/>
              </w:rPr>
              <w:t xml:space="preserve">万元。 </w:t>
            </w:r>
          </w:p>
          <w:p w:rsidR="00506496" w:rsidRDefault="000A3D6B">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2、项目资金实际使用情况分析</w:t>
            </w:r>
          </w:p>
          <w:p w:rsidR="00506496" w:rsidRDefault="000A3D6B">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kern w:val="0"/>
                <w:sz w:val="24"/>
              </w:rPr>
              <w:t>①、</w:t>
            </w:r>
            <w:r>
              <w:rPr>
                <w:rFonts w:asciiTheme="minorEastAsia" w:eastAsiaTheme="minorEastAsia" w:hAnsiTheme="minorEastAsia"/>
                <w:sz w:val="24"/>
              </w:rPr>
              <w:t>乡镇污水处理</w:t>
            </w:r>
            <w:r>
              <w:rPr>
                <w:rFonts w:asciiTheme="minorEastAsia" w:eastAsiaTheme="minorEastAsia" w:hAnsiTheme="minorEastAsia" w:hint="eastAsia"/>
                <w:sz w:val="24"/>
              </w:rPr>
              <w:t>项目支付为600万元，主要用于乡镇污水处理管网投资建设。</w:t>
            </w:r>
          </w:p>
          <w:p w:rsidR="00506496" w:rsidRDefault="000A3D6B">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sz w:val="24"/>
              </w:rPr>
              <w:t>②、</w:t>
            </w:r>
            <w:r>
              <w:rPr>
                <w:rFonts w:asciiTheme="minorEastAsia" w:eastAsiaTheme="minorEastAsia" w:hAnsiTheme="minorEastAsia" w:hint="eastAsia"/>
                <w:kern w:val="0"/>
                <w:sz w:val="24"/>
              </w:rPr>
              <w:t>洞庭湖生态治理835.</w:t>
            </w:r>
            <w:r w:rsidR="00417534">
              <w:rPr>
                <w:rFonts w:asciiTheme="minorEastAsia" w:eastAsiaTheme="minorEastAsia" w:hAnsiTheme="minorEastAsia" w:hint="eastAsia"/>
                <w:kern w:val="0"/>
                <w:sz w:val="24"/>
              </w:rPr>
              <w:t>4</w:t>
            </w:r>
            <w:r>
              <w:rPr>
                <w:rFonts w:asciiTheme="minorEastAsia" w:eastAsiaTheme="minorEastAsia" w:hAnsiTheme="minorEastAsia" w:hint="eastAsia"/>
                <w:kern w:val="0"/>
                <w:sz w:val="24"/>
              </w:rPr>
              <w:t>万元，主要用于白洋水库及新墙河治理。</w:t>
            </w:r>
          </w:p>
          <w:p w:rsidR="00506496" w:rsidRDefault="000A3D6B">
            <w:pPr>
              <w:spacing w:line="520" w:lineRule="exact"/>
              <w:ind w:firstLineChars="300" w:firstLine="630"/>
              <w:rPr>
                <w:rFonts w:asciiTheme="minorEastAsia" w:eastAsiaTheme="minorEastAsia" w:hAnsiTheme="minorEastAsia"/>
                <w:kern w:val="0"/>
                <w:sz w:val="24"/>
              </w:rPr>
            </w:pPr>
            <w:r>
              <w:rPr>
                <w:rFonts w:asciiTheme="minorEastAsia" w:eastAsiaTheme="minorEastAsia" w:hAnsiTheme="minorEastAsia"/>
              </w:rPr>
              <w:t>③</w:t>
            </w:r>
            <w:r>
              <w:rPr>
                <w:rFonts w:asciiTheme="minorEastAsia" w:eastAsiaTheme="minorEastAsia" w:hAnsiTheme="minorEastAsia"/>
                <w:sz w:val="24"/>
              </w:rPr>
              <w:t>、城建</w:t>
            </w:r>
            <w:r>
              <w:rPr>
                <w:rFonts w:asciiTheme="minorEastAsia" w:eastAsiaTheme="minorEastAsia" w:hAnsiTheme="minorEastAsia" w:hint="eastAsia"/>
                <w:sz w:val="24"/>
              </w:rPr>
              <w:t>基础设施配套</w:t>
            </w:r>
            <w:r>
              <w:rPr>
                <w:rFonts w:asciiTheme="minorEastAsia" w:eastAsiaTheme="minorEastAsia" w:hAnsiTheme="minorEastAsia"/>
                <w:sz w:val="24"/>
              </w:rPr>
              <w:t>项目</w:t>
            </w:r>
            <w:r w:rsidR="00FA1B9F">
              <w:rPr>
                <w:rFonts w:asciiTheme="minorEastAsia" w:eastAsiaTheme="minorEastAsia" w:hAnsiTheme="minorEastAsia" w:hint="eastAsia"/>
                <w:sz w:val="24"/>
              </w:rPr>
              <w:t>8143.56</w:t>
            </w:r>
            <w:r>
              <w:rPr>
                <w:rFonts w:asciiTheme="minorEastAsia" w:eastAsiaTheme="minorEastAsia" w:hAnsiTheme="minorEastAsia"/>
                <w:sz w:val="24"/>
              </w:rPr>
              <w:t>万</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主要是城市基础设施配套项目服务费、主体工程等</w:t>
            </w:r>
            <w:r>
              <w:rPr>
                <w:rFonts w:asciiTheme="minorEastAsia" w:eastAsiaTheme="minorEastAsia" w:hAnsiTheme="minorEastAsia"/>
                <w:sz w:val="24"/>
              </w:rPr>
              <w:t>。</w:t>
            </w:r>
          </w:p>
          <w:p w:rsidR="00506496" w:rsidRDefault="000A3D6B">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hint="eastAsia"/>
              </w:rPr>
              <w:t>④</w:t>
            </w:r>
            <w:r>
              <w:rPr>
                <w:rFonts w:asciiTheme="minorEastAsia" w:eastAsiaTheme="minorEastAsia" w:hAnsiTheme="minorEastAsia" w:cs="Times New Roman"/>
              </w:rPr>
              <w:t>、棚户安置小区</w:t>
            </w:r>
            <w:r>
              <w:rPr>
                <w:rFonts w:asciiTheme="minorEastAsia" w:eastAsiaTheme="minorEastAsia" w:hAnsiTheme="minorEastAsia" w:cs="Times New Roman" w:hint="eastAsia"/>
              </w:rPr>
              <w:t>、老旧小区改造及其</w:t>
            </w:r>
            <w:r>
              <w:rPr>
                <w:rFonts w:asciiTheme="minorEastAsia" w:eastAsiaTheme="minorEastAsia" w:hAnsiTheme="minorEastAsia" w:cs="Times New Roman"/>
              </w:rPr>
              <w:t>配套设施共</w:t>
            </w:r>
            <w:r w:rsidR="00FA1B9F">
              <w:rPr>
                <w:rFonts w:asciiTheme="minorEastAsia" w:eastAsiaTheme="minorEastAsia" w:hAnsiTheme="minorEastAsia" w:cs="Times New Roman" w:hint="eastAsia"/>
              </w:rPr>
              <w:t>17395.53</w:t>
            </w:r>
            <w:r>
              <w:rPr>
                <w:rFonts w:asciiTheme="minorEastAsia" w:eastAsiaTheme="minorEastAsia" w:hAnsiTheme="minorEastAsia" w:cs="Times New Roman"/>
              </w:rPr>
              <w:t>万元，如</w:t>
            </w:r>
            <w:r>
              <w:rPr>
                <w:rFonts w:asciiTheme="minorEastAsia" w:eastAsiaTheme="minorEastAsia" w:hAnsiTheme="minorEastAsia" w:cs="Times New Roman" w:hint="eastAsia"/>
              </w:rPr>
              <w:t>文胜老旧小区改造、怡和小区、建材老旧小区、三一一老旧小区、向阳小区、新华书店老旧小区、荣湾湖西片区等老旧小区</w:t>
            </w:r>
            <w:r w:rsidR="00FA1B9F">
              <w:rPr>
                <w:rFonts w:asciiTheme="minorEastAsia" w:eastAsiaTheme="minorEastAsia" w:hAnsiTheme="minorEastAsia" w:cs="Times New Roman" w:hint="eastAsia"/>
              </w:rPr>
              <w:t>改造建设以及其老旧小区基础设施配套</w:t>
            </w:r>
            <w:r>
              <w:rPr>
                <w:rFonts w:asciiTheme="minorEastAsia" w:eastAsiaTheme="minorEastAsia" w:hAnsiTheme="minorEastAsia" w:cs="Times New Roman" w:hint="eastAsia"/>
              </w:rPr>
              <w:t>建设项目。</w:t>
            </w:r>
          </w:p>
          <w:p w:rsidR="00506496" w:rsidRDefault="000A3D6B">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3、专项资金管理情况分析</w:t>
            </w:r>
          </w:p>
          <w:p w:rsidR="00506496" w:rsidRDefault="000A3D6B">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我局专项资金实行专款专用、专项核算，费用支出严格按财务审批程序和会议进程等进行支付。</w:t>
            </w:r>
          </w:p>
          <w:p w:rsidR="00506496" w:rsidRDefault="000A3D6B">
            <w:pPr>
              <w:spacing w:line="520" w:lineRule="exact"/>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三、部门（单位）专项组织实施情况</w:t>
            </w:r>
          </w:p>
          <w:p w:rsidR="00506496" w:rsidRDefault="000A3D6B">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cs="仿宋_GB2312" w:hint="eastAsia"/>
                <w:bCs/>
                <w:sz w:val="24"/>
              </w:rPr>
              <w:t>按年初政府城建计划要求，所有项目建设均按基本程序执行，即先编制可行性研究报告，报送县发改委批复立项后，按相关职能部门的勘测设计数据做出项目预算，经财政评审中心审批后按</w:t>
            </w:r>
            <w:r>
              <w:rPr>
                <w:rFonts w:asciiTheme="minorEastAsia" w:eastAsiaTheme="minorEastAsia" w:hAnsiTheme="minorEastAsia" w:hint="eastAsia"/>
                <w:sz w:val="24"/>
              </w:rPr>
              <w:t>国家有关工程建设基本程序执行，主体项目实行公开网上公开招投标、与之匹配的服务项目实行政府采购。项目在开工前先办理施工许可后方可进场施工，施工人员均实行实名打卡制。在支付工程进度款时及时向财政出具经建设单位、施工单位、监</w:t>
            </w:r>
            <w:r>
              <w:rPr>
                <w:rFonts w:asciiTheme="minorEastAsia" w:eastAsiaTheme="minorEastAsia" w:hAnsiTheme="minorEastAsia" w:hint="eastAsia"/>
                <w:sz w:val="24"/>
              </w:rPr>
              <w:lastRenderedPageBreak/>
              <w:t>理单位共同鉴定的工程进度所需的资金报告，待工程款拨付到位后及时支付给项目施工单位。</w:t>
            </w:r>
          </w:p>
          <w:p w:rsidR="00506496" w:rsidRDefault="000A3D6B">
            <w:pPr>
              <w:spacing w:line="520" w:lineRule="exact"/>
              <w:ind w:firstLineChars="195" w:firstLine="470"/>
              <w:rPr>
                <w:rFonts w:asciiTheme="minorEastAsia" w:eastAsiaTheme="minorEastAsia" w:hAnsiTheme="minorEastAsia"/>
                <w:b/>
                <w:kern w:val="0"/>
                <w:sz w:val="24"/>
              </w:rPr>
            </w:pPr>
            <w:r>
              <w:rPr>
                <w:rFonts w:asciiTheme="minorEastAsia" w:eastAsiaTheme="minorEastAsia" w:hAnsiTheme="minorEastAsia" w:hint="eastAsia"/>
                <w:b/>
                <w:kern w:val="0"/>
                <w:sz w:val="24"/>
              </w:rPr>
              <w:t>四</w:t>
            </w:r>
            <w:r>
              <w:rPr>
                <w:rFonts w:asciiTheme="minorEastAsia" w:eastAsiaTheme="minorEastAsia" w:hAnsiTheme="minorEastAsia"/>
                <w:b/>
                <w:kern w:val="0"/>
                <w:sz w:val="24"/>
              </w:rPr>
              <w:t>、部门整体支出绩效情况：</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加强预算编制绩效管理。强化项目绩效目标，对单位申报的预算项目加强审核，合理支出，所有项目必须有明细的资金测算，尤其涉及到城建、污水</w:t>
            </w:r>
            <w:r>
              <w:rPr>
                <w:rFonts w:asciiTheme="minorEastAsia" w:eastAsiaTheme="minorEastAsia" w:hAnsiTheme="minorEastAsia" w:hint="eastAsia"/>
                <w:kern w:val="0"/>
                <w:sz w:val="24"/>
              </w:rPr>
              <w:t>、老旧小区改造等</w:t>
            </w:r>
            <w:r>
              <w:rPr>
                <w:rFonts w:asciiTheme="minorEastAsia" w:eastAsiaTheme="minorEastAsia" w:hAnsiTheme="minorEastAsia"/>
                <w:kern w:val="0"/>
                <w:sz w:val="24"/>
              </w:rPr>
              <w:t>资金预算。</w:t>
            </w:r>
          </w:p>
          <w:p w:rsidR="00506496" w:rsidRDefault="000A3D6B">
            <w:pPr>
              <w:pStyle w:val="a6"/>
              <w:shd w:val="clear" w:color="auto" w:fill="FFFFFF"/>
              <w:spacing w:before="0" w:beforeAutospacing="0" w:after="0" w:afterAutospacing="0" w:line="520" w:lineRule="exact"/>
              <w:ind w:firstLineChars="196" w:firstLine="472"/>
              <w:jc w:val="both"/>
              <w:rPr>
                <w:rFonts w:asciiTheme="minorEastAsia" w:eastAsiaTheme="minorEastAsia" w:hAnsiTheme="minorEastAsia" w:cs="Times New Roman"/>
              </w:rPr>
            </w:pPr>
            <w:r>
              <w:rPr>
                <w:rFonts w:asciiTheme="minorEastAsia" w:eastAsiaTheme="minorEastAsia" w:hAnsiTheme="minorEastAsia" w:cs="Times New Roman"/>
                <w:b/>
                <w:bCs/>
              </w:rPr>
              <w:t>1、加强组织领导。</w:t>
            </w:r>
            <w:r>
              <w:rPr>
                <w:rFonts w:asciiTheme="minorEastAsia" w:eastAsiaTheme="minorEastAsia" w:hAnsiTheme="minorEastAsia" w:cs="Times New Roman"/>
              </w:rPr>
              <w:t>争取领导重视，我局先后多次召开党委会、局务会专题研究预算资金绩效评价管理工作，明确预算绩效管理工作职能小组和职责分工，确定预算绩效管理工作联络员，并将其作为部门日常性重要工作来抓。即设立了由局长姚正大任组长、分管副局长肖朝辉任副组长、</w:t>
            </w:r>
            <w:r>
              <w:rPr>
                <w:rFonts w:asciiTheme="minorEastAsia" w:eastAsiaTheme="minorEastAsia" w:hAnsiTheme="minorEastAsia" w:cs="Times New Roman" w:hint="eastAsia"/>
              </w:rPr>
              <w:t>分管专项项目党组成员许奇龙为副组长，</w:t>
            </w:r>
            <w:r>
              <w:rPr>
                <w:rFonts w:asciiTheme="minorEastAsia" w:eastAsiaTheme="minorEastAsia" w:hAnsiTheme="minorEastAsia" w:cs="Times New Roman"/>
              </w:rPr>
              <w:t>股室负责人为成员的工作小组</w:t>
            </w:r>
            <w:r>
              <w:rPr>
                <w:rFonts w:asciiTheme="minorEastAsia" w:eastAsiaTheme="minorEastAsia" w:hAnsiTheme="minorEastAsia" w:cs="Times New Roman" w:hint="eastAsia"/>
              </w:rPr>
              <w:t>。</w:t>
            </w:r>
            <w:r>
              <w:rPr>
                <w:rFonts w:asciiTheme="minorEastAsia" w:eastAsiaTheme="minorEastAsia" w:hAnsiTheme="minorEastAsia" w:cs="Times New Roman"/>
              </w:rPr>
              <w:t>下设办公室，由计</w:t>
            </w:r>
            <w:r>
              <w:rPr>
                <w:rFonts w:asciiTheme="minorEastAsia" w:eastAsiaTheme="minorEastAsia" w:hAnsiTheme="minorEastAsia" w:cs="Times New Roman" w:hint="eastAsia"/>
              </w:rPr>
              <w:t>划财务</w:t>
            </w:r>
            <w:r>
              <w:rPr>
                <w:rFonts w:asciiTheme="minorEastAsia" w:eastAsiaTheme="minorEastAsia" w:hAnsiTheme="minorEastAsia" w:cs="Times New Roman"/>
              </w:rPr>
              <w:t>股长胡琼波同志为办公室主任，邓有林、周银华</w:t>
            </w:r>
            <w:r>
              <w:rPr>
                <w:rFonts w:asciiTheme="minorEastAsia" w:eastAsiaTheme="minorEastAsia" w:hAnsiTheme="minorEastAsia" w:cs="Times New Roman" w:hint="eastAsia"/>
              </w:rPr>
              <w:t>等</w:t>
            </w:r>
            <w:r>
              <w:rPr>
                <w:rFonts w:asciiTheme="minorEastAsia" w:eastAsiaTheme="minorEastAsia" w:hAnsiTheme="minorEastAsia" w:cs="Times New Roman"/>
              </w:rPr>
              <w:t>为成员，具体负责日常预算资金管理工作，确保绩效评价管理工作全面推进。</w:t>
            </w:r>
          </w:p>
          <w:p w:rsidR="00506496" w:rsidRDefault="000A3D6B">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2、加强制度建设。</w:t>
            </w:r>
            <w:r>
              <w:rPr>
                <w:rFonts w:asciiTheme="minorEastAsia" w:eastAsiaTheme="minorEastAsia" w:hAnsiTheme="minorEastAsia"/>
                <w:kern w:val="0"/>
                <w:sz w:val="24"/>
              </w:rPr>
              <w:t>根据财政局预算资金绩效评价管理办法和一系列文件精神，结合我局实际，细化考核指标，完善考核标准，修改制定了《岳阳县住房和城乡建设局预算资金绩效评价考核办法及实施细则》、《岳阳县住房和城乡建设局“三公”经费公开实施细则》等文件，进一步明确了绩效考核工作目标，明确了评价管理考核责任，使我局的各项工作有标准、有措施的稳步开展。</w:t>
            </w:r>
          </w:p>
          <w:p w:rsidR="00506496" w:rsidRDefault="000A3D6B">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3、确保实施到位。</w:t>
            </w:r>
            <w:r>
              <w:rPr>
                <w:rFonts w:asciiTheme="minorEastAsia" w:eastAsiaTheme="minorEastAsia" w:hAnsiTheme="minorEastAsia"/>
                <w:kern w:val="0"/>
                <w:sz w:val="24"/>
              </w:rPr>
              <w:t>要求各股室、各二级单位制定出台了适合本单位特点的绩效评价和“三公”经费公开实施管理细则，各单位必须将评价管理职责到岗、到人，严格执行评价管理办法，不走过场，并结合评价结果进行总结，确保预算资金绩效评价工作的稳步推进。</w:t>
            </w:r>
          </w:p>
          <w:p w:rsidR="00506496" w:rsidRDefault="000A3D6B">
            <w:pPr>
              <w:widowControl/>
              <w:shd w:val="clear" w:color="auto" w:fill="FFFFFF"/>
              <w:spacing w:line="520" w:lineRule="exact"/>
              <w:ind w:left="640"/>
              <w:rPr>
                <w:rFonts w:asciiTheme="minorEastAsia" w:eastAsiaTheme="minorEastAsia" w:hAnsiTheme="minorEastAsia"/>
                <w:b/>
                <w:kern w:val="0"/>
                <w:sz w:val="24"/>
              </w:rPr>
            </w:pPr>
            <w:r>
              <w:rPr>
                <w:rFonts w:asciiTheme="minorEastAsia" w:eastAsiaTheme="minorEastAsia" w:hAnsiTheme="minorEastAsia" w:hint="eastAsia"/>
                <w:b/>
                <w:bCs/>
                <w:kern w:val="0"/>
                <w:sz w:val="24"/>
              </w:rPr>
              <w:t>五</w:t>
            </w:r>
            <w:r>
              <w:rPr>
                <w:rFonts w:asciiTheme="minorEastAsia" w:eastAsiaTheme="minorEastAsia" w:hAnsiTheme="minorEastAsia"/>
                <w:b/>
                <w:kern w:val="0"/>
                <w:sz w:val="24"/>
              </w:rPr>
              <w:t>、存在的主要问题</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总的来看，我局预算绩效管理工作虽然取得了一些成绩，但也存在一些问题需要解决，还有一些不足之处需要完善，其中既有面上普遍存在的，也有实际工作中遇到的个性问题。</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1、评价指标体系需要进一步完善。财政支出评价对象涉及部门多，指标体系之间差异性大，难以把握评价办法，还不能满足目前工作开展需要。</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2、业务素质有待进一步提高。由于预算绩效管理工作缺乏系统的培训，对预算绩效</w:t>
            </w:r>
            <w:r>
              <w:rPr>
                <w:rFonts w:asciiTheme="minorEastAsia" w:eastAsiaTheme="minorEastAsia" w:hAnsiTheme="minorEastAsia"/>
                <w:kern w:val="0"/>
                <w:sz w:val="24"/>
              </w:rPr>
              <w:lastRenderedPageBreak/>
              <w:t>管理认识不到位、理解不充分，对预算绩效管理业务不了解、不熟悉，对工作重点把握不到位。还需加大对会计人员的培训力度，进一步统一认识，充实业务知识。</w:t>
            </w:r>
          </w:p>
          <w:p w:rsidR="00506496" w:rsidRDefault="000A3D6B">
            <w:pPr>
              <w:widowControl/>
              <w:shd w:val="clear" w:color="auto" w:fill="FFFFFF"/>
              <w:spacing w:line="52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六</w:t>
            </w:r>
            <w:r>
              <w:rPr>
                <w:rFonts w:asciiTheme="minorEastAsia" w:eastAsiaTheme="minorEastAsia" w:hAnsiTheme="minorEastAsia"/>
                <w:b/>
                <w:kern w:val="0"/>
                <w:sz w:val="24"/>
              </w:rPr>
              <w:t>、改进措施和有关建议</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1、逐步扩大绩效管理范围。在绩效目标管理方面，探索实施单位整体支出绩效目标管理，施行整体支出评价。在项目绩效评价方面，逐步增加评价项目数量和项目支出数额占比。</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rsidR="00506496" w:rsidRDefault="000A3D6B">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4、加强培训和指导。采取集中学习、讲座、专题会议等方式，加大对参与绩效评价的人员培训力度，进一步统一认识，充实业务知识。</w:t>
            </w: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p w:rsidR="00506496" w:rsidRDefault="00506496">
            <w:pPr>
              <w:widowControl/>
              <w:shd w:val="clear" w:color="auto" w:fill="FFFFFF"/>
              <w:spacing w:line="480" w:lineRule="exact"/>
              <w:ind w:firstLineChars="200" w:firstLine="560"/>
              <w:rPr>
                <w:rFonts w:asciiTheme="minorEastAsia" w:eastAsiaTheme="minorEastAsia" w:hAnsiTheme="minorEastAsia"/>
                <w:bCs/>
                <w:sz w:val="28"/>
                <w:szCs w:val="28"/>
              </w:rPr>
            </w:pPr>
          </w:p>
        </w:tc>
      </w:tr>
    </w:tbl>
    <w:p w:rsidR="001968B9" w:rsidRDefault="001968B9">
      <w:pPr>
        <w:spacing w:line="348" w:lineRule="auto"/>
        <w:rPr>
          <w:rFonts w:ascii="黑体" w:eastAsia="黑体" w:hAnsi="黑体"/>
          <w:sz w:val="32"/>
          <w:szCs w:val="32"/>
        </w:rPr>
      </w:pPr>
    </w:p>
    <w:p w:rsidR="001968B9" w:rsidRDefault="001968B9">
      <w:pPr>
        <w:spacing w:line="348" w:lineRule="auto"/>
        <w:rPr>
          <w:rFonts w:ascii="黑体" w:eastAsia="黑体" w:hAnsi="黑体"/>
          <w:sz w:val="32"/>
          <w:szCs w:val="32"/>
        </w:rPr>
      </w:pPr>
    </w:p>
    <w:p w:rsidR="00506496" w:rsidRDefault="000A3D6B">
      <w:pPr>
        <w:spacing w:line="348" w:lineRule="auto"/>
        <w:rPr>
          <w:rFonts w:ascii="黑体" w:eastAsia="黑体" w:hAnsi="黑体"/>
          <w:sz w:val="32"/>
          <w:szCs w:val="32"/>
        </w:rPr>
      </w:pPr>
      <w:r>
        <w:rPr>
          <w:rFonts w:ascii="黑体" w:eastAsia="黑体" w:hAnsi="黑体" w:hint="eastAsia"/>
          <w:sz w:val="32"/>
          <w:szCs w:val="32"/>
        </w:rPr>
        <w:lastRenderedPageBreak/>
        <w:t>附件3-1</w:t>
      </w:r>
    </w:p>
    <w:p w:rsidR="00506496" w:rsidRDefault="000A3D6B" w:rsidP="003D32BA">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506496" w:rsidRPr="003D32BA">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b/>
                <w:bCs/>
                <w:color w:val="000000" w:themeColor="text1"/>
                <w:kern w:val="0"/>
                <w:sz w:val="18"/>
                <w:szCs w:val="18"/>
              </w:rPr>
            </w:pPr>
            <w:r w:rsidRPr="003D32BA">
              <w:rPr>
                <w:rFonts w:ascii="仿宋_GB2312" w:eastAsia="仿宋_GB2312" w:hAnsi="宋体" w:cs="宋体" w:hint="eastAsia"/>
                <w:b/>
                <w:bCs/>
                <w:color w:val="000000" w:themeColor="text1"/>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b/>
                <w:bCs/>
                <w:color w:val="000000" w:themeColor="text1"/>
                <w:kern w:val="0"/>
                <w:sz w:val="18"/>
                <w:szCs w:val="18"/>
              </w:rPr>
            </w:pPr>
            <w:r w:rsidRPr="003D32BA">
              <w:rPr>
                <w:rFonts w:ascii="仿宋_GB2312" w:eastAsia="仿宋_GB2312" w:hAnsi="宋体" w:cs="宋体" w:hint="eastAsia"/>
                <w:b/>
                <w:bCs/>
                <w:color w:val="000000" w:themeColor="text1"/>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b/>
                <w:bCs/>
                <w:color w:val="000000" w:themeColor="text1"/>
                <w:kern w:val="0"/>
                <w:sz w:val="18"/>
                <w:szCs w:val="18"/>
              </w:rPr>
            </w:pPr>
            <w:r w:rsidRPr="003D32BA">
              <w:rPr>
                <w:rFonts w:ascii="仿宋_GB2312" w:eastAsia="仿宋_GB2312" w:hAnsi="宋体" w:cs="宋体" w:hint="eastAsia"/>
                <w:b/>
                <w:bCs/>
                <w:color w:val="000000" w:themeColor="text1"/>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b/>
                <w:bCs/>
                <w:color w:val="000000" w:themeColor="text1"/>
                <w:kern w:val="0"/>
                <w:sz w:val="18"/>
                <w:szCs w:val="18"/>
              </w:rPr>
            </w:pPr>
            <w:r w:rsidRPr="003D32BA">
              <w:rPr>
                <w:rFonts w:ascii="仿宋_GB2312" w:eastAsia="仿宋_GB2312" w:hAnsi="宋体" w:cs="宋体" w:hint="eastAsia"/>
                <w:b/>
                <w:bCs/>
                <w:color w:val="000000" w:themeColor="text1"/>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b/>
                <w:bCs/>
                <w:color w:val="000000" w:themeColor="text1"/>
                <w:kern w:val="0"/>
                <w:sz w:val="18"/>
                <w:szCs w:val="18"/>
              </w:rPr>
            </w:pPr>
            <w:r w:rsidRPr="003D32BA">
              <w:rPr>
                <w:rFonts w:ascii="仿宋_GB2312" w:eastAsia="仿宋_GB2312" w:hAnsi="宋体" w:cs="宋体" w:hint="eastAsia"/>
                <w:b/>
                <w:bCs/>
                <w:color w:val="000000" w:themeColor="text1"/>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6496" w:rsidRPr="003D32BA" w:rsidRDefault="000A3D6B">
            <w:pPr>
              <w:widowControl/>
              <w:spacing w:line="240" w:lineRule="exact"/>
              <w:jc w:val="center"/>
              <w:rPr>
                <w:rFonts w:ascii="仿宋_GB2312" w:eastAsia="仿宋_GB2312" w:hAnsi="宋体" w:cs="宋体"/>
                <w:b/>
                <w:bCs/>
                <w:color w:val="000000" w:themeColor="text1"/>
                <w:kern w:val="0"/>
                <w:sz w:val="18"/>
                <w:szCs w:val="18"/>
              </w:rPr>
            </w:pPr>
            <w:r w:rsidRPr="003D32BA">
              <w:rPr>
                <w:rFonts w:ascii="仿宋_GB2312" w:eastAsia="仿宋_GB2312" w:hAnsi="宋体" w:cs="宋体" w:hint="eastAsia"/>
                <w:b/>
                <w:bCs/>
                <w:color w:val="000000" w:themeColor="text1"/>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6496" w:rsidRPr="003D32BA" w:rsidRDefault="000A3D6B">
            <w:pPr>
              <w:widowControl/>
              <w:spacing w:line="240" w:lineRule="exact"/>
              <w:jc w:val="center"/>
              <w:rPr>
                <w:rFonts w:ascii="仿宋_GB2312" w:eastAsia="仿宋_GB2312" w:hAnsi="宋体" w:cs="宋体"/>
                <w:b/>
                <w:bCs/>
                <w:color w:val="000000" w:themeColor="text1"/>
                <w:spacing w:val="-10"/>
                <w:kern w:val="0"/>
                <w:sz w:val="18"/>
                <w:szCs w:val="18"/>
              </w:rPr>
            </w:pPr>
            <w:r w:rsidRPr="003D32BA">
              <w:rPr>
                <w:rFonts w:ascii="仿宋_GB2312" w:eastAsia="仿宋_GB2312" w:hAnsi="宋体" w:cs="宋体" w:hint="eastAsia"/>
                <w:b/>
                <w:bCs/>
                <w:color w:val="000000" w:themeColor="text1"/>
                <w:spacing w:val="-10"/>
                <w:kern w:val="0"/>
                <w:sz w:val="18"/>
                <w:szCs w:val="18"/>
              </w:rPr>
              <w:t>扣分原因和其他说明</w:t>
            </w:r>
          </w:p>
        </w:tc>
      </w:tr>
      <w:tr w:rsidR="00506496" w:rsidRPr="003D32BA">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投  入</w:t>
            </w:r>
            <w:r w:rsidRPr="003D32BA">
              <w:rPr>
                <w:rFonts w:ascii="仿宋_GB2312" w:eastAsia="仿宋_GB2312" w:hAnsi="宋体" w:cs="宋体" w:hint="eastAsia"/>
                <w:color w:val="000000" w:themeColor="text1"/>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预算配置</w:t>
            </w:r>
            <w:r w:rsidRPr="003D32BA">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财政供养人员</w:t>
            </w:r>
          </w:p>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控制率</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以100%为标准。在职人员控制率</w:t>
            </w:r>
            <w:r w:rsidRPr="003D32BA">
              <w:rPr>
                <w:rFonts w:ascii="宋体" w:hAnsi="宋体" w:cs="宋体" w:hint="eastAsia"/>
                <w:color w:val="000000" w:themeColor="text1"/>
                <w:kern w:val="0"/>
                <w:sz w:val="18"/>
                <w:szCs w:val="18"/>
              </w:rPr>
              <w:t>≦</w:t>
            </w:r>
            <w:r w:rsidRPr="003D32BA">
              <w:rPr>
                <w:rFonts w:ascii="仿宋_GB2312" w:eastAsia="仿宋_GB2312" w:hAnsi="宋体" w:cs="宋体" w:hint="eastAsia"/>
                <w:color w:val="000000" w:themeColor="text1"/>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506496" w:rsidRPr="003D32BA" w:rsidRDefault="00506496">
            <w:pPr>
              <w:widowControl/>
              <w:spacing w:line="240" w:lineRule="exact"/>
              <w:jc w:val="left"/>
              <w:rPr>
                <w:rFonts w:ascii="仿宋_GB2312" w:eastAsia="仿宋_GB2312" w:hAnsi="宋体" w:cs="宋体"/>
                <w:color w:val="000000" w:themeColor="text1"/>
                <w:kern w:val="0"/>
                <w:sz w:val="18"/>
                <w:szCs w:val="18"/>
              </w:rPr>
            </w:pPr>
          </w:p>
        </w:tc>
      </w:tr>
      <w:tr w:rsidR="00506496" w:rsidRPr="003D32BA">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“三公经费”</w:t>
            </w:r>
            <w:r w:rsidRPr="003D32BA">
              <w:rPr>
                <w:rFonts w:ascii="仿宋_GB2312" w:eastAsia="仿宋_GB2312" w:hAnsi="宋体" w:cs="宋体" w:hint="eastAsia"/>
                <w:color w:val="000000" w:themeColor="text1"/>
                <w:kern w:val="0"/>
                <w:sz w:val="18"/>
                <w:szCs w:val="18"/>
              </w:rPr>
              <w:br/>
              <w:t>变动率</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“三公经费”变动率</w:t>
            </w:r>
            <w:r w:rsidRPr="003D32BA">
              <w:rPr>
                <w:rFonts w:ascii="宋体" w:hAnsi="宋体" w:cs="宋体" w:hint="eastAsia"/>
                <w:color w:val="000000" w:themeColor="text1"/>
                <w:kern w:val="0"/>
                <w:sz w:val="18"/>
                <w:szCs w:val="18"/>
              </w:rPr>
              <w:t>≦</w:t>
            </w:r>
            <w:r w:rsidRPr="003D32BA">
              <w:rPr>
                <w:rFonts w:ascii="仿宋_GB2312" w:eastAsia="仿宋_GB2312" w:hAnsi="宋体" w:cs="宋体" w:hint="eastAsia"/>
                <w:color w:val="000000" w:themeColor="text1"/>
                <w:kern w:val="0"/>
                <w:sz w:val="18"/>
                <w:szCs w:val="18"/>
              </w:rPr>
              <w:t>0,计5分；</w:t>
            </w:r>
            <w:r w:rsidRPr="003D32BA">
              <w:rPr>
                <w:rFonts w:ascii="仿宋_GB2312" w:eastAsia="仿宋_GB2312" w:hAnsi="宋体" w:cs="宋体" w:hint="eastAsia"/>
                <w:color w:val="000000" w:themeColor="text1"/>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506496" w:rsidRPr="003D32BA" w:rsidRDefault="00506496">
            <w:pPr>
              <w:widowControl/>
              <w:spacing w:line="240" w:lineRule="exact"/>
              <w:jc w:val="left"/>
              <w:rPr>
                <w:rFonts w:ascii="仿宋_GB2312" w:eastAsia="仿宋_GB2312" w:hAnsi="宋体" w:cs="宋体"/>
                <w:color w:val="000000" w:themeColor="text1"/>
                <w:kern w:val="0"/>
                <w:sz w:val="18"/>
                <w:szCs w:val="18"/>
              </w:rPr>
            </w:pPr>
          </w:p>
        </w:tc>
      </w:tr>
      <w:tr w:rsidR="00506496" w:rsidRPr="003D32BA">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重点支出</w:t>
            </w:r>
            <w:r w:rsidRPr="003D32BA">
              <w:rPr>
                <w:rFonts w:ascii="仿宋_GB2312" w:eastAsia="仿宋_GB2312" w:hAnsi="宋体" w:cs="宋体" w:hint="eastAsia"/>
                <w:color w:val="000000" w:themeColor="text1"/>
                <w:kern w:val="0"/>
                <w:sz w:val="18"/>
                <w:szCs w:val="18"/>
              </w:rPr>
              <w:br/>
              <w:t>安排率</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506496" w:rsidRPr="003D32BA" w:rsidRDefault="00506496">
            <w:pPr>
              <w:widowControl/>
              <w:spacing w:line="240" w:lineRule="exact"/>
              <w:jc w:val="left"/>
              <w:rPr>
                <w:rFonts w:ascii="仿宋_GB2312" w:eastAsia="仿宋_GB2312" w:hAnsi="宋体" w:cs="宋体"/>
                <w:color w:val="000000" w:themeColor="text1"/>
                <w:kern w:val="0"/>
                <w:sz w:val="18"/>
                <w:szCs w:val="18"/>
              </w:rPr>
            </w:pPr>
          </w:p>
        </w:tc>
      </w:tr>
      <w:tr w:rsidR="00506496" w:rsidRPr="003D32BA">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过  程</w:t>
            </w:r>
            <w:r w:rsidRPr="003D32BA">
              <w:rPr>
                <w:rFonts w:ascii="仿宋_GB2312" w:eastAsia="仿宋_GB2312" w:hAnsi="宋体" w:cs="宋体" w:hint="eastAsia"/>
                <w:color w:val="000000" w:themeColor="text1"/>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预算执行</w:t>
            </w:r>
            <w:r w:rsidRPr="003D32BA">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预算调整率</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0.5</w:t>
            </w:r>
          </w:p>
        </w:tc>
        <w:tc>
          <w:tcPr>
            <w:tcW w:w="108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预算调整率为25%</w:t>
            </w:r>
          </w:p>
        </w:tc>
      </w:tr>
      <w:tr w:rsidR="00506496" w:rsidRPr="003D32BA">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支付进度</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春节前下达全部专项资金的50%；6月底前所有专项资金指标全部下达完。</w:t>
            </w:r>
            <w:r w:rsidRPr="003D32BA">
              <w:rPr>
                <w:rFonts w:ascii="仿宋_GB2312" w:eastAsia="仿宋_GB2312" w:hAnsi="宋体" w:cs="宋体" w:hint="eastAsia"/>
                <w:color w:val="000000" w:themeColor="text1"/>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506496" w:rsidRPr="003D32BA"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3D32BA">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资金结余</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工程跨年度付款</w:t>
            </w:r>
          </w:p>
        </w:tc>
      </w:tr>
      <w:tr w:rsidR="00506496" w:rsidRPr="003D32BA">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“三公经费”</w:t>
            </w:r>
            <w:r w:rsidRPr="003D32BA">
              <w:rPr>
                <w:rFonts w:ascii="仿宋_GB2312" w:eastAsia="仿宋_GB2312" w:hAnsi="宋体" w:cs="宋体" w:hint="eastAsia"/>
                <w:color w:val="000000" w:themeColor="text1"/>
                <w:kern w:val="0"/>
                <w:sz w:val="18"/>
                <w:szCs w:val="18"/>
              </w:rPr>
              <w:br/>
              <w:t>控制率</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以100%为标准。三公经费控制率</w:t>
            </w:r>
            <w:r w:rsidRPr="003D32BA">
              <w:rPr>
                <w:rFonts w:ascii="宋体" w:hAnsi="宋体" w:cs="宋体" w:hint="eastAsia"/>
                <w:color w:val="000000" w:themeColor="text1"/>
                <w:kern w:val="0"/>
                <w:sz w:val="18"/>
                <w:szCs w:val="18"/>
              </w:rPr>
              <w:t>≦</w:t>
            </w:r>
            <w:r w:rsidRPr="003D32BA">
              <w:rPr>
                <w:rFonts w:ascii="仿宋_GB2312" w:eastAsia="仿宋_GB2312" w:hAnsi="宋体" w:cs="宋体" w:hint="eastAsia"/>
                <w:color w:val="000000" w:themeColor="text1"/>
                <w:kern w:val="0"/>
                <w:sz w:val="18"/>
                <w:szCs w:val="18"/>
              </w:rPr>
              <w:t>100%，计6分；</w:t>
            </w:r>
            <w:r w:rsidRPr="003D32BA">
              <w:rPr>
                <w:rFonts w:ascii="仿宋_GB2312" w:eastAsia="仿宋_GB2312" w:hAnsi="宋体" w:cs="宋体" w:hint="eastAsia"/>
                <w:color w:val="000000" w:themeColor="text1"/>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6</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6</w:t>
            </w:r>
          </w:p>
        </w:tc>
        <w:tc>
          <w:tcPr>
            <w:tcW w:w="1080" w:type="dxa"/>
            <w:tcBorders>
              <w:top w:val="nil"/>
              <w:left w:val="nil"/>
              <w:bottom w:val="single" w:sz="4" w:space="0" w:color="auto"/>
              <w:right w:val="single" w:sz="4" w:space="0" w:color="auto"/>
            </w:tcBorders>
            <w:vAlign w:val="center"/>
          </w:tcPr>
          <w:p w:rsidR="00506496" w:rsidRPr="003D32BA"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3D32BA">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预算管理</w:t>
            </w:r>
            <w:r w:rsidRPr="003D32BA">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管理制度</w:t>
            </w:r>
            <w:r w:rsidRPr="003D32BA">
              <w:rPr>
                <w:rFonts w:ascii="仿宋_GB2312" w:eastAsia="仿宋_GB2312" w:hAnsi="宋体" w:cs="宋体" w:hint="eastAsia"/>
                <w:color w:val="000000" w:themeColor="text1"/>
                <w:kern w:val="0"/>
                <w:sz w:val="18"/>
                <w:szCs w:val="18"/>
              </w:rPr>
              <w:br/>
              <w:t>健全性</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①已制定或具有预算资金管理办法，内部财务管理制度、会计核算制度等管理制度，1分；</w:t>
            </w:r>
            <w:r w:rsidRPr="003D32BA">
              <w:rPr>
                <w:rFonts w:ascii="仿宋_GB2312" w:eastAsia="仿宋_GB2312" w:hAnsi="宋体" w:cs="宋体" w:hint="eastAsia"/>
                <w:color w:val="000000" w:themeColor="text1"/>
                <w:kern w:val="0"/>
                <w:sz w:val="18"/>
                <w:szCs w:val="18"/>
              </w:rPr>
              <w:br/>
              <w:t>②相关管理制度合法、合规、完整，1分；</w:t>
            </w:r>
            <w:r w:rsidRPr="003D32BA">
              <w:rPr>
                <w:rFonts w:ascii="仿宋_GB2312" w:eastAsia="仿宋_GB2312" w:hAnsi="宋体" w:cs="宋体" w:hint="eastAsia"/>
                <w:color w:val="000000" w:themeColor="text1"/>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506496" w:rsidRPr="003D32BA"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3D32BA">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资金使用</w:t>
            </w:r>
            <w:r w:rsidRPr="003D32BA">
              <w:rPr>
                <w:rFonts w:ascii="仿宋_GB2312" w:eastAsia="仿宋_GB2312" w:hAnsi="宋体" w:cs="宋体" w:hint="eastAsia"/>
                <w:color w:val="000000" w:themeColor="text1"/>
                <w:kern w:val="0"/>
                <w:sz w:val="18"/>
                <w:szCs w:val="18"/>
              </w:rPr>
              <w:br/>
              <w:t>合规性</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①支出符合国家财经法规和财务管理制度规定以及有关专项资金管理办法的规定；</w:t>
            </w:r>
            <w:r w:rsidRPr="003D32BA">
              <w:rPr>
                <w:rFonts w:ascii="仿宋_GB2312" w:eastAsia="仿宋_GB2312" w:hAnsi="宋体" w:cs="宋体" w:hint="eastAsia"/>
                <w:color w:val="000000" w:themeColor="text1"/>
                <w:kern w:val="0"/>
                <w:sz w:val="18"/>
                <w:szCs w:val="18"/>
              </w:rPr>
              <w:br/>
              <w:t>②资金拨付有完整的审批程序和手续；</w:t>
            </w:r>
            <w:r w:rsidRPr="003D32BA">
              <w:rPr>
                <w:rFonts w:ascii="仿宋_GB2312" w:eastAsia="仿宋_GB2312" w:hAnsi="宋体" w:cs="宋体" w:hint="eastAsia"/>
                <w:color w:val="000000" w:themeColor="text1"/>
                <w:kern w:val="0"/>
                <w:sz w:val="18"/>
                <w:szCs w:val="18"/>
              </w:rPr>
              <w:br/>
              <w:t>③项目支出按规定经过评估论证；</w:t>
            </w:r>
            <w:r w:rsidRPr="003D32BA">
              <w:rPr>
                <w:rFonts w:ascii="仿宋_GB2312" w:eastAsia="仿宋_GB2312" w:hAnsi="宋体" w:cs="宋体" w:hint="eastAsia"/>
                <w:color w:val="000000" w:themeColor="text1"/>
                <w:kern w:val="0"/>
                <w:sz w:val="18"/>
                <w:szCs w:val="18"/>
              </w:rPr>
              <w:br/>
              <w:t>④支出符合部门预算批复的用途；</w:t>
            </w:r>
            <w:r w:rsidRPr="003D32BA">
              <w:rPr>
                <w:rFonts w:ascii="仿宋_GB2312" w:eastAsia="仿宋_GB2312" w:hAnsi="宋体" w:cs="宋体" w:hint="eastAsia"/>
                <w:color w:val="000000" w:themeColor="text1"/>
                <w:kern w:val="0"/>
                <w:sz w:val="18"/>
                <w:szCs w:val="18"/>
              </w:rPr>
              <w:br/>
            </w:r>
            <w:r w:rsidRPr="003D32BA">
              <w:rPr>
                <w:rFonts w:ascii="仿宋_GB2312" w:eastAsia="仿宋_GB2312" w:hAnsi="宋体" w:cs="宋体" w:hint="eastAsia"/>
                <w:color w:val="000000" w:themeColor="text1"/>
                <w:spacing w:val="-6"/>
                <w:kern w:val="0"/>
                <w:sz w:val="18"/>
                <w:szCs w:val="18"/>
              </w:rPr>
              <w:t>⑤资金使用无截留、挤占、挪用、虚列支出等情况。</w:t>
            </w:r>
            <w:r w:rsidRPr="003D32BA">
              <w:rPr>
                <w:rFonts w:ascii="仿宋_GB2312" w:eastAsia="仿宋_GB2312" w:hAnsi="宋体" w:cs="宋体" w:hint="eastAsia"/>
                <w:color w:val="000000" w:themeColor="text1"/>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506496" w:rsidRPr="003D32BA"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3D32BA">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①按规定内容公开预决算信息，1分；</w:t>
            </w:r>
            <w:r w:rsidRPr="003D32BA">
              <w:rPr>
                <w:rFonts w:ascii="仿宋_GB2312" w:eastAsia="仿宋_GB2312" w:hAnsi="宋体" w:cs="宋体" w:hint="eastAsia"/>
                <w:color w:val="000000" w:themeColor="text1"/>
                <w:kern w:val="0"/>
                <w:sz w:val="18"/>
                <w:szCs w:val="18"/>
              </w:rPr>
              <w:br/>
              <w:t>②按规定时限公开预决算信息，0.5分；</w:t>
            </w:r>
            <w:r w:rsidRPr="003D32BA">
              <w:rPr>
                <w:rFonts w:ascii="仿宋_GB2312" w:eastAsia="仿宋_GB2312" w:hAnsi="宋体" w:cs="宋体" w:hint="eastAsia"/>
                <w:color w:val="000000" w:themeColor="text1"/>
                <w:kern w:val="0"/>
                <w:sz w:val="18"/>
                <w:szCs w:val="18"/>
              </w:rPr>
              <w:br/>
              <w:t>③基础数据信息和会计信息资料真实，0.5分；</w:t>
            </w:r>
            <w:r w:rsidRPr="003D32BA">
              <w:rPr>
                <w:rFonts w:ascii="仿宋_GB2312" w:eastAsia="仿宋_GB2312" w:hAnsi="宋体" w:cs="宋体" w:hint="eastAsia"/>
                <w:color w:val="000000" w:themeColor="text1"/>
                <w:kern w:val="0"/>
                <w:sz w:val="18"/>
                <w:szCs w:val="18"/>
              </w:rPr>
              <w:br/>
              <w:t>④基础数据信息和会计信息资料完整，0.5分；</w:t>
            </w:r>
            <w:r w:rsidRPr="003D32BA">
              <w:rPr>
                <w:rFonts w:ascii="仿宋_GB2312" w:eastAsia="仿宋_GB2312" w:hAnsi="宋体" w:cs="宋体" w:hint="eastAsia"/>
                <w:color w:val="000000" w:themeColor="text1"/>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6496" w:rsidRPr="003D32BA"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3D32BA">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 xml:space="preserve">　</w:t>
            </w: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政府采购</w:t>
            </w:r>
          </w:p>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执行率</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政府采购执行率等于100%的，得3分；</w:t>
            </w:r>
            <w:r w:rsidRPr="003D32BA">
              <w:rPr>
                <w:rFonts w:ascii="仿宋_GB2312" w:eastAsia="仿宋_GB2312" w:hAnsi="宋体" w:cs="宋体" w:hint="eastAsia"/>
                <w:color w:val="000000" w:themeColor="text1"/>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6496" w:rsidRPr="003D32BA"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3D32BA">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公务卡刷卡率</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公务卡刷卡率达50％以上的，得3分。</w:t>
            </w:r>
            <w:r w:rsidRPr="003D32BA">
              <w:rPr>
                <w:rFonts w:ascii="仿宋_GB2312" w:eastAsia="仿宋_GB2312" w:hAnsi="宋体" w:cs="宋体" w:hint="eastAsia"/>
                <w:color w:val="000000" w:themeColor="text1"/>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06496" w:rsidRPr="003D32BA"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3D32BA">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506496" w:rsidRPr="003D32BA" w:rsidRDefault="00506496">
            <w:pPr>
              <w:widowControl/>
              <w:jc w:val="left"/>
              <w:rPr>
                <w:rFonts w:ascii="仿宋_GB2312" w:eastAsia="仿宋_GB2312" w:hAnsi="宋体" w:cs="宋体"/>
                <w:color w:val="000000" w:themeColor="text1"/>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资产管理</w:t>
            </w:r>
            <w:r w:rsidRPr="003D32BA">
              <w:rPr>
                <w:rFonts w:ascii="仿宋_GB2312" w:eastAsia="仿宋_GB2312" w:hAnsi="宋体" w:cs="宋体" w:hint="eastAsia"/>
                <w:color w:val="000000" w:themeColor="text1"/>
                <w:kern w:val="0"/>
                <w:sz w:val="18"/>
                <w:szCs w:val="18"/>
              </w:rPr>
              <w:br/>
              <w:t>（10分）</w:t>
            </w:r>
          </w:p>
        </w:tc>
        <w:tc>
          <w:tcPr>
            <w:tcW w:w="138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管理制度</w:t>
            </w:r>
            <w:r w:rsidRPr="003D32BA">
              <w:rPr>
                <w:rFonts w:ascii="仿宋_GB2312" w:eastAsia="仿宋_GB2312" w:hAnsi="宋体" w:cs="宋体" w:hint="eastAsia"/>
                <w:color w:val="000000" w:themeColor="text1"/>
                <w:kern w:val="0"/>
                <w:sz w:val="18"/>
                <w:szCs w:val="18"/>
              </w:rPr>
              <w:br/>
              <w:t>健全性</w:t>
            </w:r>
          </w:p>
        </w:tc>
        <w:tc>
          <w:tcPr>
            <w:tcW w:w="4171"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left"/>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①已制定或具有资产管理制度，且相关资产管理制度合法、合规、完整，2分；</w:t>
            </w:r>
            <w:r w:rsidRPr="003D32BA">
              <w:rPr>
                <w:rFonts w:ascii="仿宋_GB2312" w:eastAsia="仿宋_GB2312" w:hAnsi="宋体" w:cs="宋体" w:hint="eastAsia"/>
                <w:color w:val="000000" w:themeColor="text1"/>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3D32BA" w:rsidRDefault="000A3D6B">
            <w:pPr>
              <w:widowControl/>
              <w:spacing w:line="240" w:lineRule="exact"/>
              <w:jc w:val="center"/>
              <w:rPr>
                <w:rFonts w:ascii="仿宋_GB2312" w:eastAsia="仿宋_GB2312" w:hAnsi="宋体" w:cs="宋体"/>
                <w:color w:val="000000" w:themeColor="text1"/>
                <w:kern w:val="0"/>
                <w:sz w:val="18"/>
                <w:szCs w:val="18"/>
              </w:rPr>
            </w:pPr>
            <w:r w:rsidRPr="003D32BA">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6496" w:rsidRPr="003D32BA" w:rsidRDefault="00506496">
            <w:pPr>
              <w:widowControl/>
              <w:spacing w:line="240" w:lineRule="exact"/>
              <w:jc w:val="center"/>
              <w:rPr>
                <w:rFonts w:ascii="仿宋_GB2312" w:eastAsia="仿宋_GB2312" w:hAnsi="宋体" w:cs="宋体"/>
                <w:color w:val="000000" w:themeColor="text1"/>
                <w:kern w:val="0"/>
                <w:sz w:val="18"/>
                <w:szCs w:val="18"/>
              </w:rPr>
            </w:pPr>
          </w:p>
        </w:tc>
      </w:tr>
    </w:tbl>
    <w:p w:rsidR="00506496" w:rsidRDefault="00506496"/>
    <w:tbl>
      <w:tblPr>
        <w:tblW w:w="9894" w:type="dxa"/>
        <w:jc w:val="center"/>
        <w:tblLayout w:type="fixed"/>
        <w:tblLook w:val="04A0"/>
      </w:tblPr>
      <w:tblGrid>
        <w:gridCol w:w="976"/>
        <w:gridCol w:w="939"/>
        <w:gridCol w:w="1417"/>
        <w:gridCol w:w="4143"/>
        <w:gridCol w:w="619"/>
        <w:gridCol w:w="720"/>
        <w:gridCol w:w="1080"/>
      </w:tblGrid>
      <w:tr w:rsidR="00506496" w:rsidRPr="009B142F" w:rsidTr="009B142F">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b/>
                <w:bCs/>
                <w:color w:val="000000" w:themeColor="text1"/>
                <w:kern w:val="0"/>
                <w:sz w:val="18"/>
                <w:szCs w:val="18"/>
              </w:rPr>
            </w:pPr>
            <w:r w:rsidRPr="009B142F">
              <w:rPr>
                <w:rFonts w:ascii="仿宋_GB2312" w:eastAsia="仿宋_GB2312" w:hAnsi="宋体" w:cs="宋体" w:hint="eastAsia"/>
                <w:b/>
                <w:bCs/>
                <w:color w:val="000000" w:themeColor="text1"/>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b/>
                <w:bCs/>
                <w:color w:val="000000" w:themeColor="text1"/>
                <w:kern w:val="0"/>
                <w:sz w:val="18"/>
                <w:szCs w:val="18"/>
              </w:rPr>
            </w:pPr>
            <w:r w:rsidRPr="009B142F">
              <w:rPr>
                <w:rFonts w:ascii="仿宋_GB2312" w:eastAsia="仿宋_GB2312" w:hAnsi="宋体" w:cs="宋体" w:hint="eastAsia"/>
                <w:b/>
                <w:bCs/>
                <w:color w:val="000000" w:themeColor="text1"/>
                <w:kern w:val="0"/>
                <w:sz w:val="18"/>
                <w:szCs w:val="18"/>
              </w:rPr>
              <w:t>二级指标</w:t>
            </w:r>
          </w:p>
        </w:tc>
        <w:tc>
          <w:tcPr>
            <w:tcW w:w="1417" w:type="dxa"/>
            <w:tcBorders>
              <w:top w:val="single" w:sz="4" w:space="0" w:color="auto"/>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b/>
                <w:bCs/>
                <w:color w:val="000000" w:themeColor="text1"/>
                <w:kern w:val="0"/>
                <w:sz w:val="18"/>
                <w:szCs w:val="18"/>
              </w:rPr>
            </w:pPr>
            <w:r w:rsidRPr="009B142F">
              <w:rPr>
                <w:rFonts w:ascii="仿宋_GB2312" w:eastAsia="仿宋_GB2312" w:hAnsi="宋体" w:cs="宋体" w:hint="eastAsia"/>
                <w:b/>
                <w:bCs/>
                <w:color w:val="000000" w:themeColor="text1"/>
                <w:kern w:val="0"/>
                <w:sz w:val="18"/>
                <w:szCs w:val="18"/>
              </w:rPr>
              <w:t>三级指标</w:t>
            </w:r>
          </w:p>
        </w:tc>
        <w:tc>
          <w:tcPr>
            <w:tcW w:w="4143" w:type="dxa"/>
            <w:tcBorders>
              <w:top w:val="single" w:sz="4" w:space="0" w:color="auto"/>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b/>
                <w:bCs/>
                <w:color w:val="000000" w:themeColor="text1"/>
                <w:kern w:val="0"/>
                <w:sz w:val="18"/>
                <w:szCs w:val="18"/>
              </w:rPr>
            </w:pPr>
            <w:r w:rsidRPr="009B142F">
              <w:rPr>
                <w:rFonts w:ascii="仿宋_GB2312" w:eastAsia="仿宋_GB2312" w:hAnsi="宋体" w:cs="宋体" w:hint="eastAsia"/>
                <w:b/>
                <w:bCs/>
                <w:color w:val="000000" w:themeColor="text1"/>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b/>
                <w:bCs/>
                <w:color w:val="000000" w:themeColor="text1"/>
                <w:kern w:val="0"/>
                <w:sz w:val="18"/>
                <w:szCs w:val="18"/>
              </w:rPr>
            </w:pPr>
            <w:r w:rsidRPr="009B142F">
              <w:rPr>
                <w:rFonts w:ascii="仿宋_GB2312" w:eastAsia="仿宋_GB2312" w:hAnsi="宋体" w:cs="宋体" w:hint="eastAsia"/>
                <w:b/>
                <w:bCs/>
                <w:color w:val="000000" w:themeColor="text1"/>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b/>
                <w:bCs/>
                <w:color w:val="000000" w:themeColor="text1"/>
                <w:kern w:val="0"/>
                <w:sz w:val="18"/>
                <w:szCs w:val="18"/>
              </w:rPr>
            </w:pPr>
            <w:r w:rsidRPr="009B142F">
              <w:rPr>
                <w:rFonts w:ascii="仿宋_GB2312" w:eastAsia="仿宋_GB2312" w:hAnsi="宋体" w:cs="宋体" w:hint="eastAsia"/>
                <w:b/>
                <w:bCs/>
                <w:color w:val="000000" w:themeColor="text1"/>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b/>
                <w:bCs/>
                <w:color w:val="000000" w:themeColor="text1"/>
                <w:spacing w:val="-12"/>
                <w:kern w:val="0"/>
                <w:sz w:val="18"/>
                <w:szCs w:val="18"/>
              </w:rPr>
            </w:pPr>
            <w:r w:rsidRPr="009B142F">
              <w:rPr>
                <w:rFonts w:ascii="仿宋_GB2312" w:eastAsia="仿宋_GB2312" w:hAnsi="宋体" w:cs="宋体" w:hint="eastAsia"/>
                <w:b/>
                <w:bCs/>
                <w:color w:val="000000" w:themeColor="text1"/>
                <w:spacing w:val="-12"/>
                <w:kern w:val="0"/>
                <w:sz w:val="18"/>
                <w:szCs w:val="18"/>
              </w:rPr>
              <w:t>扣分原因和其他说明</w:t>
            </w:r>
          </w:p>
        </w:tc>
      </w:tr>
      <w:tr w:rsidR="00506496" w:rsidRPr="009B142F" w:rsidTr="009B142F">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过  程</w:t>
            </w:r>
          </w:p>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left"/>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资产管理</w:t>
            </w:r>
            <w:r w:rsidRPr="009B142F">
              <w:rPr>
                <w:rFonts w:ascii="仿宋_GB2312" w:eastAsia="仿宋_GB2312" w:hAnsi="宋体" w:cs="宋体" w:hint="eastAsia"/>
                <w:color w:val="000000" w:themeColor="text1"/>
                <w:kern w:val="0"/>
                <w:sz w:val="18"/>
                <w:szCs w:val="18"/>
              </w:rPr>
              <w:br/>
              <w:t>（10分）</w:t>
            </w:r>
          </w:p>
        </w:tc>
        <w:tc>
          <w:tcPr>
            <w:tcW w:w="1417" w:type="dxa"/>
            <w:tcBorders>
              <w:top w:val="single" w:sz="4" w:space="0" w:color="auto"/>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资产管理</w:t>
            </w:r>
            <w:r w:rsidRPr="009B142F">
              <w:rPr>
                <w:rFonts w:ascii="仿宋_GB2312" w:eastAsia="仿宋_GB2312" w:hAnsi="宋体" w:cs="宋体" w:hint="eastAsia"/>
                <w:color w:val="000000" w:themeColor="text1"/>
                <w:kern w:val="0"/>
                <w:sz w:val="18"/>
                <w:szCs w:val="18"/>
              </w:rPr>
              <w:br/>
              <w:t>安全性</w:t>
            </w:r>
          </w:p>
        </w:tc>
        <w:tc>
          <w:tcPr>
            <w:tcW w:w="4143" w:type="dxa"/>
            <w:tcBorders>
              <w:top w:val="single" w:sz="4" w:space="0" w:color="auto"/>
              <w:left w:val="nil"/>
              <w:bottom w:val="single" w:sz="4" w:space="0" w:color="auto"/>
              <w:right w:val="single" w:sz="4" w:space="0" w:color="auto"/>
            </w:tcBorders>
            <w:vAlign w:val="center"/>
          </w:tcPr>
          <w:p w:rsidR="00506496" w:rsidRPr="009B142F" w:rsidRDefault="000A3D6B">
            <w:pPr>
              <w:widowControl/>
              <w:spacing w:line="240" w:lineRule="exact"/>
              <w:jc w:val="left"/>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①资产保存完整；</w:t>
            </w:r>
            <w:r w:rsidRPr="009B142F">
              <w:rPr>
                <w:rFonts w:ascii="仿宋_GB2312" w:eastAsia="仿宋_GB2312" w:hAnsi="宋体" w:cs="宋体" w:hint="eastAsia"/>
                <w:color w:val="000000" w:themeColor="text1"/>
                <w:kern w:val="0"/>
                <w:sz w:val="18"/>
                <w:szCs w:val="18"/>
              </w:rPr>
              <w:br/>
              <w:t>②资产配置合理；</w:t>
            </w:r>
            <w:r w:rsidRPr="009B142F">
              <w:rPr>
                <w:rFonts w:ascii="仿宋_GB2312" w:eastAsia="仿宋_GB2312" w:hAnsi="宋体" w:cs="宋体" w:hint="eastAsia"/>
                <w:color w:val="000000" w:themeColor="text1"/>
                <w:kern w:val="0"/>
                <w:sz w:val="18"/>
                <w:szCs w:val="18"/>
              </w:rPr>
              <w:br/>
              <w:t xml:space="preserve">③资产处置规范； </w:t>
            </w:r>
            <w:r w:rsidRPr="009B142F">
              <w:rPr>
                <w:rFonts w:ascii="仿宋_GB2312" w:eastAsia="仿宋_GB2312" w:hAnsi="宋体" w:cs="宋体" w:hint="eastAsia"/>
                <w:color w:val="000000" w:themeColor="text1"/>
                <w:kern w:val="0"/>
                <w:sz w:val="18"/>
                <w:szCs w:val="18"/>
              </w:rPr>
              <w:br/>
              <w:t>④资产账务管理合规，帐实相符；</w:t>
            </w:r>
            <w:r w:rsidRPr="009B142F">
              <w:rPr>
                <w:rFonts w:ascii="仿宋_GB2312" w:eastAsia="仿宋_GB2312" w:hAnsi="宋体" w:cs="宋体" w:hint="eastAsia"/>
                <w:color w:val="000000" w:themeColor="text1"/>
                <w:kern w:val="0"/>
                <w:sz w:val="18"/>
                <w:szCs w:val="18"/>
              </w:rPr>
              <w:br/>
              <w:t>⑤资产有偿使用及处置收入及时足额上缴；</w:t>
            </w:r>
            <w:r w:rsidRPr="009B142F">
              <w:rPr>
                <w:rFonts w:ascii="仿宋_GB2312" w:eastAsia="仿宋_GB2312" w:hAnsi="宋体" w:cs="宋体" w:hint="eastAsia"/>
                <w:color w:val="000000" w:themeColor="text1"/>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固定资产</w:t>
            </w:r>
            <w:r w:rsidRPr="009B142F">
              <w:rPr>
                <w:rFonts w:ascii="仿宋_GB2312" w:eastAsia="仿宋_GB2312" w:hAnsi="宋体" w:cs="宋体" w:hint="eastAsia"/>
                <w:color w:val="000000" w:themeColor="text1"/>
                <w:kern w:val="0"/>
                <w:sz w:val="18"/>
                <w:szCs w:val="18"/>
              </w:rPr>
              <w:br/>
              <w:t>利用率</w:t>
            </w:r>
          </w:p>
        </w:tc>
        <w:tc>
          <w:tcPr>
            <w:tcW w:w="4143"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left"/>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职责履行</w:t>
            </w:r>
            <w:r w:rsidRPr="009B142F">
              <w:rPr>
                <w:rFonts w:ascii="仿宋_GB2312" w:eastAsia="仿宋_GB2312" w:hAnsi="宋体" w:cs="宋体" w:hint="eastAsia"/>
                <w:color w:val="000000" w:themeColor="text1"/>
                <w:kern w:val="0"/>
                <w:sz w:val="18"/>
                <w:szCs w:val="18"/>
              </w:rPr>
              <w:br/>
              <w:t>（25分）</w:t>
            </w: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推进全面小康建设指标任务完成情况</w:t>
            </w:r>
          </w:p>
        </w:tc>
        <w:tc>
          <w:tcPr>
            <w:tcW w:w="4143" w:type="dxa"/>
            <w:vMerge w:val="restart"/>
            <w:tcBorders>
              <w:top w:val="nil"/>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left"/>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根据岳县办发（2021年）1号《全面建成小康社会综合绩效考评实施方案》的通知折算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建设岳阳县新增及目标任务完成情况</w:t>
            </w:r>
          </w:p>
        </w:tc>
        <w:tc>
          <w:tcPr>
            <w:tcW w:w="4143"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《政府工作报告》目标任务完成情况</w:t>
            </w:r>
          </w:p>
        </w:tc>
        <w:tc>
          <w:tcPr>
            <w:tcW w:w="4143"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省市县重点民生实事完成情况</w:t>
            </w:r>
          </w:p>
        </w:tc>
        <w:tc>
          <w:tcPr>
            <w:tcW w:w="4143"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省市县重点工程和重大项目建设完成情况</w:t>
            </w:r>
          </w:p>
        </w:tc>
        <w:tc>
          <w:tcPr>
            <w:tcW w:w="4143"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其他工作实绩指标完成情况</w:t>
            </w:r>
          </w:p>
        </w:tc>
        <w:tc>
          <w:tcPr>
            <w:tcW w:w="4143"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效  果</w:t>
            </w:r>
            <w:r w:rsidRPr="009B142F">
              <w:rPr>
                <w:rFonts w:ascii="仿宋_GB2312" w:eastAsia="仿宋_GB2312" w:hAnsi="宋体" w:cs="宋体" w:hint="eastAsia"/>
                <w:color w:val="000000" w:themeColor="text1"/>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履职效益</w:t>
            </w:r>
            <w:r w:rsidRPr="009B142F">
              <w:rPr>
                <w:rFonts w:ascii="仿宋_GB2312" w:eastAsia="仿宋_GB2312" w:hAnsi="宋体" w:cs="宋体" w:hint="eastAsia"/>
                <w:color w:val="000000" w:themeColor="text1"/>
                <w:kern w:val="0"/>
                <w:sz w:val="18"/>
                <w:szCs w:val="18"/>
              </w:rPr>
              <w:br/>
              <w:t>（20分）</w:t>
            </w: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经济效益</w:t>
            </w:r>
          </w:p>
        </w:tc>
        <w:tc>
          <w:tcPr>
            <w:tcW w:w="4143" w:type="dxa"/>
            <w:vMerge w:val="restart"/>
            <w:tcBorders>
              <w:top w:val="nil"/>
              <w:left w:val="single" w:sz="4" w:space="0" w:color="auto"/>
              <w:bottom w:val="single" w:sz="4" w:space="0" w:color="auto"/>
              <w:right w:val="single" w:sz="4" w:space="0" w:color="auto"/>
            </w:tcBorders>
            <w:vAlign w:val="center"/>
          </w:tcPr>
          <w:p w:rsidR="00506496" w:rsidRPr="009B142F" w:rsidRDefault="00506496">
            <w:pPr>
              <w:widowControl/>
              <w:spacing w:line="240" w:lineRule="exact"/>
              <w:jc w:val="left"/>
              <w:rPr>
                <w:rFonts w:ascii="仿宋_GB2312" w:eastAsia="仿宋_GB2312" w:hAnsi="宋体" w:cs="宋体"/>
                <w:color w:val="000000" w:themeColor="text1"/>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社会效益</w:t>
            </w:r>
          </w:p>
        </w:tc>
        <w:tc>
          <w:tcPr>
            <w:tcW w:w="4143"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生态效益</w:t>
            </w:r>
          </w:p>
        </w:tc>
        <w:tc>
          <w:tcPr>
            <w:tcW w:w="4143"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6496" w:rsidRPr="009B142F" w:rsidRDefault="00506496">
            <w:pPr>
              <w:widowControl/>
              <w:jc w:val="left"/>
              <w:rPr>
                <w:rFonts w:ascii="仿宋_GB2312" w:eastAsia="仿宋_GB2312" w:hAnsi="宋体" w:cs="宋体"/>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社会公众或服务对象满意度</w:t>
            </w:r>
          </w:p>
        </w:tc>
        <w:tc>
          <w:tcPr>
            <w:tcW w:w="4143"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left"/>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95%（含）以上计5分；</w:t>
            </w:r>
          </w:p>
          <w:p w:rsidR="00506496" w:rsidRPr="009B142F" w:rsidRDefault="000A3D6B">
            <w:pPr>
              <w:widowControl/>
              <w:spacing w:line="240" w:lineRule="exact"/>
              <w:jc w:val="left"/>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85%（含）-95%，计3分；</w:t>
            </w:r>
          </w:p>
          <w:p w:rsidR="00506496" w:rsidRPr="009B142F" w:rsidRDefault="000A3D6B">
            <w:pPr>
              <w:widowControl/>
              <w:spacing w:line="240" w:lineRule="exact"/>
              <w:jc w:val="left"/>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75%（含）-85%，计1分；</w:t>
            </w:r>
          </w:p>
          <w:p w:rsidR="00506496" w:rsidRPr="009B142F" w:rsidRDefault="000A3D6B">
            <w:pPr>
              <w:widowControl/>
              <w:spacing w:line="240" w:lineRule="exact"/>
              <w:jc w:val="left"/>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低于75%计0分。</w:t>
            </w: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color w:val="000000" w:themeColor="text1"/>
                <w:kern w:val="0"/>
                <w:sz w:val="18"/>
                <w:szCs w:val="18"/>
              </w:rPr>
            </w:pPr>
            <w:r w:rsidRPr="009B142F">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506496" w:rsidRPr="009B142F" w:rsidRDefault="00506496">
            <w:pPr>
              <w:widowControl/>
              <w:spacing w:line="240" w:lineRule="exact"/>
              <w:jc w:val="center"/>
              <w:rPr>
                <w:rFonts w:ascii="仿宋_GB2312" w:eastAsia="仿宋_GB2312" w:hAnsi="宋体" w:cs="宋体"/>
                <w:color w:val="000000" w:themeColor="text1"/>
                <w:kern w:val="0"/>
                <w:sz w:val="18"/>
                <w:szCs w:val="18"/>
              </w:rPr>
            </w:pPr>
          </w:p>
        </w:tc>
      </w:tr>
      <w:tr w:rsidR="00506496" w:rsidRPr="009B142F" w:rsidTr="009B142F">
        <w:trPr>
          <w:trHeight w:val="670"/>
          <w:jc w:val="center"/>
        </w:trPr>
        <w:tc>
          <w:tcPr>
            <w:tcW w:w="976" w:type="dxa"/>
            <w:tcBorders>
              <w:top w:val="nil"/>
              <w:left w:val="single" w:sz="4" w:space="0" w:color="auto"/>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b/>
                <w:bCs/>
                <w:color w:val="000000" w:themeColor="text1"/>
                <w:kern w:val="0"/>
                <w:sz w:val="18"/>
                <w:szCs w:val="18"/>
              </w:rPr>
            </w:pPr>
            <w:r w:rsidRPr="009B142F">
              <w:rPr>
                <w:rFonts w:ascii="仿宋_GB2312" w:eastAsia="仿宋_GB2312" w:hAnsi="宋体" w:cs="宋体" w:hint="eastAsia"/>
                <w:b/>
                <w:bCs/>
                <w:color w:val="000000" w:themeColor="text1"/>
                <w:kern w:val="0"/>
                <w:sz w:val="18"/>
                <w:szCs w:val="18"/>
              </w:rPr>
              <w:t>总 分</w:t>
            </w:r>
          </w:p>
        </w:tc>
        <w:tc>
          <w:tcPr>
            <w:tcW w:w="939" w:type="dxa"/>
            <w:tcBorders>
              <w:top w:val="nil"/>
              <w:left w:val="nil"/>
              <w:bottom w:val="single" w:sz="4" w:space="0" w:color="auto"/>
              <w:right w:val="single" w:sz="4" w:space="0" w:color="auto"/>
            </w:tcBorders>
            <w:vAlign w:val="center"/>
          </w:tcPr>
          <w:p w:rsidR="00506496" w:rsidRPr="009B142F" w:rsidRDefault="00506496">
            <w:pPr>
              <w:widowControl/>
              <w:spacing w:line="240" w:lineRule="exact"/>
              <w:jc w:val="center"/>
              <w:rPr>
                <w:rFonts w:ascii="仿宋_GB2312" w:eastAsia="仿宋_GB2312" w:hAnsi="宋体" w:cs="宋体"/>
                <w:b/>
                <w:bCs/>
                <w:color w:val="000000" w:themeColor="text1"/>
                <w:kern w:val="0"/>
                <w:sz w:val="18"/>
                <w:szCs w:val="18"/>
              </w:rPr>
            </w:pPr>
          </w:p>
        </w:tc>
        <w:tc>
          <w:tcPr>
            <w:tcW w:w="1417" w:type="dxa"/>
            <w:tcBorders>
              <w:top w:val="nil"/>
              <w:left w:val="nil"/>
              <w:bottom w:val="single" w:sz="4" w:space="0" w:color="auto"/>
              <w:right w:val="single" w:sz="4" w:space="0" w:color="auto"/>
            </w:tcBorders>
            <w:vAlign w:val="center"/>
          </w:tcPr>
          <w:p w:rsidR="00506496" w:rsidRPr="009B142F" w:rsidRDefault="00506496">
            <w:pPr>
              <w:widowControl/>
              <w:spacing w:line="240" w:lineRule="exact"/>
              <w:jc w:val="center"/>
              <w:rPr>
                <w:rFonts w:ascii="仿宋_GB2312" w:eastAsia="仿宋_GB2312" w:hAnsi="宋体" w:cs="宋体"/>
                <w:b/>
                <w:bCs/>
                <w:color w:val="000000" w:themeColor="text1"/>
                <w:kern w:val="0"/>
                <w:sz w:val="18"/>
                <w:szCs w:val="18"/>
              </w:rPr>
            </w:pPr>
          </w:p>
        </w:tc>
        <w:tc>
          <w:tcPr>
            <w:tcW w:w="4143" w:type="dxa"/>
            <w:tcBorders>
              <w:top w:val="nil"/>
              <w:left w:val="nil"/>
              <w:bottom w:val="single" w:sz="4" w:space="0" w:color="auto"/>
              <w:right w:val="single" w:sz="4" w:space="0" w:color="auto"/>
            </w:tcBorders>
            <w:vAlign w:val="center"/>
          </w:tcPr>
          <w:p w:rsidR="00506496" w:rsidRPr="009B142F" w:rsidRDefault="00506496">
            <w:pPr>
              <w:widowControl/>
              <w:spacing w:line="240" w:lineRule="exact"/>
              <w:jc w:val="center"/>
              <w:rPr>
                <w:rFonts w:ascii="仿宋_GB2312" w:eastAsia="仿宋_GB2312" w:hAnsi="宋体" w:cs="宋体"/>
                <w:b/>
                <w:bCs/>
                <w:color w:val="000000" w:themeColor="text1"/>
                <w:kern w:val="0"/>
                <w:sz w:val="18"/>
                <w:szCs w:val="18"/>
              </w:rPr>
            </w:pPr>
          </w:p>
        </w:tc>
        <w:tc>
          <w:tcPr>
            <w:tcW w:w="619"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b/>
                <w:bCs/>
                <w:color w:val="000000" w:themeColor="text1"/>
                <w:spacing w:val="-8"/>
                <w:kern w:val="0"/>
                <w:sz w:val="18"/>
                <w:szCs w:val="18"/>
              </w:rPr>
            </w:pPr>
            <w:r w:rsidRPr="009B142F">
              <w:rPr>
                <w:rFonts w:ascii="仿宋_GB2312" w:eastAsia="仿宋_GB2312" w:hAnsi="宋体" w:cs="宋体" w:hint="eastAsia"/>
                <w:b/>
                <w:bCs/>
                <w:color w:val="000000" w:themeColor="text1"/>
                <w:spacing w:val="-8"/>
                <w:kern w:val="0"/>
                <w:sz w:val="18"/>
                <w:szCs w:val="18"/>
              </w:rPr>
              <w:t>100</w:t>
            </w:r>
          </w:p>
        </w:tc>
        <w:tc>
          <w:tcPr>
            <w:tcW w:w="720" w:type="dxa"/>
            <w:tcBorders>
              <w:top w:val="nil"/>
              <w:left w:val="nil"/>
              <w:bottom w:val="single" w:sz="4" w:space="0" w:color="auto"/>
              <w:right w:val="single" w:sz="4" w:space="0" w:color="auto"/>
            </w:tcBorders>
            <w:vAlign w:val="center"/>
          </w:tcPr>
          <w:p w:rsidR="00506496" w:rsidRPr="009B142F" w:rsidRDefault="000A3D6B">
            <w:pPr>
              <w:widowControl/>
              <w:spacing w:line="240" w:lineRule="exact"/>
              <w:jc w:val="center"/>
              <w:rPr>
                <w:rFonts w:ascii="仿宋_GB2312" w:eastAsia="仿宋_GB2312" w:hAnsi="宋体" w:cs="宋体"/>
                <w:b/>
                <w:bCs/>
                <w:color w:val="000000" w:themeColor="text1"/>
                <w:kern w:val="0"/>
                <w:sz w:val="18"/>
                <w:szCs w:val="18"/>
              </w:rPr>
            </w:pPr>
            <w:r w:rsidRPr="009B142F">
              <w:rPr>
                <w:rFonts w:ascii="仿宋_GB2312" w:eastAsia="仿宋_GB2312" w:hAnsi="宋体" w:cs="宋体" w:hint="eastAsia"/>
                <w:b/>
                <w:bCs/>
                <w:color w:val="000000" w:themeColor="text1"/>
                <w:kern w:val="0"/>
                <w:sz w:val="18"/>
                <w:szCs w:val="18"/>
              </w:rPr>
              <w:t>94.5</w:t>
            </w:r>
          </w:p>
        </w:tc>
        <w:tc>
          <w:tcPr>
            <w:tcW w:w="1080" w:type="dxa"/>
            <w:tcBorders>
              <w:top w:val="nil"/>
              <w:left w:val="nil"/>
              <w:bottom w:val="single" w:sz="4" w:space="0" w:color="auto"/>
              <w:right w:val="single" w:sz="4" w:space="0" w:color="auto"/>
            </w:tcBorders>
            <w:vAlign w:val="center"/>
          </w:tcPr>
          <w:p w:rsidR="00506496" w:rsidRPr="009B142F" w:rsidRDefault="00506496">
            <w:pPr>
              <w:widowControl/>
              <w:spacing w:line="240" w:lineRule="exact"/>
              <w:jc w:val="center"/>
              <w:rPr>
                <w:rFonts w:ascii="仿宋_GB2312" w:eastAsia="仿宋_GB2312" w:hAnsi="宋体" w:cs="宋体"/>
                <w:b/>
                <w:bCs/>
                <w:color w:val="000000" w:themeColor="text1"/>
                <w:kern w:val="0"/>
                <w:sz w:val="18"/>
                <w:szCs w:val="18"/>
              </w:rPr>
            </w:pPr>
          </w:p>
        </w:tc>
      </w:tr>
    </w:tbl>
    <w:p w:rsidR="00506496" w:rsidRDefault="000A3D6B" w:rsidP="000716F9">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506496" w:rsidSect="00506496">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CCA" w:rsidRDefault="009E7CCA" w:rsidP="00604853">
      <w:r>
        <w:separator/>
      </w:r>
    </w:p>
  </w:endnote>
  <w:endnote w:type="continuationSeparator" w:id="1">
    <w:p w:rsidR="009E7CCA" w:rsidRDefault="009E7CCA" w:rsidP="00604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CCA" w:rsidRDefault="009E7CCA" w:rsidP="00604853">
      <w:r>
        <w:separator/>
      </w:r>
    </w:p>
  </w:footnote>
  <w:footnote w:type="continuationSeparator" w:id="1">
    <w:p w:rsidR="009E7CCA" w:rsidRDefault="009E7CCA" w:rsidP="00604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6D0408B3"/>
    <w:multiLevelType w:val="multilevel"/>
    <w:tmpl w:val="6D0408B3"/>
    <w:lvl w:ilvl="0">
      <w:start w:val="2"/>
      <w:numFmt w:val="japaneseCounting"/>
      <w:lvlText w:val="%1、"/>
      <w:lvlJc w:val="left"/>
      <w:pPr>
        <w:ind w:left="1188" w:hanging="72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cxODVhZTE4ZTU5MjY5MDRmMDI1OGM5NWNmMDdiYWUifQ=="/>
  </w:docVars>
  <w:rsids>
    <w:rsidRoot w:val="00172A27"/>
    <w:rsid w:val="0000241F"/>
    <w:rsid w:val="000056A6"/>
    <w:rsid w:val="00005A3B"/>
    <w:rsid w:val="0000610C"/>
    <w:rsid w:val="00014921"/>
    <w:rsid w:val="00052385"/>
    <w:rsid w:val="00055162"/>
    <w:rsid w:val="0005701C"/>
    <w:rsid w:val="00060A85"/>
    <w:rsid w:val="000716F9"/>
    <w:rsid w:val="00073AAF"/>
    <w:rsid w:val="00090417"/>
    <w:rsid w:val="00093B20"/>
    <w:rsid w:val="000A0E5C"/>
    <w:rsid w:val="000A3D6B"/>
    <w:rsid w:val="000B4BEB"/>
    <w:rsid w:val="000B57F8"/>
    <w:rsid w:val="000B6427"/>
    <w:rsid w:val="000B7107"/>
    <w:rsid w:val="000B7DCB"/>
    <w:rsid w:val="00100175"/>
    <w:rsid w:val="00107CC6"/>
    <w:rsid w:val="00122C2E"/>
    <w:rsid w:val="00137BD0"/>
    <w:rsid w:val="0014350A"/>
    <w:rsid w:val="001442A2"/>
    <w:rsid w:val="00146C23"/>
    <w:rsid w:val="00151B82"/>
    <w:rsid w:val="00157862"/>
    <w:rsid w:val="00165E89"/>
    <w:rsid w:val="00166FF9"/>
    <w:rsid w:val="0017192D"/>
    <w:rsid w:val="00172A27"/>
    <w:rsid w:val="001918BA"/>
    <w:rsid w:val="001968B9"/>
    <w:rsid w:val="001A21D5"/>
    <w:rsid w:val="001A709B"/>
    <w:rsid w:val="001A7BC5"/>
    <w:rsid w:val="001B0CF4"/>
    <w:rsid w:val="001B1869"/>
    <w:rsid w:val="001B2F7F"/>
    <w:rsid w:val="001B4EA7"/>
    <w:rsid w:val="001C4AD7"/>
    <w:rsid w:val="001C5954"/>
    <w:rsid w:val="001D52E4"/>
    <w:rsid w:val="001D6D7B"/>
    <w:rsid w:val="001E26FB"/>
    <w:rsid w:val="001F2104"/>
    <w:rsid w:val="00207221"/>
    <w:rsid w:val="00221363"/>
    <w:rsid w:val="002318F0"/>
    <w:rsid w:val="00235B3A"/>
    <w:rsid w:val="00240F9A"/>
    <w:rsid w:val="00242262"/>
    <w:rsid w:val="0024276C"/>
    <w:rsid w:val="0025054A"/>
    <w:rsid w:val="00253B1F"/>
    <w:rsid w:val="00254CF8"/>
    <w:rsid w:val="00255404"/>
    <w:rsid w:val="00257206"/>
    <w:rsid w:val="00274A15"/>
    <w:rsid w:val="00282CDA"/>
    <w:rsid w:val="00283BF4"/>
    <w:rsid w:val="00286083"/>
    <w:rsid w:val="00287D96"/>
    <w:rsid w:val="00292AC1"/>
    <w:rsid w:val="0029605B"/>
    <w:rsid w:val="002969D6"/>
    <w:rsid w:val="002B26F1"/>
    <w:rsid w:val="002B569D"/>
    <w:rsid w:val="002B7EF4"/>
    <w:rsid w:val="002C0CBE"/>
    <w:rsid w:val="002C4D24"/>
    <w:rsid w:val="002D5840"/>
    <w:rsid w:val="002E4FD7"/>
    <w:rsid w:val="002F0080"/>
    <w:rsid w:val="002F1CE6"/>
    <w:rsid w:val="003025E2"/>
    <w:rsid w:val="003071CF"/>
    <w:rsid w:val="00315C29"/>
    <w:rsid w:val="00321D2B"/>
    <w:rsid w:val="0033141A"/>
    <w:rsid w:val="0033659F"/>
    <w:rsid w:val="00342BA9"/>
    <w:rsid w:val="00351AD3"/>
    <w:rsid w:val="00354479"/>
    <w:rsid w:val="00354F1F"/>
    <w:rsid w:val="00356458"/>
    <w:rsid w:val="00381A12"/>
    <w:rsid w:val="00382A85"/>
    <w:rsid w:val="003840D5"/>
    <w:rsid w:val="0039290C"/>
    <w:rsid w:val="00392F62"/>
    <w:rsid w:val="00394BC2"/>
    <w:rsid w:val="003A2363"/>
    <w:rsid w:val="003A2FC5"/>
    <w:rsid w:val="003A550B"/>
    <w:rsid w:val="003B7876"/>
    <w:rsid w:val="003C5204"/>
    <w:rsid w:val="003D32BA"/>
    <w:rsid w:val="003E4F5E"/>
    <w:rsid w:val="004036B5"/>
    <w:rsid w:val="00404B18"/>
    <w:rsid w:val="00417534"/>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D18B1"/>
    <w:rsid w:val="004E0A8E"/>
    <w:rsid w:val="004E3BE9"/>
    <w:rsid w:val="004F13E0"/>
    <w:rsid w:val="0050052B"/>
    <w:rsid w:val="00506496"/>
    <w:rsid w:val="005072C9"/>
    <w:rsid w:val="00513037"/>
    <w:rsid w:val="005210E6"/>
    <w:rsid w:val="00530E15"/>
    <w:rsid w:val="005314BA"/>
    <w:rsid w:val="00535017"/>
    <w:rsid w:val="00535BD9"/>
    <w:rsid w:val="005422E5"/>
    <w:rsid w:val="0054679D"/>
    <w:rsid w:val="005477E5"/>
    <w:rsid w:val="00566F17"/>
    <w:rsid w:val="005865B1"/>
    <w:rsid w:val="005A2C33"/>
    <w:rsid w:val="005A3532"/>
    <w:rsid w:val="005B4076"/>
    <w:rsid w:val="005C50B2"/>
    <w:rsid w:val="005C68D7"/>
    <w:rsid w:val="005D5ABD"/>
    <w:rsid w:val="005D5DD9"/>
    <w:rsid w:val="005F1360"/>
    <w:rsid w:val="005F2195"/>
    <w:rsid w:val="005F4462"/>
    <w:rsid w:val="005F6DB6"/>
    <w:rsid w:val="006024DA"/>
    <w:rsid w:val="00604853"/>
    <w:rsid w:val="00607401"/>
    <w:rsid w:val="00607E7C"/>
    <w:rsid w:val="0062105C"/>
    <w:rsid w:val="006320B1"/>
    <w:rsid w:val="006320D2"/>
    <w:rsid w:val="006412BF"/>
    <w:rsid w:val="0064544F"/>
    <w:rsid w:val="0066399F"/>
    <w:rsid w:val="00664E76"/>
    <w:rsid w:val="0067703F"/>
    <w:rsid w:val="00681C8E"/>
    <w:rsid w:val="006841C9"/>
    <w:rsid w:val="00684E4B"/>
    <w:rsid w:val="0068608E"/>
    <w:rsid w:val="00696545"/>
    <w:rsid w:val="006A5D82"/>
    <w:rsid w:val="006B6330"/>
    <w:rsid w:val="006C0A93"/>
    <w:rsid w:val="006C1914"/>
    <w:rsid w:val="006D65AD"/>
    <w:rsid w:val="006E7307"/>
    <w:rsid w:val="006F5735"/>
    <w:rsid w:val="006F5FD4"/>
    <w:rsid w:val="00704BEB"/>
    <w:rsid w:val="0070667F"/>
    <w:rsid w:val="007225D2"/>
    <w:rsid w:val="00726B27"/>
    <w:rsid w:val="007305AD"/>
    <w:rsid w:val="00735258"/>
    <w:rsid w:val="0073642D"/>
    <w:rsid w:val="00742DAE"/>
    <w:rsid w:val="00764B34"/>
    <w:rsid w:val="00774D83"/>
    <w:rsid w:val="00780253"/>
    <w:rsid w:val="007829F0"/>
    <w:rsid w:val="007865A2"/>
    <w:rsid w:val="007B041A"/>
    <w:rsid w:val="007B4E2F"/>
    <w:rsid w:val="007C3303"/>
    <w:rsid w:val="007C77EE"/>
    <w:rsid w:val="007D2C12"/>
    <w:rsid w:val="007D5B9F"/>
    <w:rsid w:val="007E1392"/>
    <w:rsid w:val="007E6513"/>
    <w:rsid w:val="007F487F"/>
    <w:rsid w:val="008009CD"/>
    <w:rsid w:val="00804220"/>
    <w:rsid w:val="00811190"/>
    <w:rsid w:val="00815FBF"/>
    <w:rsid w:val="00833A32"/>
    <w:rsid w:val="00841CD0"/>
    <w:rsid w:val="00847D60"/>
    <w:rsid w:val="008563CD"/>
    <w:rsid w:val="00857A81"/>
    <w:rsid w:val="00857D04"/>
    <w:rsid w:val="00860AFD"/>
    <w:rsid w:val="00873D2E"/>
    <w:rsid w:val="0088795C"/>
    <w:rsid w:val="00890CD9"/>
    <w:rsid w:val="008934A8"/>
    <w:rsid w:val="008A217B"/>
    <w:rsid w:val="008A2E6B"/>
    <w:rsid w:val="008A7515"/>
    <w:rsid w:val="008B02DB"/>
    <w:rsid w:val="008B0693"/>
    <w:rsid w:val="008C039F"/>
    <w:rsid w:val="008D37E7"/>
    <w:rsid w:val="008E00A2"/>
    <w:rsid w:val="008E1F76"/>
    <w:rsid w:val="008E57E1"/>
    <w:rsid w:val="008E7F24"/>
    <w:rsid w:val="009006A1"/>
    <w:rsid w:val="00956508"/>
    <w:rsid w:val="00957A8D"/>
    <w:rsid w:val="00962EF0"/>
    <w:rsid w:val="009642E1"/>
    <w:rsid w:val="00971116"/>
    <w:rsid w:val="0097320B"/>
    <w:rsid w:val="0097528E"/>
    <w:rsid w:val="00977F7F"/>
    <w:rsid w:val="009815AA"/>
    <w:rsid w:val="00982CDC"/>
    <w:rsid w:val="009863CE"/>
    <w:rsid w:val="0099558E"/>
    <w:rsid w:val="009958FA"/>
    <w:rsid w:val="00995ED0"/>
    <w:rsid w:val="00996441"/>
    <w:rsid w:val="009A2834"/>
    <w:rsid w:val="009A298D"/>
    <w:rsid w:val="009B142F"/>
    <w:rsid w:val="009B217B"/>
    <w:rsid w:val="009B348F"/>
    <w:rsid w:val="009B4D8C"/>
    <w:rsid w:val="009B50F2"/>
    <w:rsid w:val="009C2D9A"/>
    <w:rsid w:val="009C6A64"/>
    <w:rsid w:val="009D2E85"/>
    <w:rsid w:val="009D31C8"/>
    <w:rsid w:val="009D5C2C"/>
    <w:rsid w:val="009D5E70"/>
    <w:rsid w:val="009D72EA"/>
    <w:rsid w:val="009E2B88"/>
    <w:rsid w:val="009E5A8A"/>
    <w:rsid w:val="009E7CCA"/>
    <w:rsid w:val="009F3479"/>
    <w:rsid w:val="00A0183C"/>
    <w:rsid w:val="00A13259"/>
    <w:rsid w:val="00A16D05"/>
    <w:rsid w:val="00A30E83"/>
    <w:rsid w:val="00A31338"/>
    <w:rsid w:val="00A378CE"/>
    <w:rsid w:val="00A4501D"/>
    <w:rsid w:val="00A4599D"/>
    <w:rsid w:val="00A51AA2"/>
    <w:rsid w:val="00A54BCA"/>
    <w:rsid w:val="00A61FD7"/>
    <w:rsid w:val="00A71540"/>
    <w:rsid w:val="00A76673"/>
    <w:rsid w:val="00A87BCE"/>
    <w:rsid w:val="00A94900"/>
    <w:rsid w:val="00AA0101"/>
    <w:rsid w:val="00AA3FFE"/>
    <w:rsid w:val="00AA565C"/>
    <w:rsid w:val="00AA68AE"/>
    <w:rsid w:val="00AB2C4B"/>
    <w:rsid w:val="00AB7085"/>
    <w:rsid w:val="00AD4448"/>
    <w:rsid w:val="00AE1B6C"/>
    <w:rsid w:val="00AF105B"/>
    <w:rsid w:val="00AF11BE"/>
    <w:rsid w:val="00AF1467"/>
    <w:rsid w:val="00AF38EC"/>
    <w:rsid w:val="00B0185B"/>
    <w:rsid w:val="00B075B1"/>
    <w:rsid w:val="00B161A4"/>
    <w:rsid w:val="00B27D61"/>
    <w:rsid w:val="00B41813"/>
    <w:rsid w:val="00B421AE"/>
    <w:rsid w:val="00B427C3"/>
    <w:rsid w:val="00B43845"/>
    <w:rsid w:val="00B9518E"/>
    <w:rsid w:val="00BA392F"/>
    <w:rsid w:val="00BB1C78"/>
    <w:rsid w:val="00BB2D7F"/>
    <w:rsid w:val="00BB378C"/>
    <w:rsid w:val="00BB3C71"/>
    <w:rsid w:val="00BB6CF4"/>
    <w:rsid w:val="00BD0283"/>
    <w:rsid w:val="00BD02C0"/>
    <w:rsid w:val="00BD1DDD"/>
    <w:rsid w:val="00C11953"/>
    <w:rsid w:val="00C12B4A"/>
    <w:rsid w:val="00C178FD"/>
    <w:rsid w:val="00C32332"/>
    <w:rsid w:val="00C33347"/>
    <w:rsid w:val="00C37D62"/>
    <w:rsid w:val="00C704A3"/>
    <w:rsid w:val="00C71B07"/>
    <w:rsid w:val="00C74701"/>
    <w:rsid w:val="00C77BFA"/>
    <w:rsid w:val="00C839D6"/>
    <w:rsid w:val="00C83BC7"/>
    <w:rsid w:val="00C854FD"/>
    <w:rsid w:val="00C873D8"/>
    <w:rsid w:val="00C8756E"/>
    <w:rsid w:val="00C87FDB"/>
    <w:rsid w:val="00C921BC"/>
    <w:rsid w:val="00C94085"/>
    <w:rsid w:val="00C971C1"/>
    <w:rsid w:val="00C97C43"/>
    <w:rsid w:val="00CA1CF9"/>
    <w:rsid w:val="00CA6065"/>
    <w:rsid w:val="00CB1A56"/>
    <w:rsid w:val="00CB4149"/>
    <w:rsid w:val="00CC00C8"/>
    <w:rsid w:val="00CE044E"/>
    <w:rsid w:val="00CE54A6"/>
    <w:rsid w:val="00CE5516"/>
    <w:rsid w:val="00D00333"/>
    <w:rsid w:val="00D01496"/>
    <w:rsid w:val="00D01737"/>
    <w:rsid w:val="00D22353"/>
    <w:rsid w:val="00D255AA"/>
    <w:rsid w:val="00D523D6"/>
    <w:rsid w:val="00D53EC9"/>
    <w:rsid w:val="00D54888"/>
    <w:rsid w:val="00D54CCA"/>
    <w:rsid w:val="00D77EE9"/>
    <w:rsid w:val="00D81B1D"/>
    <w:rsid w:val="00DA0456"/>
    <w:rsid w:val="00DA0E28"/>
    <w:rsid w:val="00DB5442"/>
    <w:rsid w:val="00DB6DF8"/>
    <w:rsid w:val="00DC10F5"/>
    <w:rsid w:val="00DC6556"/>
    <w:rsid w:val="00DD1EB3"/>
    <w:rsid w:val="00DF1C77"/>
    <w:rsid w:val="00DF2764"/>
    <w:rsid w:val="00DF42C9"/>
    <w:rsid w:val="00DF7783"/>
    <w:rsid w:val="00E00217"/>
    <w:rsid w:val="00E142CB"/>
    <w:rsid w:val="00E15AB5"/>
    <w:rsid w:val="00E35E48"/>
    <w:rsid w:val="00E37936"/>
    <w:rsid w:val="00E40ED6"/>
    <w:rsid w:val="00E4198B"/>
    <w:rsid w:val="00E608D0"/>
    <w:rsid w:val="00E63914"/>
    <w:rsid w:val="00E761A0"/>
    <w:rsid w:val="00E92A8D"/>
    <w:rsid w:val="00E95B71"/>
    <w:rsid w:val="00EA0025"/>
    <w:rsid w:val="00EB35F4"/>
    <w:rsid w:val="00EC40AF"/>
    <w:rsid w:val="00EC698E"/>
    <w:rsid w:val="00EC6F27"/>
    <w:rsid w:val="00ED7ACA"/>
    <w:rsid w:val="00EE118E"/>
    <w:rsid w:val="00EE315F"/>
    <w:rsid w:val="00EE67E1"/>
    <w:rsid w:val="00F067E1"/>
    <w:rsid w:val="00F2514C"/>
    <w:rsid w:val="00F435F8"/>
    <w:rsid w:val="00F43B27"/>
    <w:rsid w:val="00F5012C"/>
    <w:rsid w:val="00F60EC8"/>
    <w:rsid w:val="00F61205"/>
    <w:rsid w:val="00F766DE"/>
    <w:rsid w:val="00F81CBB"/>
    <w:rsid w:val="00F8501A"/>
    <w:rsid w:val="00F93379"/>
    <w:rsid w:val="00F947E3"/>
    <w:rsid w:val="00FA1B9F"/>
    <w:rsid w:val="00FA6EE7"/>
    <w:rsid w:val="00FB16AF"/>
    <w:rsid w:val="00FB2BA1"/>
    <w:rsid w:val="00FB3B55"/>
    <w:rsid w:val="00FD020D"/>
    <w:rsid w:val="00FD21C0"/>
    <w:rsid w:val="00FD708D"/>
    <w:rsid w:val="00FE422C"/>
    <w:rsid w:val="00FF3258"/>
    <w:rsid w:val="00FF605E"/>
    <w:rsid w:val="03116770"/>
    <w:rsid w:val="05E97ED7"/>
    <w:rsid w:val="0A030A34"/>
    <w:rsid w:val="12035895"/>
    <w:rsid w:val="166D4241"/>
    <w:rsid w:val="1DA67486"/>
    <w:rsid w:val="29315E51"/>
    <w:rsid w:val="29793438"/>
    <w:rsid w:val="3B490879"/>
    <w:rsid w:val="4AAE2E99"/>
    <w:rsid w:val="578D3CCA"/>
    <w:rsid w:val="68AA4C39"/>
    <w:rsid w:val="6AD76980"/>
    <w:rsid w:val="70ED498D"/>
    <w:rsid w:val="72D65428"/>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qFormat="1"/>
    <w:lsdException w:name="Body Text Indent 2" w:semiHidden="0" w:uiPriority="0" w:qFormat="1"/>
    <w:lsdException w:name="Hyperlink" w:semiHidden="0" w:uiPriority="0"/>
    <w:lsdException w:name="Followed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4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506496"/>
    <w:pPr>
      <w:ind w:leftChars="2500" w:left="100"/>
    </w:pPr>
  </w:style>
  <w:style w:type="paragraph" w:styleId="2">
    <w:name w:val="Body Text Indent 2"/>
    <w:basedOn w:val="a"/>
    <w:link w:val="2Char"/>
    <w:unhideWhenUsed/>
    <w:qFormat/>
    <w:rsid w:val="00506496"/>
    <w:pPr>
      <w:ind w:firstLineChars="200" w:firstLine="588"/>
    </w:pPr>
    <w:rPr>
      <w:rFonts w:ascii="仿宋_GB2312" w:eastAsia="仿宋_GB2312" w:hAnsi="Calibri"/>
      <w:sz w:val="32"/>
    </w:rPr>
  </w:style>
  <w:style w:type="paragraph" w:styleId="a4">
    <w:name w:val="footer"/>
    <w:basedOn w:val="a"/>
    <w:link w:val="Char1"/>
    <w:unhideWhenUsed/>
    <w:qFormat/>
    <w:rsid w:val="00506496"/>
    <w:pPr>
      <w:tabs>
        <w:tab w:val="center" w:pos="4153"/>
        <w:tab w:val="right" w:pos="8306"/>
      </w:tabs>
      <w:snapToGrid w:val="0"/>
      <w:jc w:val="left"/>
    </w:pPr>
    <w:rPr>
      <w:kern w:val="0"/>
      <w:sz w:val="18"/>
      <w:szCs w:val="18"/>
    </w:rPr>
  </w:style>
  <w:style w:type="paragraph" w:styleId="a5">
    <w:name w:val="header"/>
    <w:basedOn w:val="a"/>
    <w:link w:val="Char0"/>
    <w:unhideWhenUsed/>
    <w:rsid w:val="00506496"/>
    <w:pPr>
      <w:tabs>
        <w:tab w:val="center" w:pos="4153"/>
        <w:tab w:val="right" w:pos="8306"/>
      </w:tabs>
      <w:snapToGrid w:val="0"/>
      <w:jc w:val="center"/>
    </w:pPr>
    <w:rPr>
      <w:sz w:val="18"/>
      <w:szCs w:val="18"/>
    </w:rPr>
  </w:style>
  <w:style w:type="paragraph" w:styleId="a6">
    <w:name w:val="Normal (Web)"/>
    <w:basedOn w:val="a"/>
    <w:rsid w:val="00506496"/>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unhideWhenUsed/>
    <w:rsid w:val="00506496"/>
    <w:rPr>
      <w:color w:val="800080" w:themeColor="followedHyperlink"/>
      <w:u w:val="single"/>
    </w:rPr>
  </w:style>
  <w:style w:type="character" w:styleId="a8">
    <w:name w:val="Hyperlink"/>
    <w:basedOn w:val="a0"/>
    <w:unhideWhenUsed/>
    <w:rsid w:val="00506496"/>
    <w:rPr>
      <w:color w:val="0000FF"/>
      <w:u w:val="single"/>
    </w:rPr>
  </w:style>
  <w:style w:type="character" w:customStyle="1" w:styleId="Char0">
    <w:name w:val="页眉 Char"/>
    <w:basedOn w:val="a0"/>
    <w:link w:val="a5"/>
    <w:semiHidden/>
    <w:qFormat/>
    <w:rsid w:val="00506496"/>
    <w:rPr>
      <w:rFonts w:ascii="Times New Roman" w:eastAsia="宋体" w:hAnsi="Times New Roman" w:cs="Times New Roman"/>
      <w:sz w:val="18"/>
      <w:szCs w:val="18"/>
    </w:rPr>
  </w:style>
  <w:style w:type="character" w:customStyle="1" w:styleId="Char2">
    <w:name w:val="页脚 Char"/>
    <w:basedOn w:val="a0"/>
    <w:link w:val="a4"/>
    <w:semiHidden/>
    <w:qFormat/>
    <w:rsid w:val="00506496"/>
    <w:rPr>
      <w:rFonts w:ascii="Times New Roman" w:eastAsia="宋体" w:hAnsi="Times New Roman" w:cs="Times New Roman"/>
      <w:sz w:val="18"/>
      <w:szCs w:val="18"/>
    </w:rPr>
  </w:style>
  <w:style w:type="character" w:customStyle="1" w:styleId="Char">
    <w:name w:val="日期 Char"/>
    <w:basedOn w:val="a0"/>
    <w:link w:val="a3"/>
    <w:semiHidden/>
    <w:qFormat/>
    <w:rsid w:val="00506496"/>
    <w:rPr>
      <w:rFonts w:ascii="Times New Roman" w:eastAsia="宋体" w:hAnsi="Times New Roman" w:cs="Times New Roman"/>
      <w:szCs w:val="24"/>
    </w:rPr>
  </w:style>
  <w:style w:type="character" w:customStyle="1" w:styleId="2Char">
    <w:name w:val="正文文本缩进 2 Char"/>
    <w:basedOn w:val="a0"/>
    <w:link w:val="2"/>
    <w:semiHidden/>
    <w:qFormat/>
    <w:rsid w:val="00506496"/>
    <w:rPr>
      <w:rFonts w:ascii="仿宋_GB2312" w:eastAsia="仿宋_GB2312" w:hAnsi="Calibri" w:cs="Times New Roman"/>
      <w:sz w:val="32"/>
      <w:szCs w:val="24"/>
    </w:rPr>
  </w:style>
  <w:style w:type="paragraph" w:customStyle="1" w:styleId="Char3">
    <w:name w:val="Char"/>
    <w:basedOn w:val="a"/>
    <w:qFormat/>
    <w:rsid w:val="00506496"/>
    <w:pPr>
      <w:autoSpaceDE w:val="0"/>
      <w:autoSpaceDN w:val="0"/>
      <w:adjustRightInd w:val="0"/>
    </w:pPr>
    <w:rPr>
      <w:rFonts w:ascii="宋体" w:cs="宋体"/>
      <w:kern w:val="0"/>
      <w:sz w:val="20"/>
      <w:szCs w:val="20"/>
      <w:lang w:val="zh-CN"/>
    </w:rPr>
  </w:style>
  <w:style w:type="paragraph" w:customStyle="1" w:styleId="Char10">
    <w:name w:val="Char1"/>
    <w:basedOn w:val="a"/>
    <w:qFormat/>
    <w:rsid w:val="00506496"/>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506496"/>
    <w:pPr>
      <w:numPr>
        <w:numId w:val="1"/>
      </w:numPr>
      <w:tabs>
        <w:tab w:val="left" w:pos="720"/>
      </w:tabs>
    </w:pPr>
    <w:rPr>
      <w:szCs w:val="20"/>
    </w:rPr>
  </w:style>
  <w:style w:type="character" w:customStyle="1" w:styleId="Char1">
    <w:name w:val="页脚 Char1"/>
    <w:basedOn w:val="a0"/>
    <w:link w:val="a4"/>
    <w:semiHidden/>
    <w:qFormat/>
    <w:locked/>
    <w:rsid w:val="00506496"/>
    <w:rPr>
      <w:rFonts w:ascii="Times New Roman" w:eastAsia="宋体" w:hAnsi="Times New Roman" w:cs="Times New Roman"/>
      <w:kern w:val="0"/>
      <w:sz w:val="18"/>
      <w:szCs w:val="18"/>
    </w:rPr>
  </w:style>
  <w:style w:type="character" w:customStyle="1" w:styleId="3CharChar">
    <w:name w:val="标题 3 Char Char"/>
    <w:qFormat/>
    <w:rsid w:val="00506496"/>
    <w:rPr>
      <w:rFonts w:ascii="楷体_GB2312" w:eastAsia="楷体_GB2312" w:hint="eastAsia"/>
      <w:b/>
      <w:kern w:val="2"/>
      <w:sz w:val="32"/>
      <w:szCs w:val="24"/>
      <w:lang w:val="en-US" w:eastAsia="zh-CN" w:bidi="ar-SA"/>
    </w:rPr>
  </w:style>
  <w:style w:type="character" w:customStyle="1" w:styleId="font11">
    <w:name w:val="font11"/>
    <w:basedOn w:val="a0"/>
    <w:qFormat/>
    <w:rsid w:val="00506496"/>
    <w:rPr>
      <w:rFonts w:ascii="宋体" w:eastAsia="宋体" w:hAnsi="宋体" w:cs="宋体" w:hint="eastAsia"/>
      <w:b/>
      <w:bCs/>
      <w:color w:val="000000"/>
      <w:sz w:val="36"/>
      <w:szCs w:val="36"/>
      <w:u w:val="none"/>
    </w:rPr>
  </w:style>
  <w:style w:type="character" w:customStyle="1" w:styleId="font51">
    <w:name w:val="font51"/>
    <w:basedOn w:val="a0"/>
    <w:qFormat/>
    <w:rsid w:val="00506496"/>
    <w:rPr>
      <w:rFonts w:ascii="宋体" w:eastAsia="宋体" w:hAnsi="宋体" w:cs="宋体" w:hint="eastAsia"/>
      <w:color w:val="000000"/>
      <w:sz w:val="20"/>
      <w:szCs w:val="20"/>
      <w:u w:val="none"/>
    </w:rPr>
  </w:style>
  <w:style w:type="character" w:customStyle="1" w:styleId="font91">
    <w:name w:val="font91"/>
    <w:basedOn w:val="a0"/>
    <w:qFormat/>
    <w:rsid w:val="00506496"/>
    <w:rPr>
      <w:rFonts w:ascii="宋体" w:eastAsia="宋体" w:hAnsi="宋体" w:cs="宋体" w:hint="eastAsia"/>
      <w:color w:val="000000"/>
      <w:sz w:val="18"/>
      <w:szCs w:val="18"/>
      <w:u w:val="none"/>
    </w:rPr>
  </w:style>
  <w:style w:type="paragraph" w:customStyle="1" w:styleId="1">
    <w:name w:val="列出段落1"/>
    <w:basedOn w:val="a"/>
    <w:uiPriority w:val="34"/>
    <w:qFormat/>
    <w:rsid w:val="0050649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1540</Words>
  <Characters>8783</Characters>
  <Application>Microsoft Office Word</Application>
  <DocSecurity>0</DocSecurity>
  <Lines>73</Lines>
  <Paragraphs>20</Paragraphs>
  <ScaleCrop>false</ScaleCrop>
  <Company>微软中国</Company>
  <LinksUpToDate>false</LinksUpToDate>
  <CharactersWithSpaces>10303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117</cp:revision>
  <cp:lastPrinted>2022-06-30T09:12:00Z</cp:lastPrinted>
  <dcterms:created xsi:type="dcterms:W3CDTF">2020-05-20T01:02:00Z</dcterms:created>
  <dcterms:modified xsi:type="dcterms:W3CDTF">2023-10-11T07:58:00Z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D437A7A720334F978D14FA794832065D</vt:lpwstr>
  </property>
</Properties>
</file>