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620" w:lineRule="exact"/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</w:pPr>
      <w:r>
        <w:rPr>
          <w:rFonts w:hint="eastAsia" w:eastAsia="华光小标宋_CNKI" w:cs="Times New Roman"/>
          <w:b/>
          <w:bCs/>
          <w:sz w:val="40"/>
          <w:szCs w:val="40"/>
          <w:u w:val="single"/>
          <w:lang w:val="en-US" w:eastAsia="zh-CN" w:bidi="ar-SA"/>
        </w:rPr>
        <w:t xml:space="preserve">  岳阳县新墙水库管理所水厂</w:t>
      </w:r>
      <w:r>
        <w:rPr>
          <w:rFonts w:ascii="Times New Roman" w:hAnsi="Times New Roman" w:eastAsia="华光小标宋_CNKI" w:cs="Times New Roman"/>
          <w:b/>
          <w:bCs/>
          <w:sz w:val="40"/>
          <w:szCs w:val="40"/>
          <w:u w:val="single"/>
          <w:lang w:bidi="ar-SA"/>
        </w:rPr>
        <w:t>（工程）</w:t>
      </w:r>
      <w:r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  <w:t>申报</w:t>
      </w:r>
      <w:r>
        <w:rPr>
          <w:rFonts w:hint="eastAsia" w:ascii="Times New Roman" w:hAnsi="Times New Roman" w:eastAsia="华光小标宋_CNKI" w:cs="Times New Roman"/>
          <w:b/>
          <w:bCs/>
          <w:sz w:val="40"/>
          <w:szCs w:val="40"/>
          <w:lang w:val="en-US" w:eastAsia="zh-CN" w:bidi="ar-SA"/>
        </w:rPr>
        <w:t>县</w:t>
      </w:r>
      <w:r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  <w:t>级农村供水标准化管理工程评价赋分表</w:t>
      </w:r>
    </w:p>
    <w:p>
      <w:pPr>
        <w:pStyle w:val="3"/>
        <w:spacing w:line="620" w:lineRule="exact"/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303"/>
        <w:gridCol w:w="10095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tblHeader/>
          <w:jc w:val="center"/>
        </w:trPr>
        <w:tc>
          <w:tcPr>
            <w:tcW w:w="2355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项  目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方正黑体_GBK" w:cs="Times New Roman"/>
                <w:b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评价内容及要求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（每个单项分值，扣完为止）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良好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1.水源稳定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1.水源供水量低于设计供/取水量，扣3分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2.水源保证率90%—95%，扣1分；低于90%，扣2分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2.净水设施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（7分）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1.未按要求配备净化设备且未采取净化措施的，不得分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2.地表水水源水质不符合《地表水环境质量标准（GB 3838）》规定，地下水水源水质不符合《地下水质量标准（GB/T 14848）》规定，限于条件需加以利用，但未采取净化处理，扣4分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3.净水工艺和净水设备（含措施）选择不合理，扣3分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3.消毒设备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（6分）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1.未配备消毒设备且未采取消毒措施的，不得分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2.消毒工艺和消毒设备（含措施）选择不合理，扣3分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3.千吨万人供水工程消毒剂不能根据水量变化自动投加，扣1分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4.消毒剂及其制备原材料存放不符合有关规定，千吨万人供水工程扣2分，千人及以下供水工程扣3分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4.调节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建筑物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1.调节构筑物设计不合理，如：容积过大或过小，清水池未加盖、未设置人孔、溢流管和排空管，每项扣0.2分，扣完1分为止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2.调节构筑物破损、漏水、防腐不到位，存在安全、卫生隐患，每项扣0.2分，扣完1分为止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5.管道选材及埋设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1.所选管材不符合有关标准要求，扣1分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2.埋深或安全防冻保护措施不符合有关标准和设计要求，扣2分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良好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6.其他设施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1.水厂未设置围墙/栏等封闭措施，扣1分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2.水厂泵房、配电间、中控室、仓库等建（构）筑物配套不合理，每项扣0.2分，扣完1分为止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3.水泵机组、阀门、流量计、拦污栅、搅拌机、排泥等主要供水设备配备不齐全不合理，每项扣0.2分，扣完1分为止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4.千吨万人水厂未配备水质化验室，扣1分；已配备水质化验室但不满足日检能力要求的，扣0.5分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7.自动化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监控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1.千吨万人供水工程未配置视频安防监视系统，系统运行不正常，每项扣0.5分，扣完1分为止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2.千吨万人供水工程未配置计算机监控系统，系统运行不正常，每项扣1分，扣完2分为止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管理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规范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1.管理机构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1.水厂管理组织架构未建立，扣1分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2.厂长或主要负责同志不了解供水情况或履职尽责不到位，扣1分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3.员工岗位职责不清，扣1分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2.制度建设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1.农村供水生产运行、水质检测、维修养护、水费收缴、安全巡查等制度不健全的，每缺一项扣0.2分，扣完1分为止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2.主要制度及关键操作规程未上墙的，每项扣0.2分，扣完1分为止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3.安全生产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1.安全生产制度不完善，责任人未确定，一票否决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2.发生安全事故及人员伤亡，一票否决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3.未配备消防设施设备或器材，扣1分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4.安全生产措施不齐全、不合理，扣2分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管理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规范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4.管理人员配备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1.管理人员队伍未配备或配备不全的，扣1分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2.管理人员不具备日常供水管理能力，扣1分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3.制水人员没有有效的健康证，扣1分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4.未对管水人员进行培训，扣1分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5.水厂布局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及环境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1.厂区功能区划分不合理，扣1分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2.厂区环境状况差，每发现1处扣0.2分，扣完1分为止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6.标识标牌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1.未设立标识标牌，不得分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2.每发现1处标识标牌设置不合理、不醒目，扣0.2分，扣完1分为止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7.应急预案（4分）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1.千人以上供水工程未编制农村供水应急预案的，不得分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2.农村供水应急预案缺乏针对性、可操作性不强的，扣1分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3.农村供水应急预案未落实到具体单位和人员的，责任不落实的，扣1分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4.未配备应急物资和应急队伍的，扣1分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5.农村供水应急预案未演练的，扣1分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8.供水服务（5分）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1.水厂责任人信息未公开，扣0.5分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2.未建立或未公开水厂供水服务电话（工程为县级统管的，未公开统管机构监督服务电话），扣0.5分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3.未建立问题台账，扣1分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4.问题处理不到位，发现1个扣0.2分，扣完2分为止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5.未开展一年一次的用户满意度调查或用水户满意度不高，扣1分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供水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达标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1.水源保护（4分）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1.千人以上供水工程水源保护区或保护范围未依法划定，扣2分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2.未设立水源保护标志牌或者设置不醒目不完整，扣1分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3.未落实水源保护措施，千人以上供水工程扣1分，百人供水工程扣3分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2.水量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（7分）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1.正常运行条件下，供水水量不符合相关标准要求的，一票否决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2.未依法依规办理取水许可证或取水许可证已过期，扣2分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3.千人以上供水工程未供水到户（院），百人供水工程供水入户（院）率低于95%的，扣3分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4.供水保证率低于95%的，扣2分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3.水质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1.具备条件的没有依法依规办理卫生许可证或卫生许可证过期，扣2分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2.地表水水源水质不符合《地表水环境质量标准（GB 3838）》规定，地下水水源水质不符合《地下水质量标准（GB/T 14848）》规定，扣3分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3.正常运行条件下，千人以上供水工程出厂水或末梢水水质不符合《生活饮用水卫生标准》（GB 5749）要求，一票否决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水价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合理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1.水价制度（3分）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1.未建立水价制度或制定水价，一票否决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2.未根据需要对特种用水、非居民用水进行分类定价，扣1分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3.定价未征求用水户代表意见，扣2分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2.可覆盖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成本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1.执行水价加上财政补助不能满足工程良性运行的，扣2分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2.执行水价无法覆盖供水成本，且未落实财政补助的，扣3分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3.水费收缴（6分）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1.不收缴水费，一票否决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2.水厂未安装取水或出厂水计量总表的，扣1分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3.未安装一户一表，实行计量收费的，扣1分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4.水费收缴率低于95%的，扣2分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5.未建立用水户台账，扣1分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6.水费收缴账目不清，未建立工作台账，扣1分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运行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可靠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1.设施设备运行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取水、输水、净水、配水等主要设施设备运行不正常的，每发现1个，扣1分，扣完4分为止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2.管网管护（4分）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1.未对供水管网开展安全巡查，扣1分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2.供水管网维护不当，管网漏损率超过15%，扣2分；管网漏损率12%—15%，扣1分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3.未采取防冻保暖措施，导致管道冻损影响供水，扣1分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运行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可靠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3.运行管护（4分）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1.供水管理不到位，一年内出现2次及以上大面积停水断水或水质超标事件，一票否决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2.未建立供水设施设备日常保养、定期维护和大修理等运行管理三级制度，扣2分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3.供水设施设备日常保养、定期维护不及时不到位，扣1分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4.供水设施设备大修理不及时不到位，扣1分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4.维修养护（4分）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1.未制定维修养护计划，扣1分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2.未配备维修养护物资，扣2分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3.未落实维修养护经费，扣1分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光小标宋_CNKI">
    <w:altName w:val="宋体"/>
    <w:panose1 w:val="02000500000000000000"/>
    <w:charset w:val="00"/>
    <w:family w:val="auto"/>
    <w:pitch w:val="default"/>
    <w:sig w:usb0="00000000" w:usb1="00000000" w:usb2="00000016" w:usb3="00000000" w:csb0="0004000F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ZTkyMzljY2VkMDU2YzIwNWJhZjBmNzhlZjlhMDkifQ=="/>
  </w:docVars>
  <w:rsids>
    <w:rsidRoot w:val="7BD84B56"/>
    <w:rsid w:val="61D22CF5"/>
    <w:rsid w:val="7BD8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next w:val="3"/>
    <w:qFormat/>
    <w:uiPriority w:val="0"/>
    <w:rPr>
      <w:rFonts w:ascii="Microsoft YaHei UI" w:hAnsi="Microsoft YaHei UI" w:eastAsia="Microsoft YaHei UI"/>
      <w:sz w:val="18"/>
      <w:szCs w:val="18"/>
    </w:rPr>
  </w:style>
  <w:style w:type="paragraph" w:styleId="3">
    <w:name w:val="Block Text"/>
    <w:basedOn w:val="1"/>
    <w:qFormat/>
    <w:uiPriority w:val="0"/>
    <w:pPr>
      <w:jc w:val="center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2023-10-29T11:50:00Z</dcterms:created>
  <dc:creator>匝雀床匾篮</dc:creator>
  <cp:lastModifiedBy>中心石化三义加油站，付强</cp:lastModifiedBy>
  <dcterms:modified xsi:type="dcterms:W3CDTF">2023-10-30T02:12:43Z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B2F4E46332804C71B713A1F35A322AB9_13</vt:lpwstr>
  </property>
</Properties>
</file>