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620" w:lineRule="exact"/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</w:pPr>
      <w:r>
        <w:rPr>
          <w:rFonts w:hint="eastAsia" w:eastAsia="华光小标宋_CNKI" w:cs="Times New Roman"/>
          <w:b/>
          <w:bCs/>
          <w:sz w:val="40"/>
          <w:szCs w:val="40"/>
          <w:u w:val="single"/>
          <w:lang w:val="en-US" w:eastAsia="zh-CN" w:bidi="ar-SA"/>
        </w:rPr>
        <w:t>岳阳县明星自来水有限公司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u w:val="single"/>
          <w:lang w:bidi="ar-SA"/>
        </w:rPr>
        <w:t>（工程）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  <w:t>申报</w:t>
      </w:r>
      <w:r>
        <w:rPr>
          <w:rFonts w:hint="eastAsia" w:ascii="Times New Roman" w:hAnsi="Times New Roman" w:eastAsia="华光小标宋_CNKI" w:cs="Times New Roman"/>
          <w:b/>
          <w:bCs/>
          <w:sz w:val="40"/>
          <w:szCs w:val="40"/>
          <w:lang w:val="en-US" w:eastAsia="zh-CN" w:bidi="ar-SA"/>
        </w:rPr>
        <w:t>县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  <w:t>级农村供水标准化管理工程评价赋分表</w:t>
      </w:r>
    </w:p>
    <w:p>
      <w:pPr>
        <w:pStyle w:val="3"/>
        <w:spacing w:line="620" w:lineRule="exact"/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303"/>
        <w:gridCol w:w="10095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tblHeader/>
          <w:jc w:val="center"/>
        </w:trPr>
        <w:tc>
          <w:tcPr>
            <w:tcW w:w="2355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项  目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评价内容及要求</w:t>
            </w: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（每个单项分值，扣完为止）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良好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1.水源稳定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1.水源供水量低于设计供/取水量，扣3分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2.水源保证率90%—95%，扣1分；低于90%，扣2分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2.净水设施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（7分）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1.未按要求配备净化设备且未采取净化措施的，不得分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2.地表水水源水质不符合《地表水环境质量标准（GB 3838）》规定，地下水水源水质不符合《地下水质量标准（GB/T 14848）》规定，限于条件需加以利用，但未采取净化处理，扣4分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3.净水工艺和净水设备（含措施）选择不合理，扣3分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3.消毒设备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（6分）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1.未配备消毒设备且未采取消毒措施的，不得分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2.消毒工艺和消毒设备（含措施）选择不合理，扣3分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3.千吨万人供水工程消毒剂不能根据水量变化自动投加，扣1分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4.消毒剂及其制备原材料存放不符合有关规定，千吨万人供水工程扣2分，千人及以下供水工程扣3分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4.调节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建筑物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1.调节构筑物设计不合理，如：容积过大或过小，清水池未加盖、未设置人孔、溢流管和排空管，每项扣0.2分，扣完1分为止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2.调节构筑物破损、漏水、防腐不到位，存在安全、卫生隐患，每项扣0.2分，扣完1分为止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5.管道选材及埋设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1.所选管材不符合有关标准要求，扣1分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2.埋深或安全防冻保护措施不符合有关标准和设计要求，扣2分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良好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6.其他设施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1.水厂未设置围墙/栏等封闭措施，扣1分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2.水厂泵房、配电间、中控室、仓库等建（构）筑物配套不合理，每项扣0.2分，扣完1分为止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3.水泵机组、阀门、流量计、拦污栅、搅拌机、排泥等主要供水设备配备不齐全不合理，每项扣0.2分，扣完1分为止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4.千吨万人水厂未配备水质化验室，扣1分；已配备水质化验室但不满足日检能力要求的，扣0.5分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7.自动化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监控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1.千吨万人供水工程未配置视频安防监视系统，系统运行不正常，每项扣0.5分，扣完1分为止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2.千吨万人供水工程未配置计算机监控系统，系统运行不正常，每项扣1分，扣完2分为止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规范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1.管理机构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1.水厂管理组织架构未建立，扣1分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2.厂长或主要负责同志不了解供水情况或履职尽责不到位，扣1分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3.员工岗位职责不清，扣1分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2.制度建设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1.农村供水生产运行、水质检测、维修养护、水费收缴、安全巡查等制度不健全的，每缺一项扣0.2分，扣完1分为止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2.主要制度及关键操作规程未上墙的，每项扣0.2分，扣完1分为止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3.安全生产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1.安全生产制度不完善，责任人未确定，一票否决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2.发生安全事故及人员伤亡，一票否决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3.未配备消防设施设备或器材，扣1分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4.安全生产措施不齐全、不合理，扣2分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规范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4.管理人员配备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1.管理人员队伍未配备或配备不全的，扣1分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2.管理人员不具备日常供水管理能力，扣1分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3.制水人员没有有效的健康证，扣1分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4.未对管水人员进行培训，扣1分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5.水厂布局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及环境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1.厂区功能区划分不合理，扣1分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2.厂区环境状况差，每发现1处扣0.2分，扣完1分为止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6.标识标牌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1.未设立标识标牌，不得分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2.每发现1处标识标牌设置不合理、不醒目，扣0.2分，扣完1分为止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7.应急预案（4分）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1.千人以上供水工程未编制农村供水应急预案的，不得分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2.农村供水应急预案缺乏针对性、可操作性不强的，扣1分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3.农村供水应急预案未落实到具体单位和人员的，责任不落实的，扣1分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4.未配备应急物资和应急队伍的，扣1分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5.农村供水应急预案未演练的，扣1分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8.供水服务（5分）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1.水厂责任人信息未公开，扣0.5分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2.未建立或未公开水厂供水服务电话（工程为县级统管的，未公开统管机构监督服务电话），扣0.5分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3.未建立问题台账，扣1分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4.问题处理不到位，发现1个扣0.2分，扣完2分为止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5.未开展一年一次的用户满意度调查或用水户满意度不高，扣1分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供水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达标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1.水源保护（4分）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1.千人以上供水工程水源保护区或保护范围未依法划定，扣2分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2.未设立水源保护标志牌或者设置不醒目不完整，扣1分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3.未落实水源保护措施，千人以上供水工程扣1分，百人供水工程扣3分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2.水量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（7分）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1.正常运行条件下，供水水量不符合相关标准要求的，一票否决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2.未依法依规办理取水许可证或取水许可证已过期，扣2分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3.千人以上供水工程未供水到户（院），百人供水工程供水入户（院）率低于95%的，扣3分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4.供水保证率低于95%的，扣2分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3.水质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1.具备条件的没有依法依规办理卫生许可证或卫生许可证过期，扣2分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2.地表水水源水质不符合《地表水环境质量标准（GB 3838）》规定，地下水水源水质不符合《地下水质量标准（GB/T 14848）》规定，扣3分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3.正常运行条件下，千人以上供水工程出厂水或末梢水水质不符合《生活饮用水卫生标准》（GB 5749）要求，一票否决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水价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合理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1.水价制度（3分）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1.未建立水价制度或制定水价，一票否决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2.未根据需要对特种用水、非居民用水进行分类定价，扣1分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3.定价未征求用水户代表意见，扣2分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2.可覆盖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成本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1.执行水价加上财政补助不能满足工程良性运行的，扣2分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2.执行水价无法覆盖供水成本，且未落实财政补助的，扣3分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3.水费收缴（6分）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1.不收缴水费，一票否决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2.水厂未安装取水或出厂水计量总表的，扣1分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3.未安装一户一表，实行计量收费的，扣1分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4.水费收缴率低于95%的，扣2分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5.未建立用水户台账，扣1分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6.水费收缴账目不清，未建立工作台账，扣1分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运行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可靠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1.设施设备运行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取水、输水、净水、配水等主要设施设备运行不正常的，每发现1个，扣1分，扣完4分为止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2.管网管护（4分）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1.未对供水管网开展安全巡查，扣1分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2.供水管网维护不当，管网漏损率超过15%，扣2分；管网漏损率12%—15%，扣1分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3.未采取防冻保暖措施，导致管道冻损影响供水，扣1分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运行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可靠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3.运行管护（4分）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1.供水管理不到位，一年内出现2次及以上大面积停水断水或水质超标事件，一票否决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2.未建立供水设施设备日常保养、定期维护和大修理等运行管理三级制度，扣2分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3.供水设施设备日常保养、定期维护不及时不到位，扣1分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4.供水设施设备大修理不及时不到位，扣1分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4.维修养护（4分）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1.未制定维修养护计划，扣1分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2.未配备维修养护物资，扣2分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3.未落实维修养护经费，扣1分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光小标宋_CNKI">
    <w:altName w:val="宋体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zYjRlMDY3OTczYjAxOGJiZGVkMDJjMGIzNDQ1NWQifQ=="/>
  </w:docVars>
  <w:rsids>
    <w:rsidRoot w:val="7BD84B56"/>
    <w:rsid w:val="62746C4D"/>
    <w:rsid w:val="7BD8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next w:val="3"/>
    <w:qFormat/>
    <w:uiPriority w:val="0"/>
    <w:rPr>
      <w:rFonts w:ascii="Microsoft YaHei UI" w:hAnsi="Microsoft YaHei UI" w:eastAsia="Microsoft YaHei UI"/>
      <w:sz w:val="18"/>
      <w:szCs w:val="18"/>
    </w:rPr>
  </w:style>
  <w:style w:type="paragraph" w:styleId="3">
    <w:name w:val="Block Text"/>
    <w:basedOn w:val="1"/>
    <w:qFormat/>
    <w:uiPriority w:val="0"/>
    <w:pPr>
      <w:jc w:val="center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2023-10-29T11:50:00Z</dcterms:created>
  <dc:creator>匝雀床匾篮</dc:creator>
  <cp:lastModifiedBy>WPS_1178207002</cp:lastModifiedBy>
  <cp:lastPrinted>2023-10-30T01:29:42Z</cp:lastPrinted>
  <dcterms:modified xsi:type="dcterms:W3CDTF">2023-10-30T01:59:46Z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6C6A71C488854549A84F1FB89B55E12C_13</vt:lpwstr>
  </property>
</Properties>
</file>