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岳阳县</w:t>
      </w:r>
      <w:r>
        <w:rPr>
          <w:rFonts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u w:val="single"/>
        </w:rPr>
        <w:t>22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</w:t>
      </w:r>
      <w:r>
        <w:rPr>
          <w:rFonts w:eastAsia="仿宋_GB2312"/>
          <w:sz w:val="32"/>
          <w:szCs w:val="32"/>
        </w:rPr>
        <w:t>(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)</w:t>
      </w:r>
      <w:r>
        <w:rPr>
          <w:rFonts w:hint="eastAsia" w:eastAsia="仿宋_GB2312"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>岳阳县财政局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算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编</w:t>
      </w:r>
      <w:r>
        <w:rPr>
          <w:rFonts w:eastAsia="仿宋_GB2312"/>
          <w:spacing w:val="30"/>
          <w:sz w:val="32"/>
          <w:szCs w:val="32"/>
        </w:rPr>
        <w:t xml:space="preserve"> </w:t>
      </w:r>
      <w:r>
        <w:rPr>
          <w:rFonts w:hint="eastAsia" w:eastAsia="仿宋_GB2312"/>
          <w:spacing w:val="30"/>
          <w:sz w:val="32"/>
          <w:szCs w:val="32"/>
        </w:rPr>
        <w:t>码：</w:t>
      </w:r>
      <w:r>
        <w:rPr>
          <w:rFonts w:eastAsia="仿宋_GB2312"/>
          <w:spacing w:val="20"/>
          <w:sz w:val="32"/>
          <w:szCs w:val="32"/>
          <w:u w:val="single"/>
        </w:rPr>
        <w:t xml:space="preserve"> 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405001</w:t>
      </w:r>
      <w:r>
        <w:rPr>
          <w:rFonts w:eastAsia="仿宋_GB2312"/>
          <w:spacing w:val="20"/>
          <w:sz w:val="32"/>
          <w:szCs w:val="32"/>
          <w:u w:val="single"/>
        </w:rPr>
        <w:t xml:space="preserve">                          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Lines="50" w:line="348" w:lineRule="auto"/>
        <w:ind w:firstLine="476" w:firstLineChars="1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评价机构：部门（单位）评价组</w:t>
      </w:r>
      <w:r>
        <w:rPr>
          <w:rFonts w:eastAsia="仿宋_GB2312"/>
          <w:sz w:val="32"/>
          <w:szCs w:val="32"/>
        </w:rPr>
        <w:t xml:space="preserve">   </w:t>
      </w: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720" w:lineRule="exact"/>
        <w:ind w:firstLine="2188" w:firstLineChars="690"/>
        <w:rPr>
          <w:rFonts w:eastAsia="仿宋_GB2312"/>
          <w:sz w:val="32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2023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年 6 月 25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岳阳县财政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widowControl/>
        <w:jc w:val="left"/>
        <w:rPr>
          <w:rFonts w:eastAsia="仿宋_GB2312"/>
          <w:sz w:val="32"/>
          <w:szCs w:val="32"/>
        </w:rPr>
        <w:sectPr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</w:p>
    <w:tbl>
      <w:tblPr>
        <w:tblStyle w:val="7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13"/>
        <w:gridCol w:w="72"/>
        <w:gridCol w:w="1054"/>
        <w:gridCol w:w="210"/>
        <w:gridCol w:w="1145"/>
        <w:gridCol w:w="272"/>
        <w:gridCol w:w="808"/>
        <w:gridCol w:w="1479"/>
        <w:gridCol w:w="226"/>
        <w:gridCol w:w="320"/>
        <w:gridCol w:w="135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联系人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李志新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联络电话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7648013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人员编制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113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实有人数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职能职责概述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综合管理全县财政收支，主管财税政策，实施财政监督，参与对国民经济进行宏观调控。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工作内容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1多管齐下，做大盘子，厚植财力基础；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2统筹整合，聚焦重点，营造竞进态势；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3兜牢底线，稳住基本，提升民生福祉；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4对标一流，深化改革，推进提质增效；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5党建引领，提升站位，坚守实心本色。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-6"/>
                <w:szCs w:val="21"/>
              </w:rPr>
              <w:t>2022年度部门（财政局）总体运行情况及取得的成绩</w:t>
            </w:r>
          </w:p>
        </w:tc>
        <w:tc>
          <w:tcPr>
            <w:tcW w:w="814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ind w:firstLine="415" w:firstLineChars="198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2022年，县财政局紧紧围绕县委、县政府决策部署，经济发展保持长期向好的态势，全面严格执行财政支出管控，全力推动做好“六稳”工作、落实“六保”任务，使</w:t>
            </w:r>
            <w:r>
              <w:rPr>
                <w:rFonts w:hint="eastAsia" w:ascii="宋体" w:hAnsi="宋体"/>
                <w:szCs w:val="21"/>
              </w:rPr>
              <w:t>财政实力不断壮大，服务发展、稳定大局的能力显著提升。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收入合计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上年结转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政拨款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政府基金拨款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纳入专户管理的非税收入拨款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局机关及二级机构汇总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2992.21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447.88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2542.08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1、局机关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2992.21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447.88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2542.08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2、二级机构1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3、二级机构2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局机关及二级机构汇总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2545.97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1889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1482.9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406.1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656.97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446.24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1、局机关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2545.97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1889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1482.9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406.1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656.97</w:t>
            </w: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446.24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2、二级机构1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3、二级机构2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局机关及二级机构汇总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2.14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1、局机关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2.14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2.14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局机关及二级机构汇总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1809.58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1809.58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1、局机关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1809.58</w:t>
            </w: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1809.58</w:t>
            </w: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预期目标</w:t>
            </w: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77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1多管齐下，做大盘子，厚植财力基础；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2统筹整合，聚焦重点，营造竞进态势；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3兜牢底线，稳住基本，提升民生福祉；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4对标一流，深化改革，推进提质增效；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5党建引领，提升站位，坚守实心本色。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4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2022年，全县财政系统面对经济下行，疫情反弹，支出难控等困难和挑战，迎难而上，共克时难，经济运行稳中有进，稳中提质，圆满完成了全年工作目标任务。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评价内容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绩效目标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（部门工作实绩，包含上级部门和市委市政府布置的重点工作、实事任务等，根据部门实际进行调整细化）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质量指标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财政供养人员控制率100%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三公经费控制率100%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信息一体化、集中支付系统正常运行率100%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数量指标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“三公经费”变动率≤0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行政事业单位使用电子票据率100%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政府采购执行率95%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时效指标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经费按时落实到位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落实到位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绩效自评按期完成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按期完成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成本指标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严格将开支控制在预算成本内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资金使用合规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（预期实现的效益）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社会效益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预算单位集中支付覆盖率100%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经济效益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强化收入组织调度，抓好重点税源征管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生态效益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支持生态保护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积极整合资金，支持污染防治攻坚战战略。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5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社会公众或服务对象满意度</w:t>
            </w:r>
          </w:p>
        </w:tc>
        <w:tc>
          <w:tcPr>
            <w:tcW w:w="28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预算单位满意度95%</w:t>
            </w:r>
          </w:p>
        </w:tc>
        <w:tc>
          <w:tcPr>
            <w:tcW w:w="2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绩效自评综合得分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98分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评价等次</w:t>
            </w:r>
          </w:p>
        </w:tc>
        <w:tc>
          <w:tcPr>
            <w:tcW w:w="681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zCs w:val="21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姓  名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职务/职称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单  位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龙新献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常务副局长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岳阳县财政局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李志新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财计股长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岳阳县财政局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刘雨露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会计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岳阳县财政局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梁  袁</w:t>
            </w:r>
          </w:p>
        </w:tc>
        <w:tc>
          <w:tcPr>
            <w:tcW w:w="3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出纳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岳阳县财政局</w:t>
            </w:r>
          </w:p>
        </w:tc>
        <w:tc>
          <w:tcPr>
            <w:tcW w:w="31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                                   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宋体" w:hAnsi="宋体" w:cs="仿宋_GB2312"/>
          <w:bCs/>
          <w:szCs w:val="21"/>
        </w:rPr>
      </w:pPr>
      <w:r>
        <w:rPr>
          <w:rFonts w:hint="eastAsia" w:ascii="宋体" w:hAnsi="宋体" w:cs="仿宋_GB2312"/>
          <w:bCs/>
          <w:szCs w:val="21"/>
        </w:rPr>
        <w:t>填报人（签名）：刘雨露</w:t>
      </w:r>
      <w:r>
        <w:rPr>
          <w:rFonts w:ascii="宋体" w:hAnsi="宋体" w:cs="仿宋_GB2312"/>
          <w:bCs/>
          <w:szCs w:val="21"/>
        </w:rPr>
        <w:t xml:space="preserve">                          </w:t>
      </w:r>
      <w:r>
        <w:rPr>
          <w:rFonts w:hint="eastAsia" w:ascii="宋体" w:hAnsi="宋体" w:cs="仿宋_GB2312"/>
          <w:bCs/>
          <w:szCs w:val="21"/>
        </w:rPr>
        <w:t>联系电话：7648013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0"/>
                <w:szCs w:val="30"/>
              </w:rPr>
              <w:t>五、评价报告综述（文字部分）</w:t>
            </w:r>
          </w:p>
          <w:p>
            <w:pPr>
              <w:spacing w:line="440" w:lineRule="exact"/>
              <w:ind w:firstLine="600" w:firstLineChars="200"/>
              <w:rPr>
                <w:rFonts w:eastAsia="仿宋_GB2312"/>
                <w:sz w:val="30"/>
                <w:szCs w:val="30"/>
              </w:rPr>
            </w:pP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一、部门基本概况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1.职能职责及机构设置情况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（一）主要职能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1.组织贯彻执行国家财税方针政策，拟订和执行全县财政政策、改革方案，指导全县财政工作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起草财政、财务、会计管理等规章草案，制定和执行财政、财务、会计管理的制度及办法。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.承担县本级各项财政收支管理的责任。负责编制年度县本级预算决算草案并组织执行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组织制订县本级经费开支标准、定额，审核批复部门（单位）的年度预决算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完善转移支付制度，推进财政体制改革。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.负责政府非税收入管理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政府性基金管理，按规定管理行政事业性收费。组织制定国库管理制度、国库集中收付制度，指导和监督县本级国库业务，按规定开展国库现金管理工作。负责制定政府采购制度并实施监督管理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.贯彻执行国家税收法律、法规和税收调整政策，反馈政策执行情况，及时提出调整方案并组织实施。制定全县行政事业单位国有资产管理规章制度，按规定管理行政事业单位国有资产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.负责办理和监督县财政的经济发展支出、县级政府性投资项目的财政拨款，参与拟订县建设投资的有关政策，组织实施基本建设财务制度，负责有关政策性补贴和专项储备资金财政管理工作。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.贯彻执行政府内外债务管理的政策，防范财政风险。负责统一管理县政府外债，制定基本管理制度。按规定管理外国政府和国际金融组织贷（赠）款。承担财税领域交流与合作的具体工作。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.负责管理全县的会计工作，监督和规范会计行为，组织实施国家统一的会计制度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监督检查财税法律法规、政策的执行情况，反映财政收支管理中的重大问题，提出加强财政管理的政策和建议。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.承办县委、县人民政府交办的其他事项。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二）机构设置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1.财政局共设办公室、法规股、信息股、人事股、工会、综</w:t>
            </w: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合规划股、预算股、 绩效评价股、国库股、教科文股、行政政法股、经济建设股、社会保障股、农业农村股、财计股、企业股、金融债务股、对外经济贸易股、财政投资评审中心、会计股、自然资然股、政府采购办、国资股、财监股、等股室；下辖县财政事务管理中心、县乡镇财政服务中心、县财政国库集中支付中心、3个副科级事业单位。我局编制113名，其中工勤编制1名。我局年末实有人数171人，其中，在职113人，离退休58人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二、部门（单位）整体支出管理及使用情况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（一）基本支出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2022年县财政局基本支出共计1889万元，主要用于人员支出1482.9万元，公用支出406.1万元，其中“三公”经费合计2.14万元，包括公务接待费2.14万元。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（二）专项支出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1.2022年财政预算安排县财政局保运转资金226.5万元，主要是全县网络维护等；2.保运转资金实际使用656.97万；3.保运转资金按实际情况实行了专款专用，单位分管领导对资金的使用进行全程监督，保证资金使用的合规性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三、部门（单位）专项组织实施情况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我局项目支出严格按照国家财经法规、预算资金管理办法、财务管理制度以及专项资金管理办法的规定，把项目资金的审批分配、监督检查与绩效评价结合起来，遵循先预算、再审批、后支出的原则，确保了财政资金分配和财政审批程序合法，保证了项目资金的合理使用。我局定期采集绩效运行的信息，督促各单位股室按时完成预算执行目标，杜绝发生偏离绩效目标和逾期无效目标的情况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四、部门（单位）整体支出绩效情况</w:t>
            </w:r>
          </w:p>
          <w:p>
            <w:pPr>
              <w:widowControl/>
              <w:shd w:val="clear" w:color="auto" w:fill="FFFFFF"/>
              <w:spacing w:line="480" w:lineRule="auto"/>
              <w:ind w:firstLine="630" w:firstLineChars="300"/>
              <w:rPr>
                <w:rFonts w:hint="eastAsia"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财政局2022年度部门整体支出绩效自评得分98分，自评结果：优秀。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1.执行了预算政策要求。我局工作经费安排严格按照年初预算来执行，有效防止了超预算；认真学习财经法规，严格执行财经纪律，防止了违法违纪行为的发生；认真落实了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有关资金要求，主动及时上缴年度结转结余资金。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2.保障了机关有效运转。严格按照厉行节约的要求，精打细算，规范机关事务管理工作，提高服务质量，降低运行成本，合理配置，提高保障能力，保障干部待遇按政策发放落实。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3.加强了干部队伍建设。我局党组认真贯彻落实从严治党各项要求，严抓工作纪律。不定期开展党风廉政建设专题党课活动，深化推进党风廉政建设和反腐败工作纵深发展。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4.强化了财政职能工作。顺利推进税制改革、预算改革、PPP工作、政府购买服务等。积极化解财政风险，强化债务风险。进一步摸清全县债务情况，规范地方政府债务管理，综合债务率逐年下降；积极强化财政监管，提升了管理水平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五、存在的主要问题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1.预算监督管理机制还有待加强；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2.财务工作是一个单位的命脉，创新机制正在逐步加强，要求财务工作水平越来越高。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六、改进措施和有关建议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1.进一步完善单位预算制度，和各个财务活动的工作流程，做到事前、事中、事后的统一控制，尽量减少非生产性开支。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2.充实财务人员，加强财务人员培训，保持积极向上的工作态度。</w:t>
            </w:r>
          </w:p>
          <w:p>
            <w:pPr>
              <w:widowControl/>
              <w:shd w:val="clear" w:color="auto" w:fill="FFFFFF"/>
              <w:spacing w:line="480" w:lineRule="auto"/>
              <w:ind w:firstLine="480"/>
              <w:rPr>
                <w:rFonts w:ascii="宋体" w:hAnsi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555555"/>
                <w:kern w:val="0"/>
                <w:szCs w:val="21"/>
              </w:rPr>
              <w:t>3.综合以上各项指标，财务管理健全规范，没有发生违法违规现象，建议在以后的工作中加强预算管理，严格控制各项经费的开支，提高经费的使用效率。</w:t>
            </w:r>
          </w:p>
          <w:p>
            <w:pPr>
              <w:spacing w:line="44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>
      <w:pPr>
        <w:spacing w:line="348" w:lineRule="auto"/>
        <w:rPr>
          <w:rFonts w:eastAsia="楷体_GB2312"/>
          <w:bCs/>
          <w:sz w:val="28"/>
          <w:szCs w:val="28"/>
        </w:rPr>
      </w:pPr>
    </w:p>
    <w:p>
      <w:pPr>
        <w:spacing w:line="348" w:lineRule="auto"/>
        <w:rPr>
          <w:rFonts w:ascii="黑体" w:hAnsi="黑体" w:eastAsia="黑体"/>
          <w:sz w:val="32"/>
          <w:szCs w:val="32"/>
        </w:rPr>
      </w:pPr>
      <w:r>
        <w:rPr>
          <w:rFonts w:eastAsia="楷体_GB2312"/>
          <w:bCs/>
          <w:sz w:val="28"/>
          <w:szCs w:val="28"/>
        </w:rPr>
        <w:br w:type="page"/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GVmZWM1M2Q3ZDAxNGVlNjg3MTI2NjFhZWZkOWEifQ=="/>
  </w:docVars>
  <w:rsids>
    <w:rsidRoot w:val="00C854FD"/>
    <w:rsid w:val="00001507"/>
    <w:rsid w:val="0000241F"/>
    <w:rsid w:val="000056A6"/>
    <w:rsid w:val="00005A3B"/>
    <w:rsid w:val="0000610C"/>
    <w:rsid w:val="00014921"/>
    <w:rsid w:val="0005701C"/>
    <w:rsid w:val="000619DF"/>
    <w:rsid w:val="00073AAF"/>
    <w:rsid w:val="00090417"/>
    <w:rsid w:val="00093B20"/>
    <w:rsid w:val="000974DE"/>
    <w:rsid w:val="000A0E5C"/>
    <w:rsid w:val="000A73A3"/>
    <w:rsid w:val="000B4BEB"/>
    <w:rsid w:val="000B799B"/>
    <w:rsid w:val="000B7DCB"/>
    <w:rsid w:val="00100175"/>
    <w:rsid w:val="00104F5D"/>
    <w:rsid w:val="00107CC6"/>
    <w:rsid w:val="00114E7A"/>
    <w:rsid w:val="00122C2E"/>
    <w:rsid w:val="0014350A"/>
    <w:rsid w:val="001442A2"/>
    <w:rsid w:val="0014690C"/>
    <w:rsid w:val="00146C23"/>
    <w:rsid w:val="00151B82"/>
    <w:rsid w:val="00157862"/>
    <w:rsid w:val="001657B6"/>
    <w:rsid w:val="00165E89"/>
    <w:rsid w:val="0017192D"/>
    <w:rsid w:val="0019312E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26A28"/>
    <w:rsid w:val="002318F0"/>
    <w:rsid w:val="00235B3A"/>
    <w:rsid w:val="00240F9A"/>
    <w:rsid w:val="00242262"/>
    <w:rsid w:val="002471BE"/>
    <w:rsid w:val="002525C4"/>
    <w:rsid w:val="00253B1F"/>
    <w:rsid w:val="00254CF8"/>
    <w:rsid w:val="00255404"/>
    <w:rsid w:val="00257206"/>
    <w:rsid w:val="00277C20"/>
    <w:rsid w:val="00292AC1"/>
    <w:rsid w:val="0029605B"/>
    <w:rsid w:val="002969D6"/>
    <w:rsid w:val="002B26F1"/>
    <w:rsid w:val="002B569D"/>
    <w:rsid w:val="002B7EF4"/>
    <w:rsid w:val="002C4D24"/>
    <w:rsid w:val="002C714A"/>
    <w:rsid w:val="002D5840"/>
    <w:rsid w:val="00314D45"/>
    <w:rsid w:val="00315C29"/>
    <w:rsid w:val="00321777"/>
    <w:rsid w:val="00321D2B"/>
    <w:rsid w:val="0033659F"/>
    <w:rsid w:val="00337248"/>
    <w:rsid w:val="00351AD3"/>
    <w:rsid w:val="00354479"/>
    <w:rsid w:val="00356458"/>
    <w:rsid w:val="0039290C"/>
    <w:rsid w:val="00392F62"/>
    <w:rsid w:val="00393CBF"/>
    <w:rsid w:val="00394BC2"/>
    <w:rsid w:val="00397BF3"/>
    <w:rsid w:val="003A2363"/>
    <w:rsid w:val="003A2FC5"/>
    <w:rsid w:val="003B7876"/>
    <w:rsid w:val="003E4F5E"/>
    <w:rsid w:val="003F22A0"/>
    <w:rsid w:val="004036B5"/>
    <w:rsid w:val="004222D1"/>
    <w:rsid w:val="00422E14"/>
    <w:rsid w:val="00430153"/>
    <w:rsid w:val="00432C79"/>
    <w:rsid w:val="004503BD"/>
    <w:rsid w:val="00461395"/>
    <w:rsid w:val="00477933"/>
    <w:rsid w:val="004930B4"/>
    <w:rsid w:val="004A44EA"/>
    <w:rsid w:val="004A51DC"/>
    <w:rsid w:val="004A671C"/>
    <w:rsid w:val="004C73DE"/>
    <w:rsid w:val="004D7BD9"/>
    <w:rsid w:val="004E0A8E"/>
    <w:rsid w:val="004E3BE9"/>
    <w:rsid w:val="004F4A9C"/>
    <w:rsid w:val="005027AD"/>
    <w:rsid w:val="005072C9"/>
    <w:rsid w:val="00513037"/>
    <w:rsid w:val="005210E6"/>
    <w:rsid w:val="00530E15"/>
    <w:rsid w:val="005314BA"/>
    <w:rsid w:val="00531B46"/>
    <w:rsid w:val="00541111"/>
    <w:rsid w:val="005411BA"/>
    <w:rsid w:val="005422E5"/>
    <w:rsid w:val="0054679D"/>
    <w:rsid w:val="005477E5"/>
    <w:rsid w:val="0056548E"/>
    <w:rsid w:val="00566F17"/>
    <w:rsid w:val="005865B1"/>
    <w:rsid w:val="005A3532"/>
    <w:rsid w:val="005B4076"/>
    <w:rsid w:val="005C0CE8"/>
    <w:rsid w:val="005C50B2"/>
    <w:rsid w:val="005C68D7"/>
    <w:rsid w:val="005D0179"/>
    <w:rsid w:val="005D4BAB"/>
    <w:rsid w:val="005E2F81"/>
    <w:rsid w:val="005F6DB6"/>
    <w:rsid w:val="00601535"/>
    <w:rsid w:val="00607401"/>
    <w:rsid w:val="006320B1"/>
    <w:rsid w:val="0064544F"/>
    <w:rsid w:val="00664E76"/>
    <w:rsid w:val="006841C9"/>
    <w:rsid w:val="00684E4B"/>
    <w:rsid w:val="006931AD"/>
    <w:rsid w:val="006937E0"/>
    <w:rsid w:val="00696545"/>
    <w:rsid w:val="006A403C"/>
    <w:rsid w:val="006A5D82"/>
    <w:rsid w:val="006B6330"/>
    <w:rsid w:val="006D65AD"/>
    <w:rsid w:val="006E7307"/>
    <w:rsid w:val="006F5735"/>
    <w:rsid w:val="006F5FD4"/>
    <w:rsid w:val="00701731"/>
    <w:rsid w:val="00704E01"/>
    <w:rsid w:val="007225D2"/>
    <w:rsid w:val="00731385"/>
    <w:rsid w:val="007337B9"/>
    <w:rsid w:val="00735258"/>
    <w:rsid w:val="00742DAE"/>
    <w:rsid w:val="007505D1"/>
    <w:rsid w:val="00764B34"/>
    <w:rsid w:val="00774D83"/>
    <w:rsid w:val="007829F0"/>
    <w:rsid w:val="007865A2"/>
    <w:rsid w:val="007A49D4"/>
    <w:rsid w:val="007A4ACF"/>
    <w:rsid w:val="007B7EC1"/>
    <w:rsid w:val="007C77EE"/>
    <w:rsid w:val="007D5B9F"/>
    <w:rsid w:val="007E1392"/>
    <w:rsid w:val="007E2384"/>
    <w:rsid w:val="007E6513"/>
    <w:rsid w:val="007F1355"/>
    <w:rsid w:val="007F487F"/>
    <w:rsid w:val="007F4C75"/>
    <w:rsid w:val="00800777"/>
    <w:rsid w:val="00815FBF"/>
    <w:rsid w:val="00833E6A"/>
    <w:rsid w:val="00841CD0"/>
    <w:rsid w:val="00847D60"/>
    <w:rsid w:val="00860AFD"/>
    <w:rsid w:val="00865D77"/>
    <w:rsid w:val="008A2E6B"/>
    <w:rsid w:val="008A7515"/>
    <w:rsid w:val="008B5604"/>
    <w:rsid w:val="008C039F"/>
    <w:rsid w:val="008E1F76"/>
    <w:rsid w:val="008E57E1"/>
    <w:rsid w:val="009006A1"/>
    <w:rsid w:val="009371D0"/>
    <w:rsid w:val="00937EDC"/>
    <w:rsid w:val="00956508"/>
    <w:rsid w:val="00962EF0"/>
    <w:rsid w:val="00972941"/>
    <w:rsid w:val="0097320B"/>
    <w:rsid w:val="00977F7F"/>
    <w:rsid w:val="009815AA"/>
    <w:rsid w:val="00982CDC"/>
    <w:rsid w:val="009863CE"/>
    <w:rsid w:val="00995ED0"/>
    <w:rsid w:val="00996441"/>
    <w:rsid w:val="009A298D"/>
    <w:rsid w:val="009A30B6"/>
    <w:rsid w:val="009B18DA"/>
    <w:rsid w:val="009B217B"/>
    <w:rsid w:val="009B3B24"/>
    <w:rsid w:val="009B50F2"/>
    <w:rsid w:val="009C1945"/>
    <w:rsid w:val="009C7D29"/>
    <w:rsid w:val="009D2E85"/>
    <w:rsid w:val="009D5C2C"/>
    <w:rsid w:val="009D72EA"/>
    <w:rsid w:val="009E5A8A"/>
    <w:rsid w:val="009F3479"/>
    <w:rsid w:val="00A0195B"/>
    <w:rsid w:val="00A13259"/>
    <w:rsid w:val="00A145BE"/>
    <w:rsid w:val="00A16D05"/>
    <w:rsid w:val="00A205C2"/>
    <w:rsid w:val="00A30E83"/>
    <w:rsid w:val="00A44169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C1F0E"/>
    <w:rsid w:val="00AC3C5B"/>
    <w:rsid w:val="00AD4448"/>
    <w:rsid w:val="00AE1B6C"/>
    <w:rsid w:val="00AF11BE"/>
    <w:rsid w:val="00AF38EC"/>
    <w:rsid w:val="00AF62BF"/>
    <w:rsid w:val="00B0185B"/>
    <w:rsid w:val="00B113ED"/>
    <w:rsid w:val="00B161A4"/>
    <w:rsid w:val="00B41813"/>
    <w:rsid w:val="00B427C3"/>
    <w:rsid w:val="00B43845"/>
    <w:rsid w:val="00B502D4"/>
    <w:rsid w:val="00B536F0"/>
    <w:rsid w:val="00B9518E"/>
    <w:rsid w:val="00BA392F"/>
    <w:rsid w:val="00BB1C78"/>
    <w:rsid w:val="00BB378C"/>
    <w:rsid w:val="00BB3C71"/>
    <w:rsid w:val="00BB6CF4"/>
    <w:rsid w:val="00BD02C0"/>
    <w:rsid w:val="00BD1DDD"/>
    <w:rsid w:val="00C0108E"/>
    <w:rsid w:val="00C10B26"/>
    <w:rsid w:val="00C11953"/>
    <w:rsid w:val="00C12B4A"/>
    <w:rsid w:val="00C22DED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D6629"/>
    <w:rsid w:val="00CD6E3E"/>
    <w:rsid w:val="00CE29A1"/>
    <w:rsid w:val="00CE54A6"/>
    <w:rsid w:val="00CE5516"/>
    <w:rsid w:val="00CE5F18"/>
    <w:rsid w:val="00CE6929"/>
    <w:rsid w:val="00D019D5"/>
    <w:rsid w:val="00D06C9D"/>
    <w:rsid w:val="00D22353"/>
    <w:rsid w:val="00D255AA"/>
    <w:rsid w:val="00D366BC"/>
    <w:rsid w:val="00D50A3D"/>
    <w:rsid w:val="00D523D6"/>
    <w:rsid w:val="00D54888"/>
    <w:rsid w:val="00D54CCA"/>
    <w:rsid w:val="00D77EE9"/>
    <w:rsid w:val="00D81B1D"/>
    <w:rsid w:val="00D940A6"/>
    <w:rsid w:val="00DA0456"/>
    <w:rsid w:val="00DA695C"/>
    <w:rsid w:val="00DB5442"/>
    <w:rsid w:val="00DC10F5"/>
    <w:rsid w:val="00DD1B82"/>
    <w:rsid w:val="00DD1EB3"/>
    <w:rsid w:val="00DD7067"/>
    <w:rsid w:val="00DE0E36"/>
    <w:rsid w:val="00DF1C77"/>
    <w:rsid w:val="00E04B4E"/>
    <w:rsid w:val="00E13801"/>
    <w:rsid w:val="00E142CB"/>
    <w:rsid w:val="00E2162B"/>
    <w:rsid w:val="00E35E48"/>
    <w:rsid w:val="00E372E6"/>
    <w:rsid w:val="00E40ED6"/>
    <w:rsid w:val="00E4198B"/>
    <w:rsid w:val="00E63914"/>
    <w:rsid w:val="00E71DE3"/>
    <w:rsid w:val="00E95B71"/>
    <w:rsid w:val="00EB35F4"/>
    <w:rsid w:val="00EC40AF"/>
    <w:rsid w:val="00EC6F27"/>
    <w:rsid w:val="00EC7339"/>
    <w:rsid w:val="00ED00E3"/>
    <w:rsid w:val="00ED7ACA"/>
    <w:rsid w:val="00EE315F"/>
    <w:rsid w:val="00EE3F83"/>
    <w:rsid w:val="00EE5636"/>
    <w:rsid w:val="00EE67E1"/>
    <w:rsid w:val="00EF1ED9"/>
    <w:rsid w:val="00F34321"/>
    <w:rsid w:val="00F435F8"/>
    <w:rsid w:val="00F4615C"/>
    <w:rsid w:val="00F60EC8"/>
    <w:rsid w:val="00F61205"/>
    <w:rsid w:val="00F65673"/>
    <w:rsid w:val="00F766DE"/>
    <w:rsid w:val="00F81CBB"/>
    <w:rsid w:val="00F83F1D"/>
    <w:rsid w:val="00F947E3"/>
    <w:rsid w:val="00FA6EE7"/>
    <w:rsid w:val="00FB16AF"/>
    <w:rsid w:val="00FB2BA1"/>
    <w:rsid w:val="00FD03E5"/>
    <w:rsid w:val="00FD21C0"/>
    <w:rsid w:val="00FD708D"/>
    <w:rsid w:val="00FF3258"/>
    <w:rsid w:val="00FF605E"/>
    <w:rsid w:val="025C03AF"/>
    <w:rsid w:val="027F2DFA"/>
    <w:rsid w:val="03CE3004"/>
    <w:rsid w:val="072D3219"/>
    <w:rsid w:val="075D6DB9"/>
    <w:rsid w:val="07BE41B1"/>
    <w:rsid w:val="0A482AD1"/>
    <w:rsid w:val="0C2007BC"/>
    <w:rsid w:val="0C774E9C"/>
    <w:rsid w:val="0D9B08AF"/>
    <w:rsid w:val="10BB0BBF"/>
    <w:rsid w:val="123E31A0"/>
    <w:rsid w:val="131822ED"/>
    <w:rsid w:val="173608E8"/>
    <w:rsid w:val="174F7B7D"/>
    <w:rsid w:val="17C10487"/>
    <w:rsid w:val="17DD0CA7"/>
    <w:rsid w:val="18F707C0"/>
    <w:rsid w:val="1C706C18"/>
    <w:rsid w:val="1D6B377A"/>
    <w:rsid w:val="1F87239D"/>
    <w:rsid w:val="229857CC"/>
    <w:rsid w:val="24AC4F2F"/>
    <w:rsid w:val="24D962DC"/>
    <w:rsid w:val="259313B6"/>
    <w:rsid w:val="26721EA4"/>
    <w:rsid w:val="2EFF406D"/>
    <w:rsid w:val="2F6802F9"/>
    <w:rsid w:val="301D66D7"/>
    <w:rsid w:val="349F37A8"/>
    <w:rsid w:val="34AE59AB"/>
    <w:rsid w:val="360C3EC0"/>
    <w:rsid w:val="38385C96"/>
    <w:rsid w:val="39705B67"/>
    <w:rsid w:val="3C86364C"/>
    <w:rsid w:val="3E784180"/>
    <w:rsid w:val="40903EDF"/>
    <w:rsid w:val="419D5D90"/>
    <w:rsid w:val="434927CE"/>
    <w:rsid w:val="4827261C"/>
    <w:rsid w:val="48EA5F01"/>
    <w:rsid w:val="493B607A"/>
    <w:rsid w:val="49A9776A"/>
    <w:rsid w:val="4F482B19"/>
    <w:rsid w:val="504E5C0C"/>
    <w:rsid w:val="518F449E"/>
    <w:rsid w:val="52A1625B"/>
    <w:rsid w:val="53DB5017"/>
    <w:rsid w:val="53EF3038"/>
    <w:rsid w:val="56B31EE3"/>
    <w:rsid w:val="56CD7B62"/>
    <w:rsid w:val="57C91AD1"/>
    <w:rsid w:val="58F01D63"/>
    <w:rsid w:val="5BF94877"/>
    <w:rsid w:val="5CCC3332"/>
    <w:rsid w:val="5CCE4E60"/>
    <w:rsid w:val="5DD6675F"/>
    <w:rsid w:val="5E215685"/>
    <w:rsid w:val="5F490ACB"/>
    <w:rsid w:val="5FF53EF3"/>
    <w:rsid w:val="61541FA7"/>
    <w:rsid w:val="631C3A56"/>
    <w:rsid w:val="666142DC"/>
    <w:rsid w:val="677001F2"/>
    <w:rsid w:val="680A6E3F"/>
    <w:rsid w:val="6A043D8C"/>
    <w:rsid w:val="6B6D678F"/>
    <w:rsid w:val="6BA75218"/>
    <w:rsid w:val="6C0B15AB"/>
    <w:rsid w:val="6D4A54AD"/>
    <w:rsid w:val="6D655CAF"/>
    <w:rsid w:val="6DCD4DA0"/>
    <w:rsid w:val="6E980E96"/>
    <w:rsid w:val="702D2F5B"/>
    <w:rsid w:val="70484933"/>
    <w:rsid w:val="724A4A8B"/>
    <w:rsid w:val="76362E81"/>
    <w:rsid w:val="76DE1C26"/>
    <w:rsid w:val="7B3D6E06"/>
    <w:rsid w:val="7E543743"/>
    <w:rsid w:val="7E982479"/>
    <w:rsid w:val="7E9A68AA"/>
    <w:rsid w:val="7EAA444B"/>
    <w:rsid w:val="7F8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4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2 Char"/>
    <w:basedOn w:val="8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页脚 Char1"/>
    <w:basedOn w:val="8"/>
    <w:link w:val="4"/>
    <w:semiHidden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标题 3 Char Char"/>
    <w:qFormat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718</Words>
  <Characters>4095</Characters>
  <Lines>34</Lines>
  <Paragraphs>9</Paragraphs>
  <TotalTime>15</TotalTime>
  <ScaleCrop>false</ScaleCrop>
  <LinksUpToDate>false</LinksUpToDate>
  <CharactersWithSpaces>4804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2020-05-20T01:02:00Z</dcterms:created>
  <dc:creator>许节来 10.105.116.156</dc:creator>
  <cp:lastModifiedBy>Administrator</cp:lastModifiedBy>
  <dcterms:modified xsi:type="dcterms:W3CDTF">2023-06-27T02:44:51Z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5EB2810132F04182A519B4A9200A01F8</vt:lpwstr>
  </property>
</Properties>
</file>