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p>
    <w:p>
      <w:pPr>
        <w:spacing w:line="348" w:lineRule="auto"/>
        <w:rPr>
          <w:rFonts w:ascii="黑体" w:hAnsi="黑体" w:eastAsia="黑体" w:cs="黑体"/>
          <w:bCs/>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u w:val="single"/>
        </w:rPr>
        <w:t>20</w:t>
      </w:r>
      <w:r>
        <w:rPr>
          <w:rFonts w:hint="eastAsia" w:eastAsia="方正小标宋简体"/>
          <w:bCs/>
          <w:sz w:val="46"/>
          <w:szCs w:val="46"/>
          <w:u w:val="single"/>
        </w:rPr>
        <w:t>2</w:t>
      </w:r>
      <w:r>
        <w:rPr>
          <w:rFonts w:hint="eastAsia" w:eastAsia="方正小标宋简体"/>
          <w:bCs/>
          <w:sz w:val="46"/>
          <w:szCs w:val="46"/>
          <w:u w:val="single"/>
          <w:lang w:val="en-US" w:eastAsia="zh-CN"/>
        </w:rPr>
        <w:t>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hint="eastAsia" w:ascii="仿宋" w:hAnsi="仿宋" w:eastAsia="仿宋" w:cs="仿宋"/>
          <w:sz w:val="32"/>
          <w:szCs w:val="32"/>
          <w:u w:val="single"/>
        </w:rPr>
      </w:pPr>
      <w:r>
        <w:rPr>
          <w:rFonts w:hint="eastAsia" w:ascii="仿宋" w:hAnsi="仿宋" w:eastAsia="仿宋" w:cs="仿宋"/>
          <w:sz w:val="32"/>
          <w:szCs w:val="32"/>
        </w:rPr>
        <w:t>部门(单位)名称</w:t>
      </w:r>
      <w:r>
        <w:rPr>
          <w:rFonts w:hint="eastAsia" w:ascii="仿宋" w:hAnsi="仿宋" w:eastAsia="仿宋" w:cs="仿宋"/>
          <w:sz w:val="32"/>
          <w:szCs w:val="32"/>
          <w:lang w:eastAsia="zh-CN"/>
        </w:rPr>
        <w:t>：</w:t>
      </w:r>
      <w:r>
        <w:rPr>
          <w:rFonts w:hint="eastAsia" w:ascii="仿宋" w:hAnsi="仿宋" w:eastAsia="仿宋" w:cs="仿宋"/>
          <w:sz w:val="32"/>
          <w:szCs w:val="32"/>
          <w:u w:val="single"/>
          <w:lang w:eastAsia="zh-CN"/>
        </w:rPr>
        <w:t>岳阳高新技术产业园区管理委员会</w:t>
      </w:r>
      <w:r>
        <w:rPr>
          <w:rFonts w:hint="eastAsia" w:ascii="仿宋" w:hAnsi="仿宋" w:eastAsia="仿宋" w:cs="仿宋"/>
          <w:sz w:val="32"/>
          <w:szCs w:val="32"/>
          <w:u w:val="single"/>
        </w:rPr>
        <w:t xml:space="preserve">  </w:t>
      </w:r>
    </w:p>
    <w:p>
      <w:pPr>
        <w:spacing w:before="156" w:beforeLines="50" w:line="348" w:lineRule="auto"/>
        <w:ind w:firstLine="476" w:firstLineChars="150"/>
        <w:rPr>
          <w:rFonts w:hint="eastAsia" w:ascii="仿宋" w:hAnsi="仿宋" w:eastAsia="仿宋" w:cs="仿宋"/>
          <w:sz w:val="32"/>
          <w:szCs w:val="32"/>
        </w:rPr>
      </w:pPr>
      <w:r>
        <w:rPr>
          <w:rFonts w:hint="eastAsia" w:ascii="仿宋" w:hAnsi="仿宋" w:eastAsia="仿宋" w:cs="仿宋"/>
          <w:sz w:val="32"/>
          <w:szCs w:val="32"/>
        </w:rPr>
        <w:t>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算</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编</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码</w:t>
      </w:r>
      <w:r>
        <w:rPr>
          <w:rFonts w:hint="eastAsia" w:ascii="仿宋" w:hAnsi="仿宋" w:eastAsia="仿宋" w:cs="仿宋"/>
          <w:sz w:val="32"/>
          <w:szCs w:val="32"/>
          <w:lang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yyx342</w:t>
      </w:r>
      <w:r>
        <w:rPr>
          <w:rFonts w:hint="eastAsia" w:ascii="仿宋" w:hAnsi="仿宋" w:eastAsia="仿宋" w:cs="仿宋"/>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rPr>
          <w:rFonts w:eastAsia="仿宋_GB2312"/>
          <w:sz w:val="32"/>
        </w:rPr>
      </w:pPr>
    </w:p>
    <w:p>
      <w:pPr>
        <w:keepNext w:val="0"/>
        <w:keepLines w:val="0"/>
        <w:pageBreakBefore w:val="0"/>
        <w:widowControl w:val="0"/>
        <w:kinsoku/>
        <w:wordWrap/>
        <w:overflowPunct/>
        <w:topLinePunct w:val="0"/>
        <w:autoSpaceDE/>
        <w:autoSpaceDN/>
        <w:bidi w:val="0"/>
        <w:adjustRightInd/>
        <w:snapToGrid w:val="0"/>
        <w:spacing w:line="80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报告日期：</w:t>
      </w:r>
      <w:r>
        <w:rPr>
          <w:rFonts w:hint="eastAsia" w:ascii="仿宋" w:hAnsi="仿宋" w:eastAsia="仿宋" w:cs="仿宋"/>
          <w:sz w:val="32"/>
          <w:szCs w:val="32"/>
          <w:lang w:val="en-US" w:eastAsia="zh-CN"/>
        </w:rPr>
        <w:t>2023</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06</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1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966"/>
        <w:gridCol w:w="1321"/>
        <w:gridCol w:w="149"/>
        <w:gridCol w:w="77"/>
        <w:gridCol w:w="1535"/>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黄  梅</w:t>
            </w:r>
          </w:p>
        </w:tc>
        <w:tc>
          <w:tcPr>
            <w:tcW w:w="13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15074061133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w:t>
            </w:r>
          </w:p>
        </w:tc>
        <w:tc>
          <w:tcPr>
            <w:tcW w:w="13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负责编制园区总体规划和发展计划，制定园区行政管理制度，按规定审批或报批</w:t>
            </w:r>
            <w:r>
              <w:rPr>
                <w:rFonts w:hint="eastAsia" w:ascii="仿宋" w:hAnsi="仿宋" w:eastAsia="仿宋" w:cs="仿宋"/>
                <w:sz w:val="24"/>
                <w:szCs w:val="24"/>
                <w:lang w:val="en-US" w:eastAsia="zh-CN"/>
              </w:rPr>
              <w:t>园区</w:t>
            </w:r>
            <w:r>
              <w:rPr>
                <w:rFonts w:hint="eastAsia" w:ascii="仿宋_GB2312" w:hAnsi="仿宋_GB2312" w:eastAsia="仿宋_GB2312" w:cs="仿宋_GB2312"/>
                <w:color w:val="000000"/>
                <w:sz w:val="24"/>
                <w:szCs w:val="24"/>
                <w:lang w:val="en-US" w:eastAsia="zh-CN"/>
              </w:rPr>
              <w:t>建设和投资项目，代表县政府行使</w:t>
            </w:r>
            <w:r>
              <w:rPr>
                <w:rFonts w:hint="eastAsia" w:ascii="仿宋" w:hAnsi="仿宋" w:eastAsia="仿宋" w:cs="仿宋"/>
                <w:sz w:val="24"/>
                <w:szCs w:val="24"/>
                <w:lang w:val="en-US" w:eastAsia="zh-CN"/>
              </w:rPr>
              <w:t>园区</w:t>
            </w:r>
            <w:r>
              <w:rPr>
                <w:rFonts w:hint="eastAsia" w:ascii="仿宋_GB2312" w:hAnsi="仿宋_GB2312" w:eastAsia="仿宋_GB2312" w:cs="仿宋_GB2312"/>
                <w:color w:val="000000"/>
                <w:sz w:val="24"/>
                <w:szCs w:val="24"/>
                <w:lang w:val="en-US" w:eastAsia="zh-CN"/>
              </w:rPr>
              <w:t>招商引进合同签约主体。</w:t>
            </w:r>
          </w:p>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负责园区项目的招商、筹资、融资、协调工作。</w:t>
            </w:r>
          </w:p>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负责园区征地拆迁、基础设施配套建设等工作，建设县域工业发展平台。</w:t>
            </w:r>
          </w:p>
          <w:p>
            <w:pPr>
              <w:keepNext w:val="0"/>
              <w:keepLines w:val="0"/>
              <w:pageBreakBefore w:val="0"/>
              <w:widowControl w:val="0"/>
              <w:numPr>
                <w:ilvl w:val="0"/>
                <w:numId w:val="2"/>
              </w:numPr>
              <w:kinsoku/>
              <w:wordWrap/>
              <w:overflowPunct/>
              <w:topLinePunct w:val="0"/>
              <w:autoSpaceDE/>
              <w:autoSpaceDN w:val="0"/>
              <w:bidi w:val="0"/>
              <w:adjustRightInd/>
              <w:snapToGrid/>
              <w:spacing w:line="400" w:lineRule="exact"/>
              <w:ind w:left="0" w:leftChars="0" w:firstLine="40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为入园投资企业提供环境保护、工作服务、行政监督、合同履行等主体工作。</w:t>
            </w:r>
          </w:p>
          <w:p>
            <w:pPr>
              <w:keepNext w:val="0"/>
              <w:keepLines w:val="0"/>
              <w:pageBreakBefore w:val="0"/>
              <w:widowControl w:val="0"/>
              <w:numPr>
                <w:ilvl w:val="0"/>
                <w:numId w:val="2"/>
              </w:numPr>
              <w:kinsoku/>
              <w:wordWrap/>
              <w:overflowPunct/>
              <w:topLinePunct w:val="0"/>
              <w:autoSpaceDE/>
              <w:autoSpaceDN w:val="0"/>
              <w:bidi w:val="0"/>
              <w:adjustRightInd/>
              <w:snapToGrid/>
              <w:spacing w:line="320" w:lineRule="exact"/>
              <w:ind w:left="0" w:leftChars="0" w:firstLine="400" w:firstLineChars="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负责园区规划区内的项目策划、工程建设、劳动就业、综合统计、国资管理、社会保障、环境保护和社会治安等综合行政工作。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目标1：对照招商项目库，精准出击，敲门招商，确保全年新引进亿元项目20个以上，5亿元以上项目5个以上，10亿元项目1个以上。</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2：加快推进六期和七期扩园土地征拆和报批工作，确保新征用地1000亩以上，报批土地1000亩以上。加速推进园区新建标准化厂房、兴园社区公租房、污水处理厂、六期路网及配套水、电、排水、排污等设施建设，确保开工建设一批，建成投产一批，六期基本建设到位。</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目标3：着力解决企业发展和项目建设的“难点”“痛点”“堵点”问题，打造保姆式政务服务环境，确保项目落地零阻力、零损耗，助力企业发展壮大。</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目标4：园区企业实缴税收突破3.5亿元。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left="0" w:leftChars="0" w:firstLine="482"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lang w:val="en-US" w:eastAsia="zh-CN"/>
              </w:rPr>
              <w:t>1.主要经济指标逆势增长。</w:t>
            </w:r>
            <w:r>
              <w:rPr>
                <w:rFonts w:hint="eastAsia" w:ascii="仿宋_GB2312" w:hAnsi="仿宋_GB2312" w:eastAsia="仿宋_GB2312" w:cs="仿宋_GB2312"/>
                <w:color w:val="000000"/>
                <w:sz w:val="24"/>
                <w:szCs w:val="24"/>
                <w:lang w:val="en-US" w:eastAsia="zh-CN"/>
              </w:rPr>
              <w:t>2022年，园区生产总值128.18亿元，同比增长24.93%，上缴税金6.93亿元，同比增长38.85%。</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left="0" w:leftChars="0" w:firstLine="482"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lang w:val="en-US" w:eastAsia="zh-CN"/>
              </w:rPr>
              <w:t>2.项目建设结硕果。</w:t>
            </w:r>
            <w:r>
              <w:rPr>
                <w:rFonts w:hint="eastAsia" w:ascii="仿宋_GB2312" w:hAnsi="仿宋_GB2312" w:eastAsia="仿宋_GB2312" w:cs="仿宋_GB2312"/>
                <w:color w:val="000000"/>
                <w:sz w:val="24"/>
                <w:szCs w:val="24"/>
                <w:lang w:val="en-US" w:eastAsia="zh-CN"/>
              </w:rPr>
              <w:t>成功引进了晶易医药、华腾制药、中正材料</w:t>
            </w:r>
            <w:r>
              <w:rPr>
                <w:rFonts w:hint="eastAsia" w:ascii="仿宋_GB2312" w:hAnsi="仿宋_GB2312" w:eastAsia="仿宋_GB2312" w:cs="仿宋_GB2312"/>
                <w:color w:val="000000"/>
                <w:sz w:val="24"/>
                <w:szCs w:val="24"/>
                <w:lang w:val="zh-CN" w:eastAsia="zh-CN"/>
              </w:rPr>
              <w:t>等</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lang w:val="zh-CN" w:eastAsia="zh-CN"/>
              </w:rPr>
              <w:t>个链上项目，</w:t>
            </w:r>
            <w:r>
              <w:rPr>
                <w:rFonts w:hint="eastAsia" w:ascii="仿宋_GB2312" w:hAnsi="仿宋_GB2312" w:eastAsia="仿宋_GB2312" w:cs="仿宋_GB2312"/>
                <w:color w:val="000000"/>
                <w:sz w:val="24"/>
                <w:szCs w:val="24"/>
                <w:lang w:val="en-US" w:eastAsia="zh-CN"/>
              </w:rPr>
              <w:t>合同引资153亿元，其中5亿元以上项目8个。全年新开工项目32个，竣工投产项目20 个。</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left="0" w:leftChars="0" w:firstLine="482"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lang w:val="en-US" w:eastAsia="zh-CN"/>
              </w:rPr>
              <w:t>3.配套完善强平台。</w:t>
            </w:r>
            <w:r>
              <w:rPr>
                <w:rFonts w:hint="eastAsia" w:ascii="仿宋_GB2312" w:hAnsi="仿宋_GB2312" w:eastAsia="仿宋_GB2312" w:cs="仿宋_GB2312"/>
                <w:color w:val="000000"/>
                <w:sz w:val="24"/>
                <w:szCs w:val="24"/>
                <w:lang w:val="en-US" w:eastAsia="zh-CN"/>
              </w:rPr>
              <w:t>园区第二座日处理能力1万吨的工业污水处理厂建成投运，110KVA专变开工建设，七期扩园土方平整施工如火如荼，省级科技孵化器成功创建，生物医药产业园规划编制完成，数字产业园、机械制造产业园建设扎实推进，园区基础配套提质升级，产业承载平台不断夯实。</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left="0" w:leftChars="0" w:firstLine="482"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lang w:val="en-US" w:eastAsia="zh-CN"/>
              </w:rPr>
              <w:t>4.科技创新赋新能。</w:t>
            </w:r>
            <w:r>
              <w:rPr>
                <w:rFonts w:hint="eastAsia" w:ascii="仿宋_GB2312" w:hAnsi="仿宋_GB2312" w:eastAsia="仿宋_GB2312" w:cs="仿宋_GB2312"/>
                <w:color w:val="000000"/>
                <w:sz w:val="24"/>
                <w:szCs w:val="24"/>
                <w:lang w:val="en-US" w:eastAsia="zh-CN"/>
              </w:rPr>
              <w:t>联创热能公司与中南大学达成技术合作，攻坚关键技术，冬达实验设备公司与三一集团达成战略合作，共建创新人才培养平台。校企、校地合作助力企业成长，推动产业发展。</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left="0" w:leftChars="0" w:firstLine="482"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lang w:val="en-US" w:eastAsia="zh-CN"/>
              </w:rPr>
              <w:t>5.稳外资外贸扩开放。</w:t>
            </w:r>
            <w:r>
              <w:rPr>
                <w:rFonts w:hint="eastAsia" w:ascii="仿宋_GB2312" w:hAnsi="仿宋_GB2312" w:eastAsia="仿宋_GB2312" w:cs="仿宋_GB2312"/>
                <w:color w:val="000000"/>
                <w:sz w:val="24"/>
                <w:szCs w:val="24"/>
                <w:lang w:val="en-US" w:eastAsia="zh-CN"/>
              </w:rPr>
              <w:t>全年使用外资4300万美元，稳居全省省级园区第一名，完成外贸进出口总额8.8亿元，同比大幅增长，园区对外开放水平持续提升。</w:t>
            </w:r>
          </w:p>
          <w:p>
            <w:pPr>
              <w:pStyle w:val="2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bCs/>
                <w:color w:val="000000"/>
                <w:sz w:val="24"/>
                <w:szCs w:val="24"/>
                <w:lang w:val="en-US" w:eastAsia="zh-CN"/>
              </w:rPr>
              <w:t>6.企业服务见实效。</w:t>
            </w:r>
            <w:r>
              <w:rPr>
                <w:rFonts w:hint="eastAsia" w:ascii="仿宋_GB2312" w:hAnsi="仿宋_GB2312" w:eastAsia="仿宋_GB2312" w:cs="仿宋_GB2312"/>
                <w:color w:val="000000"/>
                <w:kern w:val="2"/>
                <w:sz w:val="24"/>
                <w:szCs w:val="24"/>
                <w:lang w:val="en-US" w:eastAsia="zh-CN" w:bidi="ar-SA"/>
              </w:rPr>
              <w:t>扎实开展“清廉园区”建设，营造清亲政商关系，定期开展企业家沙龙、政企恳谈活动，适时解决企业诉求，全面承接园区赋权事项，创新审批事项全程代办制，推行涉企执法备案制和收费项目清单制，助企纾困成效显著。</w:t>
            </w:r>
          </w:p>
          <w:p>
            <w:pPr>
              <w:pStyle w:val="2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lang w:val="en-US"/>
              </w:rPr>
            </w:pPr>
            <w:r>
              <w:rPr>
                <w:rFonts w:hint="eastAsia" w:ascii="仿宋_GB2312" w:hAnsi="仿宋_GB2312" w:eastAsia="仿宋_GB2312" w:cs="仿宋_GB2312"/>
                <w:b/>
                <w:bCs/>
                <w:color w:val="000000"/>
                <w:kern w:val="2"/>
                <w:sz w:val="24"/>
                <w:szCs w:val="24"/>
                <w:lang w:val="en-US" w:eastAsia="zh-CN" w:bidi="ar-SA"/>
              </w:rPr>
              <w:t>7.改革创新助发展。</w:t>
            </w:r>
            <w:r>
              <w:rPr>
                <w:rFonts w:hint="eastAsia" w:ascii="仿宋_GB2312" w:hAnsi="仿宋_GB2312" w:eastAsia="仿宋_GB2312" w:cs="仿宋_GB2312"/>
                <w:color w:val="000000"/>
                <w:kern w:val="2"/>
                <w:sz w:val="24"/>
                <w:szCs w:val="24"/>
                <w:lang w:val="en-US" w:eastAsia="zh-CN" w:bidi="ar-SA"/>
              </w:rPr>
              <w:t>县委县政府将台创园核心区归口到高新园统一开发建设，积极探索市场化运作新模式，成立岳阳鼎盛建设投资开发公司，采取“投资人＋EPC＋0”模式引进社会资本参与园区开发建设，“小管委会+大公司”成常态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49932.9</w:t>
            </w:r>
            <w:r>
              <w:rPr>
                <w:rFonts w:hint="eastAsia" w:ascii="仿宋_GB2312" w:hAnsi="仿宋_GB2312" w:eastAsia="仿宋_GB2312" w:cs="仿宋_GB2312"/>
                <w:color w:val="000000"/>
                <w:sz w:val="24"/>
                <w:lang w:val="en-US" w:eastAsia="zh-CN"/>
              </w:rPr>
              <w:t>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5.74</w:t>
            </w: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1077.82</w:t>
            </w: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48849.42</w:t>
            </w:r>
          </w:p>
        </w:tc>
        <w:tc>
          <w:tcPr>
            <w:tcW w:w="18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US" w:eastAsia="zh-CN"/>
              </w:rPr>
              <w:t>49932.9</w:t>
            </w:r>
            <w:r>
              <w:rPr>
                <w:rFonts w:hint="eastAsia" w:ascii="仿宋_GB2312" w:hAnsi="仿宋_GB2312" w:eastAsia="仿宋_GB2312" w:cs="仿宋_GB2312"/>
                <w:color w:val="000000"/>
                <w:sz w:val="24"/>
                <w:lang w:val="en-US" w:eastAsia="zh-CN"/>
              </w:rPr>
              <w:t>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5.74</w:t>
            </w: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1077.82</w:t>
            </w: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48849.42</w:t>
            </w:r>
          </w:p>
        </w:tc>
        <w:tc>
          <w:tcPr>
            <w:tcW w:w="18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85"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35"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535"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US" w:eastAsia="zh-CN"/>
              </w:rPr>
              <w:t>49932.9</w:t>
            </w:r>
            <w:r>
              <w:rPr>
                <w:rFonts w:hint="eastAsia" w:ascii="仿宋_GB2312" w:hAnsi="仿宋_GB2312" w:eastAsia="仿宋_GB2312" w:cs="仿宋_GB2312"/>
                <w:color w:val="000000"/>
                <w:sz w:val="24"/>
                <w:lang w:val="en-US" w:eastAsia="zh-CN"/>
              </w:rPr>
              <w:t>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705.15</w:t>
            </w: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462.42</w:t>
            </w: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242.73</w:t>
            </w:r>
          </w:p>
        </w:tc>
        <w:tc>
          <w:tcPr>
            <w:tcW w:w="153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49227.83</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US" w:eastAsia="zh-CN"/>
              </w:rPr>
              <w:t>49932.9</w:t>
            </w:r>
            <w:r>
              <w:rPr>
                <w:rFonts w:hint="eastAsia" w:ascii="仿宋_GB2312" w:hAnsi="仿宋_GB2312" w:eastAsia="仿宋_GB2312" w:cs="仿宋_GB2312"/>
                <w:color w:val="000000"/>
                <w:sz w:val="24"/>
                <w:lang w:val="en-US" w:eastAsia="zh-CN"/>
              </w:rPr>
              <w:t>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705.15</w:t>
            </w: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462.42</w:t>
            </w: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242.73</w:t>
            </w:r>
          </w:p>
        </w:tc>
        <w:tc>
          <w:tcPr>
            <w:tcW w:w="153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49227.83</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3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3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8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14.73</w:t>
            </w: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8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14.73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14.73</w:t>
            </w: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8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4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5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86" w:type="dxa"/>
            <w:gridSpan w:val="6"/>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308.3</w:t>
            </w:r>
          </w:p>
        </w:tc>
        <w:tc>
          <w:tcPr>
            <w:tcW w:w="25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308.3</w:t>
            </w:r>
          </w:p>
        </w:tc>
        <w:tc>
          <w:tcPr>
            <w:tcW w:w="348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308.3</w:t>
            </w:r>
          </w:p>
        </w:tc>
        <w:tc>
          <w:tcPr>
            <w:tcW w:w="25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308.3</w:t>
            </w:r>
          </w:p>
        </w:tc>
        <w:tc>
          <w:tcPr>
            <w:tcW w:w="348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8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9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8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3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27"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93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目标1：对照招商项目库，精准出击，敲门招商，确保全年新引进亿元项目20个以上，5亿元以上项目5个以上，10亿元项目1个以上。</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2：加快推进六期和七期扩园土地征拆和报批工作，确保新征用地1000亩以上，报批土地1000亩以上。加速推进园区新建标准化厂房、兴园社区公租房、污水处理厂、六期路网及配套水、电、排水、排污等设施建设，确保开工建设一批，建成投产一批，六期基本建设到位。</w:t>
            </w:r>
          </w:p>
          <w:p>
            <w:pPr>
              <w:keepNext w:val="0"/>
              <w:keepLines w:val="0"/>
              <w:pageBreakBefore w:val="0"/>
              <w:widowControl w:val="0"/>
              <w:numPr>
                <w:ilvl w:val="0"/>
                <w:numId w:val="0"/>
              </w:numPr>
              <w:kinsoku/>
              <w:wordWrap/>
              <w:overflowPunct/>
              <w:topLinePunct w:val="0"/>
              <w:autoSpaceDE/>
              <w:autoSpaceDN w:val="0"/>
              <w:bidi w:val="0"/>
              <w:adjustRightInd/>
              <w:snapToGrid/>
              <w:spacing w:line="40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目标3：着力解决企业发展和项目建设的“难点”“痛点”“堵点”问题，打造保姆式政务服务环境，确保项目落地零阻力、零损耗，助力企业发展壮大。</w:t>
            </w:r>
          </w:p>
          <w:p>
            <w:pPr>
              <w:pStyle w:val="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ascii="仿宋_GB2312" w:hAnsi="仿宋_GB2312" w:eastAsia="仿宋_GB2312" w:cs="仿宋_GB2312"/>
                <w:color w:val="000000"/>
                <w:sz w:val="24"/>
                <w:szCs w:val="24"/>
                <w:lang w:val="en-US" w:eastAsia="zh-CN"/>
              </w:rPr>
              <w:t>目标4：园区企业实缴税收突破3.5亿元。</w:t>
            </w:r>
          </w:p>
        </w:tc>
        <w:tc>
          <w:tcPr>
            <w:tcW w:w="4427"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完成目标1任务：成功引进了晶易医药、华腾制药、中正材料</w:t>
            </w:r>
            <w:r>
              <w:rPr>
                <w:rFonts w:hint="eastAsia" w:ascii="仿宋_GB2312" w:hAnsi="仿宋_GB2312" w:eastAsia="仿宋_GB2312" w:cs="仿宋_GB2312"/>
                <w:color w:val="000000"/>
                <w:sz w:val="24"/>
                <w:szCs w:val="24"/>
                <w:lang w:val="zh-CN" w:eastAsia="zh-CN"/>
              </w:rPr>
              <w:t>等</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lang w:val="zh-CN" w:eastAsia="zh-CN"/>
              </w:rPr>
              <w:t>个链上项目，</w:t>
            </w:r>
            <w:r>
              <w:rPr>
                <w:rFonts w:hint="eastAsia" w:ascii="仿宋_GB2312" w:hAnsi="仿宋_GB2312" w:eastAsia="仿宋_GB2312" w:cs="仿宋_GB2312"/>
                <w:color w:val="000000"/>
                <w:sz w:val="24"/>
                <w:szCs w:val="24"/>
                <w:lang w:val="en-US" w:eastAsia="zh-CN"/>
              </w:rPr>
              <w:t>合同引资153亿元，其中5亿元以上项目8个。全年新开工项目32个，竣工投产项目20 个。</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left="0" w:leftChars="0"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完成目标2任务：园区第二座日处理能力1万吨的工业污水处理厂建成投运，110KVA专变开工建设，七期扩园土方平整施工如火如荼，省级科技孵化器成功创建，生物医药产业园规划编制完成，数字产业园、机械制造产业园建设扎实推进，园区基础配套提质升级，产业承载平台不断夯实。</w:t>
            </w:r>
          </w:p>
          <w:p>
            <w:pPr>
              <w:pStyle w:val="2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完成目标3任务：</w:t>
            </w:r>
            <w:r>
              <w:rPr>
                <w:rFonts w:hint="eastAsia" w:ascii="仿宋_GB2312" w:hAnsi="仿宋_GB2312" w:eastAsia="仿宋_GB2312" w:cs="仿宋_GB2312"/>
                <w:color w:val="000000"/>
                <w:kern w:val="2"/>
                <w:sz w:val="24"/>
                <w:szCs w:val="24"/>
                <w:lang w:val="en-US" w:eastAsia="zh-CN" w:bidi="ar-SA"/>
              </w:rPr>
              <w:t>扎实开展“清廉园区”建设，营造清亲政商关系，定期开展企业家沙龙、政企恳谈活动，适时解决企业诉求，全面承接园区赋权事项，创新审批事项全程代办制，推行涉企执法备案制和收费项目清单制，助企纾困成效显著。</w:t>
            </w:r>
          </w:p>
          <w:p>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ind w:left="0" w:leftChars="0" w:firstLine="480" w:firstLineChars="200"/>
              <w:jc w:val="left"/>
              <w:textAlignment w:val="center"/>
              <w:rPr>
                <w:rFonts w:hint="default"/>
                <w:lang w:val="en-US" w:eastAsia="zh-CN"/>
              </w:rPr>
            </w:pPr>
            <w:r>
              <w:rPr>
                <w:rFonts w:hint="eastAsia" w:ascii="仿宋_GB2312" w:hAnsi="仿宋_GB2312" w:eastAsia="仿宋_GB2312" w:cs="仿宋_GB2312"/>
                <w:color w:val="000000"/>
                <w:sz w:val="24"/>
                <w:szCs w:val="24"/>
                <w:lang w:val="en-US" w:eastAsia="zh-CN"/>
              </w:rPr>
              <w:t>完成目标4任务：2022年，园区生产总值128.18亿元，同比增长24.93%，上缴税金6.93亿元，同比增长38.85%。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评价内容</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绩效目标</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产出目标</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政府采购执行率</w:t>
            </w:r>
            <w:r>
              <w:rPr>
                <w:rFonts w:hint="eastAsia" w:ascii="仿宋_GB2312" w:hAnsi="仿宋_GB2312" w:eastAsia="仿宋_GB2312" w:cs="仿宋_GB2312"/>
                <w:color w:val="000000"/>
                <w:sz w:val="24"/>
                <w:szCs w:val="24"/>
                <w:lang w:val="en-US" w:eastAsia="zh-CN"/>
              </w:rPr>
              <w:t>100%</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公务卡刷卡率</w:t>
            </w:r>
            <w:r>
              <w:rPr>
                <w:rFonts w:hint="eastAsia" w:ascii="仿宋_GB2312" w:hAnsi="仿宋_GB2312" w:eastAsia="仿宋_GB2312" w:cs="仿宋_GB2312"/>
                <w:color w:val="000000"/>
                <w:sz w:val="24"/>
                <w:szCs w:val="24"/>
                <w:lang w:val="en-US" w:eastAsia="zh-CN"/>
              </w:rPr>
              <w:t>60%</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固定资产利用率</w:t>
            </w:r>
            <w:r>
              <w:rPr>
                <w:rFonts w:hint="eastAsia" w:ascii="仿宋_GB2312" w:hAnsi="仿宋_GB2312" w:eastAsia="仿宋_GB2312" w:cs="仿宋_GB2312"/>
                <w:color w:val="000000"/>
                <w:sz w:val="24"/>
                <w:szCs w:val="24"/>
                <w:lang w:val="en-US" w:eastAsia="zh-CN"/>
              </w:rPr>
              <w:t>100%</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财政供养人员控制率100%</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val="0"/>
                <w:bCs/>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三公经费控制率100%</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val="0"/>
                <w:bCs/>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三公经费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变动率≤0</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时效指标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招商项目20个，投资金额120亿元</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lang w:val="en-US" w:eastAsia="zh-CN"/>
              </w:rPr>
              <w:t>招商</w:t>
            </w:r>
            <w:r>
              <w:rPr>
                <w:rFonts w:hint="eastAsia" w:ascii="仿宋_GB2312" w:hAnsi="仿宋_GB2312" w:eastAsia="仿宋_GB2312" w:cs="仿宋_GB2312"/>
                <w:color w:val="000000"/>
                <w:sz w:val="24"/>
                <w:szCs w:val="24"/>
                <w:lang w:val="zh-CN" w:eastAsia="zh-CN"/>
              </w:rPr>
              <w:t>项目</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lang w:val="zh-CN" w:eastAsia="zh-CN"/>
              </w:rPr>
              <w:t>个，</w:t>
            </w:r>
            <w:r>
              <w:rPr>
                <w:rFonts w:hint="eastAsia" w:ascii="仿宋_GB2312" w:hAnsi="仿宋_GB2312" w:eastAsia="仿宋_GB2312" w:cs="仿宋_GB2312"/>
                <w:color w:val="000000"/>
                <w:sz w:val="24"/>
                <w:szCs w:val="24"/>
                <w:lang w:val="en-US" w:eastAsia="zh-CN"/>
              </w:rPr>
              <w:t>合同引资153亿元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成本指标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2"/>
                <w:sz w:val="24"/>
                <w:szCs w:val="24"/>
                <w:lang w:val="en-US" w:eastAsia="zh-CN" w:bidi="ar-SA"/>
              </w:rPr>
              <w:t>投入管理资金</w:t>
            </w:r>
            <w:r>
              <w:rPr>
                <w:rFonts w:hint="default" w:ascii="仿宋_GB2312" w:hAnsi="仿宋_GB2312" w:eastAsia="仿宋_GB2312" w:cs="仿宋_GB2312"/>
                <w:color w:val="000000"/>
                <w:sz w:val="24"/>
                <w:lang w:val="en-US" w:eastAsia="zh-CN"/>
              </w:rPr>
              <w:t>49932.9</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szCs w:val="24"/>
                <w:lang w:val="en-US" w:eastAsia="zh-CN"/>
              </w:rPr>
              <w:t>万元</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val="0"/>
                <w:bCs/>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效益目标</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指标：新增就业500人</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新增就业约600人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经济效益</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指标：园区企业实缴税收3.5亿元</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实缴税收6.93亿元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生态效益</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指标：园区企业污染物排放100%达标</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可持续影响（指标）</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园区持续发展后劲不断增强，税收贡献增长12%</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税收同比增长38.85%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社会公众或服务对象满意度</w:t>
            </w:r>
          </w:p>
        </w:tc>
        <w:tc>
          <w:tcPr>
            <w:tcW w:w="243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企业对园区服务满意度95%以上</w:t>
            </w:r>
          </w:p>
        </w:tc>
        <w:tc>
          <w:tcPr>
            <w:tcW w:w="295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绩效自评综合得分</w:t>
            </w:r>
          </w:p>
        </w:tc>
        <w:tc>
          <w:tcPr>
            <w:tcW w:w="6810" w:type="dxa"/>
            <w:gridSpan w:val="11"/>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评价等次</w:t>
            </w:r>
          </w:p>
        </w:tc>
        <w:tc>
          <w:tcPr>
            <w:tcW w:w="6810" w:type="dxa"/>
            <w:gridSpan w:val="11"/>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黑体" w:hAnsi="黑体" w:eastAsia="黑体" w:cs="黑体"/>
                <w:color w:val="000000"/>
                <w:sz w:val="24"/>
                <w:szCs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37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13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吴少锋</w:t>
            </w:r>
          </w:p>
        </w:tc>
        <w:tc>
          <w:tcPr>
            <w:tcW w:w="37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管委会副主任</w:t>
            </w:r>
          </w:p>
        </w:tc>
        <w:tc>
          <w:tcPr>
            <w:tcW w:w="13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罗志爱</w:t>
            </w:r>
          </w:p>
        </w:tc>
        <w:tc>
          <w:tcPr>
            <w:tcW w:w="37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财务科科长</w:t>
            </w:r>
          </w:p>
        </w:tc>
        <w:tc>
          <w:tcPr>
            <w:tcW w:w="13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李 娟</w:t>
            </w:r>
          </w:p>
        </w:tc>
        <w:tc>
          <w:tcPr>
            <w:tcW w:w="37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项目会计</w:t>
            </w:r>
          </w:p>
        </w:tc>
        <w:tc>
          <w:tcPr>
            <w:tcW w:w="13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黄 梅</w:t>
            </w:r>
          </w:p>
        </w:tc>
        <w:tc>
          <w:tcPr>
            <w:tcW w:w="37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机关会计</w:t>
            </w:r>
          </w:p>
        </w:tc>
        <w:tc>
          <w:tcPr>
            <w:tcW w:w="132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评价组组长（签字）：</w:t>
            </w: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部门（单位）意见：</w:t>
            </w:r>
          </w:p>
          <w:p>
            <w:pPr>
              <w:autoSpaceDN w:val="0"/>
              <w:spacing w:line="320" w:lineRule="exact"/>
              <w:jc w:val="left"/>
              <w:textAlignment w:val="center"/>
              <w:rPr>
                <w:sz w:val="24"/>
                <w:szCs w:val="24"/>
              </w:rPr>
            </w:pPr>
          </w:p>
          <w:p>
            <w:pPr>
              <w:autoSpaceDN w:val="0"/>
              <w:spacing w:line="320" w:lineRule="exact"/>
              <w:jc w:val="left"/>
              <w:textAlignment w:val="center"/>
              <w:rPr>
                <w:sz w:val="24"/>
                <w:szCs w:val="24"/>
              </w:rPr>
            </w:pPr>
          </w:p>
          <w:p>
            <w:pPr>
              <w:autoSpaceDN w:val="0"/>
              <w:spacing w:line="320" w:lineRule="exact"/>
              <w:jc w:val="left"/>
              <w:textAlignment w:val="center"/>
              <w:rPr>
                <w:sz w:val="24"/>
                <w:szCs w:val="24"/>
              </w:rPr>
            </w:pP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p>
          <w:p>
            <w:pPr>
              <w:autoSpaceDN w:val="0"/>
              <w:spacing w:line="320" w:lineRule="exact"/>
              <w:ind w:firstLine="5280" w:firstLineChars="2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p>
            <w:pPr>
              <w:autoSpaceDN w:val="0"/>
              <w:spacing w:line="320" w:lineRule="exact"/>
              <w:jc w:val="left"/>
              <w:textAlignment w:val="center"/>
              <w:rPr>
                <w:rFonts w:hint="eastAsia" w:ascii="仿宋_GB2312" w:hAnsi="仿宋_GB2312" w:eastAsia="仿宋_GB2312" w:cs="仿宋_GB2312"/>
                <w:color w:val="000000"/>
                <w:sz w:val="24"/>
                <w:szCs w:val="24"/>
              </w:rPr>
            </w:pPr>
          </w:p>
        </w:tc>
      </w:tr>
    </w:tbl>
    <w:p>
      <w:pPr>
        <w:rPr>
          <w:rFonts w:hint="default" w:eastAsia="仿宋_GB2312" w:cs="仿宋_GB2312"/>
          <w:bCs/>
          <w:sz w:val="28"/>
          <w:szCs w:val="28"/>
          <w:lang w:val="en-US" w:eastAsia="zh-CN"/>
        </w:rPr>
      </w:pPr>
      <w:r>
        <w:rPr>
          <w:rFonts w:hint="eastAsia" w:ascii="仿宋_GB2312" w:hAnsi="仿宋_GB2312" w:eastAsia="仿宋_GB2312" w:cs="仿宋_GB2312"/>
          <w:color w:val="000000"/>
          <w:sz w:val="24"/>
          <w:szCs w:val="24"/>
        </w:rPr>
        <w:t>填报人（签名）：</w:t>
      </w:r>
      <w:r>
        <w:rPr>
          <w:rFonts w:hint="eastAsia" w:ascii="仿宋_GB2312" w:hAnsi="仿宋_GB2312" w:eastAsia="仿宋_GB2312" w:cs="仿宋_GB2312"/>
          <w:color w:val="000000"/>
          <w:sz w:val="24"/>
          <w:szCs w:val="24"/>
          <w:lang w:val="en-US" w:eastAsia="zh-CN"/>
        </w:rPr>
        <w:t>黄 梅</w:t>
      </w:r>
      <w:r>
        <w:rPr>
          <w:rFonts w:hint="eastAsia" w:eastAsia="仿宋_GB2312" w:cs="仿宋_GB2312"/>
          <w:bCs/>
          <w:sz w:val="28"/>
          <w:szCs w:val="28"/>
          <w:lang w:val="en-US" w:eastAsia="zh-CN"/>
        </w:rPr>
        <w:t xml:space="preserve">                      </w:t>
      </w:r>
      <w:r>
        <w:rPr>
          <w:rFonts w:hint="eastAsia" w:ascii="仿宋_GB2312" w:hAnsi="仿宋_GB2312" w:eastAsia="仿宋_GB2312" w:cs="仿宋_GB2312"/>
          <w:color w:val="000000"/>
          <w:sz w:val="24"/>
          <w:szCs w:val="24"/>
        </w:rPr>
        <w:t>联系电话：</w:t>
      </w:r>
      <w:r>
        <w:rPr>
          <w:rFonts w:hint="eastAsia" w:ascii="仿宋_GB2312" w:hAnsi="仿宋_GB2312" w:eastAsia="仿宋_GB2312" w:cs="仿宋_GB2312"/>
          <w:color w:val="000000"/>
          <w:sz w:val="24"/>
          <w:szCs w:val="24"/>
          <w:lang w:val="en-US" w:eastAsia="zh-CN"/>
        </w:rPr>
        <w:t>15074061133</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2" w:firstLineChars="200"/>
              <w:jc w:val="both"/>
              <w:textAlignment w:val="auto"/>
              <w:outlineLvl w:val="9"/>
              <w:rPr>
                <w:rFonts w:hint="eastAsia" w:eastAsia="仿宋_GB2312"/>
                <w:sz w:val="24"/>
                <w:szCs w:val="24"/>
              </w:rPr>
            </w:pPr>
            <w:r>
              <w:rPr>
                <w:rFonts w:hint="eastAsia" w:ascii="黑体" w:hAnsi="黑体" w:eastAsia="黑体" w:cs="黑体"/>
                <w:b/>
                <w:bCs/>
                <w:sz w:val="24"/>
                <w:szCs w:val="24"/>
              </w:rPr>
              <w:t>五、评价报告综述（文字部分）</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黑体" w:hAnsi="黑体" w:eastAsia="黑体" w:cs="黑体"/>
                <w:bCs/>
                <w:sz w:val="24"/>
                <w:szCs w:val="24"/>
              </w:rPr>
            </w:pPr>
            <w:r>
              <w:rPr>
                <w:rFonts w:hint="eastAsia" w:ascii="黑体" w:hAnsi="黑体" w:eastAsia="黑体" w:cs="黑体"/>
                <w:bCs/>
                <w:sz w:val="24"/>
                <w:szCs w:val="24"/>
              </w:rPr>
              <w:t>一、部门（单位）概况</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仿宋_GB2312" w:eastAsia="仿宋_GB2312"/>
                <w:sz w:val="24"/>
                <w:szCs w:val="24"/>
              </w:rPr>
            </w:pPr>
            <w:r>
              <w:rPr>
                <w:rFonts w:hint="eastAsia" w:ascii="仿宋_GB2312" w:eastAsia="仿宋_GB2312"/>
                <w:sz w:val="24"/>
                <w:szCs w:val="24"/>
              </w:rPr>
              <w:t>（一）部门（单位）基本情况</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both"/>
              <w:textAlignment w:val="auto"/>
              <w:rPr>
                <w:rFonts w:hint="default"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kern w:val="2"/>
                <w:sz w:val="24"/>
                <w:szCs w:val="24"/>
                <w:lang w:val="en-US" w:eastAsia="zh-CN" w:bidi="ar-SA"/>
              </w:rPr>
              <w:t>岳阳高新技术产业园区</w:t>
            </w:r>
            <w:r>
              <w:rPr>
                <w:rFonts w:hint="eastAsia" w:ascii="仿宋_GB2312" w:hAnsi="仿宋_GB2312" w:eastAsia="仿宋_GB2312" w:cs="仿宋_GB2312"/>
                <w:color w:val="000000"/>
                <w:kern w:val="2"/>
                <w:sz w:val="24"/>
                <w:szCs w:val="24"/>
                <w:lang w:val="en-US" w:eastAsia="zh-CN" w:bidi="ar-SA"/>
              </w:rPr>
              <w:t>始建于2003年，2012年升格为省级工业集中区，2015年晋升为省级高新技术产业园区，同年获批湖南省新型工业化产业示范基地(战略新兴产业一生物医药)。</w:t>
            </w:r>
            <w:r>
              <w:rPr>
                <w:rFonts w:hint="default" w:ascii="仿宋_GB2312" w:hAnsi="仿宋_GB2312" w:eastAsia="仿宋_GB2312" w:cs="仿宋_GB2312"/>
                <w:color w:val="000000"/>
                <w:kern w:val="2"/>
                <w:sz w:val="24"/>
                <w:szCs w:val="24"/>
                <w:lang w:val="en-US" w:eastAsia="zh-CN" w:bidi="ar-SA"/>
              </w:rPr>
              <w:t>岳阳高新技术产业园区管委会（以下简称“高新区管委会”）系由原岳阳县生态工业园和原岳阳县建材产业升级管理办公室合并组建成立</w:t>
            </w:r>
            <w:r>
              <w:rPr>
                <w:rFonts w:hint="eastAsia" w:ascii="仿宋_GB2312" w:hAnsi="仿宋_GB2312" w:eastAsia="仿宋_GB2312" w:cs="仿宋_GB2312"/>
                <w:color w:val="000000"/>
                <w:kern w:val="2"/>
                <w:sz w:val="24"/>
                <w:szCs w:val="24"/>
                <w:lang w:val="en-US" w:eastAsia="zh-CN" w:bidi="ar-SA"/>
              </w:rPr>
              <w:t>，2022年升格为副处级公益一类事业单位，为岳阳市人民政府派出机构，委托县人民政府管理，主要负责</w:t>
            </w:r>
            <w:r>
              <w:rPr>
                <w:rFonts w:hint="default" w:ascii="仿宋_GB2312" w:hAnsi="仿宋_GB2312" w:eastAsia="仿宋_GB2312" w:cs="仿宋_GB2312"/>
                <w:color w:val="000000"/>
                <w:kern w:val="2"/>
                <w:sz w:val="24"/>
                <w:szCs w:val="24"/>
                <w:lang w:val="en-US" w:eastAsia="zh-CN" w:bidi="ar-SA"/>
              </w:rPr>
              <w:t>高新区开发建设企业管理和服务等综合事务，并承办</w:t>
            </w:r>
            <w:r>
              <w:rPr>
                <w:rFonts w:hint="eastAsia" w:ascii="仿宋_GB2312" w:hAnsi="仿宋_GB2312" w:eastAsia="仿宋_GB2312" w:cs="仿宋_GB2312"/>
                <w:color w:val="000000"/>
                <w:kern w:val="2"/>
                <w:sz w:val="24"/>
                <w:szCs w:val="24"/>
                <w:lang w:val="en-US" w:eastAsia="zh-CN" w:bidi="ar-SA"/>
              </w:rPr>
              <w:t>市委市政府、</w:t>
            </w:r>
            <w:r>
              <w:rPr>
                <w:rFonts w:hint="default" w:ascii="仿宋_GB2312" w:hAnsi="仿宋_GB2312" w:eastAsia="仿宋_GB2312" w:cs="仿宋_GB2312"/>
                <w:color w:val="000000"/>
                <w:kern w:val="2"/>
                <w:sz w:val="24"/>
                <w:szCs w:val="24"/>
                <w:lang w:val="en-US" w:eastAsia="zh-CN" w:bidi="ar-SA"/>
              </w:rPr>
              <w:t>县委县政府交办的其它工作任务。</w:t>
            </w:r>
            <w:r>
              <w:rPr>
                <w:rFonts w:hint="eastAsia" w:ascii="仿宋_GB2312" w:hAnsi="仿宋_GB2312" w:eastAsia="仿宋_GB2312" w:cs="仿宋_GB2312"/>
                <w:color w:val="000000"/>
                <w:kern w:val="2"/>
                <w:sz w:val="24"/>
                <w:szCs w:val="24"/>
                <w:lang w:val="en-US" w:eastAsia="zh-CN" w:bidi="ar-SA"/>
              </w:rPr>
              <w:t>2022年末，单位实有在职人数37人，其中副处级1人，正科级3人，副科级9人，科员及以下24人。</w:t>
            </w:r>
          </w:p>
          <w:p>
            <w:pPr>
              <w:keepNext w:val="0"/>
              <w:keepLines w:val="0"/>
              <w:pageBreakBefore w:val="0"/>
              <w:widowControl w:val="0"/>
              <w:numPr>
                <w:ilvl w:val="0"/>
                <w:numId w:val="3"/>
              </w:numPr>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仿宋_GB2312" w:eastAsia="仿宋_GB2312"/>
                <w:sz w:val="24"/>
                <w:szCs w:val="24"/>
                <w:lang w:eastAsia="zh-CN"/>
              </w:rPr>
            </w:pPr>
            <w:r>
              <w:rPr>
                <w:rFonts w:hint="eastAsia" w:ascii="仿宋_GB2312" w:eastAsia="仿宋_GB2312"/>
                <w:sz w:val="24"/>
                <w:szCs w:val="24"/>
              </w:rPr>
              <w:t>部门（单位）整体支出规模、使用方向和主要内容、涉及范围等</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eastAsia="仿宋_GB2312"/>
                <w:sz w:val="24"/>
                <w:szCs w:val="24"/>
                <w:lang w:val="en-US" w:eastAsia="zh-CN"/>
              </w:rPr>
              <w:t xml:space="preserve">  </w:t>
            </w:r>
            <w:r>
              <w:rPr>
                <w:rFonts w:hint="default" w:ascii="仿宋_GB2312" w:eastAsia="仿宋_GB2312"/>
                <w:kern w:val="2"/>
                <w:sz w:val="24"/>
                <w:szCs w:val="24"/>
                <w:lang w:val="en-US" w:eastAsia="zh-CN" w:bidi="ar-SA"/>
              </w:rPr>
              <w:t>高新区管委会</w:t>
            </w:r>
            <w:r>
              <w:rPr>
                <w:rFonts w:hint="eastAsia" w:ascii="仿宋_GB2312" w:eastAsia="仿宋_GB2312"/>
                <w:sz w:val="24"/>
                <w:szCs w:val="24"/>
                <w:lang w:val="en-US" w:eastAsia="zh-CN"/>
              </w:rPr>
              <w:t>2022年整体支出</w:t>
            </w:r>
            <w:r>
              <w:rPr>
                <w:rFonts w:hint="default" w:ascii="仿宋_GB2312" w:hAnsi="仿宋_GB2312" w:eastAsia="仿宋_GB2312" w:cs="仿宋_GB2312"/>
                <w:color w:val="000000"/>
                <w:sz w:val="24"/>
                <w:szCs w:val="24"/>
                <w:lang w:val="en-US" w:eastAsia="zh-CN"/>
              </w:rPr>
              <w:t>49932.9</w:t>
            </w:r>
            <w:r>
              <w:rPr>
                <w:rFonts w:hint="eastAsia" w:ascii="仿宋_GB2312" w:hAnsi="仿宋_GB2312" w:eastAsia="仿宋_GB2312" w:cs="仿宋_GB2312"/>
                <w:color w:val="000000"/>
                <w:sz w:val="24"/>
                <w:szCs w:val="24"/>
                <w:lang w:val="en-US" w:eastAsia="zh-CN"/>
              </w:rPr>
              <w:t>8万元，其中基本支出705.15万元，主要包括人员经费支出、一般公用经费支出；项目支出49227.83万元，主要包含园区项目建设支出、对企业补助支出、招商工作经费、项目协调经费、创新创业大楼工作经费等。</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黑体" w:hAnsi="黑体" w:eastAsia="黑体" w:cs="黑体"/>
                <w:bCs/>
                <w:sz w:val="24"/>
                <w:szCs w:val="24"/>
              </w:rPr>
            </w:pPr>
            <w:r>
              <w:rPr>
                <w:rFonts w:hint="eastAsia" w:ascii="黑体" w:hAnsi="黑体" w:eastAsia="黑体" w:cs="黑体"/>
                <w:bCs/>
                <w:sz w:val="24"/>
                <w:szCs w:val="24"/>
              </w:rPr>
              <w:t>二、部门（单位）整体支出管理及使用情况</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仿宋_GB2312" w:eastAsia="仿宋_GB2312"/>
                <w:sz w:val="24"/>
                <w:szCs w:val="24"/>
              </w:rPr>
            </w:pPr>
            <w:r>
              <w:rPr>
                <w:rFonts w:hint="eastAsia" w:ascii="仿宋_GB2312" w:eastAsia="仿宋_GB2312"/>
                <w:sz w:val="24"/>
                <w:szCs w:val="24"/>
              </w:rPr>
              <w:t>（一）基本支出</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仿宋_GB2312" w:eastAsia="仿宋_GB2312"/>
                <w:kern w:val="2"/>
                <w:sz w:val="24"/>
                <w:szCs w:val="24"/>
                <w:lang w:val="en-US" w:eastAsia="zh-CN" w:bidi="ar-SA"/>
              </w:rPr>
            </w:pPr>
            <w:r>
              <w:rPr>
                <w:rFonts w:hint="default" w:ascii="仿宋_GB2312" w:eastAsia="仿宋_GB2312"/>
                <w:kern w:val="2"/>
                <w:sz w:val="24"/>
                <w:szCs w:val="24"/>
                <w:lang w:val="en-US" w:eastAsia="zh-CN" w:bidi="ar-SA"/>
              </w:rPr>
              <w:t>高新区管委会</w:t>
            </w:r>
            <w:r>
              <w:rPr>
                <w:rFonts w:hint="eastAsia" w:ascii="仿宋_GB2312" w:eastAsia="仿宋_GB2312"/>
                <w:kern w:val="2"/>
                <w:sz w:val="24"/>
                <w:szCs w:val="24"/>
                <w:lang w:val="en-US" w:eastAsia="zh-CN" w:bidi="ar-SA"/>
              </w:rPr>
              <w:t>2022年基本支出共计</w:t>
            </w:r>
            <w:r>
              <w:rPr>
                <w:rFonts w:hint="eastAsia" w:ascii="仿宋_GB2312" w:hAnsi="仿宋_GB2312" w:eastAsia="仿宋_GB2312" w:cs="仿宋_GB2312"/>
                <w:color w:val="000000"/>
                <w:sz w:val="24"/>
                <w:szCs w:val="24"/>
                <w:lang w:val="en-US" w:eastAsia="zh-CN"/>
              </w:rPr>
              <w:t>705.15</w:t>
            </w:r>
            <w:r>
              <w:rPr>
                <w:rFonts w:hint="eastAsia" w:ascii="仿宋_GB2312" w:eastAsia="仿宋_GB2312"/>
                <w:kern w:val="2"/>
                <w:sz w:val="24"/>
                <w:szCs w:val="24"/>
                <w:lang w:val="en-US" w:eastAsia="zh-CN" w:bidi="ar-SA"/>
              </w:rPr>
              <w:t>万元，包含人员经费支出</w:t>
            </w:r>
            <w:r>
              <w:rPr>
                <w:rFonts w:hint="eastAsia" w:ascii="仿宋_GB2312" w:hAnsi="仿宋_GB2312" w:eastAsia="仿宋_GB2312" w:cs="仿宋_GB2312"/>
                <w:color w:val="000000"/>
                <w:sz w:val="24"/>
                <w:szCs w:val="24"/>
                <w:lang w:val="en-US" w:eastAsia="zh-CN"/>
              </w:rPr>
              <w:t>462.42</w:t>
            </w:r>
            <w:r>
              <w:rPr>
                <w:rFonts w:hint="eastAsia" w:ascii="仿宋_GB2312" w:eastAsia="仿宋_GB2312"/>
                <w:kern w:val="2"/>
                <w:sz w:val="24"/>
                <w:szCs w:val="24"/>
                <w:lang w:val="en-US" w:eastAsia="zh-CN" w:bidi="ar-SA"/>
              </w:rPr>
              <w:t>万元，主要用于人员工资发放及社会保障、医疗险、住房公积金等福利待遇支出，一般公用经费支出</w:t>
            </w:r>
            <w:r>
              <w:rPr>
                <w:rFonts w:hint="eastAsia" w:ascii="仿宋_GB2312" w:hAnsi="仿宋_GB2312" w:eastAsia="仿宋_GB2312" w:cs="仿宋_GB2312"/>
                <w:color w:val="000000"/>
                <w:sz w:val="24"/>
                <w:szCs w:val="24"/>
                <w:lang w:val="en-US" w:eastAsia="zh-CN"/>
              </w:rPr>
              <w:t>242.73</w:t>
            </w:r>
            <w:r>
              <w:rPr>
                <w:rFonts w:hint="eastAsia" w:ascii="仿宋_GB2312" w:eastAsia="仿宋_GB2312"/>
                <w:kern w:val="2"/>
                <w:sz w:val="24"/>
                <w:szCs w:val="24"/>
                <w:lang w:val="en-US" w:eastAsia="zh-CN" w:bidi="ar-SA"/>
              </w:rPr>
              <w:t>万元，主要用于园区日常工作开展商品和服务支出、资本性支出等（其中：公务接待费</w:t>
            </w:r>
            <w:r>
              <w:rPr>
                <w:rFonts w:hint="eastAsia" w:ascii="仿宋_GB2312" w:hAnsi="仿宋_GB2312" w:eastAsia="仿宋_GB2312" w:cs="仿宋_GB2312"/>
                <w:color w:val="000000"/>
                <w:sz w:val="24"/>
                <w:szCs w:val="24"/>
                <w:lang w:val="en-US" w:eastAsia="zh-CN"/>
              </w:rPr>
              <w:t>14.73</w:t>
            </w:r>
            <w:r>
              <w:rPr>
                <w:rFonts w:hint="eastAsia" w:ascii="仿宋_GB2312" w:eastAsia="仿宋_GB2312"/>
                <w:kern w:val="2"/>
                <w:sz w:val="24"/>
                <w:szCs w:val="24"/>
                <w:lang w:val="en-US" w:eastAsia="zh-CN" w:bidi="ar-SA"/>
              </w:rPr>
              <w:t>万元，主要为园区招商引资接待支出；公务用车及维护费0.00；因公出国经费为0.00）。</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仿宋_GB2312" w:eastAsia="仿宋_GB2312"/>
                <w:kern w:val="2"/>
                <w:sz w:val="24"/>
                <w:szCs w:val="24"/>
                <w:lang w:val="en-US" w:eastAsia="zh-CN" w:bidi="ar-SA"/>
              </w:rPr>
            </w:pPr>
            <w:r>
              <w:rPr>
                <w:rFonts w:hint="eastAsia" w:ascii="仿宋_GB2312" w:eastAsia="仿宋_GB2312"/>
                <w:kern w:val="2"/>
                <w:sz w:val="24"/>
                <w:szCs w:val="24"/>
                <w:lang w:val="en-US" w:eastAsia="zh-CN" w:bidi="ar-SA"/>
              </w:rPr>
              <w:t>（二）专项支出</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default" w:ascii="仿宋_GB2312" w:eastAsia="仿宋_GB2312"/>
                <w:kern w:val="2"/>
                <w:sz w:val="24"/>
                <w:szCs w:val="24"/>
                <w:lang w:val="en-US" w:eastAsia="zh-CN" w:bidi="ar-SA"/>
              </w:rPr>
            </w:pPr>
            <w:r>
              <w:rPr>
                <w:rFonts w:hint="default" w:ascii="仿宋_GB2312" w:eastAsia="仿宋_GB2312"/>
                <w:kern w:val="2"/>
                <w:sz w:val="24"/>
                <w:szCs w:val="24"/>
                <w:lang w:val="en-US" w:eastAsia="zh-CN" w:bidi="ar-SA"/>
              </w:rPr>
              <w:t>高新区管委会</w:t>
            </w:r>
            <w:r>
              <w:rPr>
                <w:rFonts w:hint="eastAsia" w:ascii="仿宋_GB2312" w:eastAsia="仿宋_GB2312"/>
                <w:kern w:val="2"/>
                <w:sz w:val="24"/>
                <w:szCs w:val="24"/>
                <w:lang w:val="en-US" w:eastAsia="zh-CN" w:bidi="ar-SA"/>
              </w:rPr>
              <w:t>2022年专项支出共计</w:t>
            </w:r>
            <w:r>
              <w:rPr>
                <w:rFonts w:hint="eastAsia" w:ascii="仿宋_GB2312" w:hAnsi="仿宋_GB2312" w:eastAsia="仿宋_GB2312" w:cs="仿宋_GB2312"/>
                <w:color w:val="000000"/>
                <w:sz w:val="24"/>
                <w:szCs w:val="24"/>
                <w:lang w:val="en-US" w:eastAsia="zh-CN"/>
              </w:rPr>
              <w:t>49227.83</w:t>
            </w:r>
            <w:r>
              <w:rPr>
                <w:rFonts w:hint="eastAsia" w:ascii="仿宋_GB2312" w:eastAsia="仿宋_GB2312"/>
                <w:kern w:val="2"/>
                <w:sz w:val="24"/>
                <w:szCs w:val="24"/>
                <w:lang w:val="en-US" w:eastAsia="zh-CN" w:bidi="ar-SA"/>
              </w:rPr>
              <w:t>万元，其中：基建类项目支出34733.84万元，对企业补助支出13242.44万元（主要包括工业发展资金、企业技改资金、税收奖返资金、人才引进资金、外贸奖励资金等），其他各项非基建类项目支出1251.55万元（主要包含调园扩区、土地报批、安全环保、协调费、招商、重大项目活动等支出）</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黑体" w:hAnsi="黑体" w:eastAsia="黑体" w:cs="黑体"/>
                <w:bCs/>
                <w:sz w:val="24"/>
                <w:szCs w:val="24"/>
              </w:rPr>
            </w:pPr>
            <w:r>
              <w:rPr>
                <w:rFonts w:hint="eastAsia" w:ascii="黑体" w:hAnsi="黑体" w:eastAsia="黑体" w:cs="黑体"/>
                <w:bCs/>
                <w:sz w:val="24"/>
                <w:szCs w:val="24"/>
              </w:rPr>
              <w:t>三、部门（单位）专项组织实施情况</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仿宋_GB2312" w:eastAsia="仿宋_GB2312"/>
                <w:sz w:val="24"/>
                <w:szCs w:val="24"/>
                <w:lang w:val="en-US" w:eastAsia="zh-CN"/>
              </w:rPr>
            </w:pPr>
            <w:r>
              <w:rPr>
                <w:rFonts w:hint="eastAsia" w:ascii="仿宋_GB2312" w:eastAsia="仿宋_GB2312"/>
                <w:sz w:val="24"/>
                <w:szCs w:val="24"/>
                <w:lang w:val="en-US" w:eastAsia="zh-CN"/>
              </w:rPr>
              <w:t>（一）专项组织情况分析</w:t>
            </w:r>
          </w:p>
          <w:p>
            <w:pPr>
              <w:keepNext w:val="0"/>
              <w:keepLines w:val="0"/>
              <w:pageBreakBefore w:val="0"/>
              <w:widowControl w:val="0"/>
              <w:numPr>
                <w:ilvl w:val="0"/>
                <w:numId w:val="0"/>
              </w:numPr>
              <w:kinsoku/>
              <w:wordWrap/>
              <w:overflowPunct/>
              <w:topLinePunct w:val="0"/>
              <w:autoSpaceDE/>
              <w:autoSpaceDN w:val="0"/>
              <w:bidi w:val="0"/>
              <w:adjustRightInd/>
              <w:snapToGrid w:val="0"/>
              <w:spacing w:line="480" w:lineRule="exact"/>
              <w:ind w:left="0" w:leftChars="0" w:firstLine="482" w:firstLineChars="200"/>
              <w:jc w:val="both"/>
              <w:textAlignment w:val="center"/>
              <w:rPr>
                <w:rFonts w:hint="default"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bCs/>
                <w:kern w:val="2"/>
                <w:sz w:val="24"/>
                <w:szCs w:val="24"/>
                <w:lang w:val="en-US" w:eastAsia="zh-CN" w:bidi="ar-SA"/>
              </w:rPr>
              <w:t>1.基础设施不断完善。</w:t>
            </w:r>
            <w:r>
              <w:rPr>
                <w:rFonts w:hint="eastAsia" w:ascii="仿宋_GB2312" w:hAnsi="Times New Roman" w:eastAsia="仿宋_GB2312" w:cs="Times New Roman"/>
                <w:kern w:val="2"/>
                <w:sz w:val="24"/>
                <w:szCs w:val="24"/>
                <w:lang w:val="en-US" w:eastAsia="zh-CN" w:bidi="ar-SA"/>
              </w:rPr>
              <w:t>园区第二座日处理能力1万吨的工业污水处理厂建成投运，110KVA专变开工建设，七期扩园土方平整施工如火如荼，生物医药产业园产业发展规划、空间概念规划两个专项方案已编制完成，首批用地（植山村胜利水库南面235亩）土方平整已基本完成，机械制造产业园（华雄陶瓷）已进场开展地上破旧厂房拆除清理工作，数字产业园首期启动区选址原岳阳市华虹服装有限公司，盘活公司闲置用地启动了首期标准化厂房主体建设，预计明年初正式投入使用。</w:t>
            </w:r>
            <w:r>
              <w:rPr>
                <w:rFonts w:hint="eastAsia" w:ascii="仿宋_GB2312" w:hAnsi="Times New Roman" w:eastAsia="仿宋_GB2312" w:cs="Times New Roman"/>
                <w:b w:val="0"/>
                <w:bCs w:val="0"/>
                <w:kern w:val="2"/>
                <w:sz w:val="24"/>
                <w:szCs w:val="24"/>
                <w:lang w:val="en-US" w:eastAsia="zh-CN" w:bidi="ar-SA"/>
              </w:rPr>
              <w:t>202</w:t>
            </w:r>
            <w:r>
              <w:rPr>
                <w:rFonts w:hint="eastAsia" w:ascii="仿宋_GB2312" w:eastAsia="仿宋_GB2312" w:cs="Times New Roman"/>
                <w:b w:val="0"/>
                <w:bCs w:val="0"/>
                <w:kern w:val="2"/>
                <w:sz w:val="24"/>
                <w:szCs w:val="24"/>
                <w:lang w:val="en-US" w:eastAsia="zh-CN" w:bidi="ar-SA"/>
              </w:rPr>
              <w:t>2</w:t>
            </w:r>
            <w:r>
              <w:rPr>
                <w:rFonts w:hint="eastAsia" w:ascii="仿宋_GB2312" w:hAnsi="Times New Roman" w:eastAsia="仿宋_GB2312" w:cs="Times New Roman"/>
                <w:b w:val="0"/>
                <w:bCs w:val="0"/>
                <w:kern w:val="2"/>
                <w:sz w:val="24"/>
                <w:szCs w:val="24"/>
                <w:lang w:val="en-US" w:eastAsia="zh-CN" w:bidi="ar-SA"/>
              </w:rPr>
              <w:t>年</w:t>
            </w:r>
            <w:r>
              <w:rPr>
                <w:rFonts w:hint="eastAsia" w:ascii="仿宋_GB2312" w:eastAsia="仿宋_GB2312" w:cs="Times New Roman"/>
                <w:b w:val="0"/>
                <w:bCs w:val="0"/>
                <w:kern w:val="2"/>
                <w:sz w:val="24"/>
                <w:szCs w:val="24"/>
                <w:lang w:val="en-US" w:eastAsia="zh-CN" w:bidi="ar-SA"/>
              </w:rPr>
              <w:t>，向岳阳鼎盛建设投资有限公司拨款1.8亿元专项债券资金，用于数字产业园、生物医药园、机械制造园等标准化厂房建设；</w:t>
            </w:r>
            <w:r>
              <w:rPr>
                <w:rFonts w:hint="eastAsia" w:ascii="仿宋_GB2312" w:hAnsi="Times New Roman" w:eastAsia="仿宋_GB2312" w:cs="Times New Roman"/>
                <w:kern w:val="2"/>
                <w:sz w:val="24"/>
                <w:szCs w:val="24"/>
                <w:lang w:val="en-US" w:eastAsia="zh-CN" w:bidi="ar-SA"/>
              </w:rPr>
              <w:t>园区第二座日处理能力1万吨的工业污水处理厂项目投入资金5326.25万元；科伦二期建设项目投入资金4000万元；标准化厂房（一期）支付项目尾款1983.19万元。</w:t>
            </w:r>
          </w:p>
          <w:p>
            <w:pPr>
              <w:keepNext w:val="0"/>
              <w:keepLines w:val="0"/>
              <w:pageBreakBefore w:val="0"/>
              <w:widowControl w:val="0"/>
              <w:numPr>
                <w:ilvl w:val="0"/>
                <w:numId w:val="0"/>
              </w:numPr>
              <w:kinsoku/>
              <w:wordWrap/>
              <w:overflowPunct/>
              <w:topLinePunct w:val="0"/>
              <w:autoSpaceDE/>
              <w:autoSpaceDN w:val="0"/>
              <w:bidi w:val="0"/>
              <w:adjustRightInd/>
              <w:snapToGrid w:val="0"/>
              <w:spacing w:line="480" w:lineRule="exact"/>
              <w:ind w:left="0" w:leftChars="0" w:firstLine="482" w:firstLineChars="200"/>
              <w:jc w:val="both"/>
              <w:textAlignment w:val="center"/>
              <w:rPr>
                <w:rFonts w:hint="default" w:ascii="仿宋_GB2312" w:eastAsia="仿宋_GB2312"/>
                <w:kern w:val="2"/>
                <w:sz w:val="24"/>
                <w:szCs w:val="24"/>
                <w:lang w:val="en-US" w:eastAsia="zh-CN" w:bidi="ar-SA"/>
              </w:rPr>
            </w:pPr>
            <w:r>
              <w:rPr>
                <w:rFonts w:hint="eastAsia" w:ascii="仿宋_GB2312" w:eastAsia="仿宋_GB2312" w:cs="Times New Roman"/>
                <w:b/>
                <w:bCs/>
                <w:kern w:val="2"/>
                <w:sz w:val="24"/>
                <w:szCs w:val="24"/>
                <w:lang w:val="en-US" w:eastAsia="zh-CN" w:bidi="ar-SA"/>
              </w:rPr>
              <w:t>2</w:t>
            </w:r>
            <w:r>
              <w:rPr>
                <w:rFonts w:hint="eastAsia" w:ascii="仿宋_GB2312" w:hAnsi="Times New Roman" w:eastAsia="仿宋_GB2312" w:cs="Times New Roman"/>
                <w:b/>
                <w:bCs/>
                <w:kern w:val="2"/>
                <w:sz w:val="24"/>
                <w:szCs w:val="24"/>
                <w:lang w:val="en-US" w:eastAsia="zh-CN" w:bidi="ar-SA"/>
              </w:rPr>
              <w:t>.招商引资成效显著。</w:t>
            </w:r>
            <w:r>
              <w:rPr>
                <w:rFonts w:hint="eastAsia" w:ascii="仿宋_GB2312" w:hAnsi="Times New Roman" w:eastAsia="仿宋_GB2312" w:cs="Times New Roman"/>
                <w:kern w:val="2"/>
                <w:sz w:val="24"/>
                <w:szCs w:val="24"/>
                <w:lang w:val="en-US" w:eastAsia="zh-CN" w:bidi="ar-SA"/>
              </w:rPr>
              <w:t>成功引进了晶易医药、华腾制药、中正材料</w:t>
            </w:r>
            <w:r>
              <w:rPr>
                <w:rFonts w:hint="eastAsia" w:ascii="仿宋_GB2312" w:hAnsi="Times New Roman" w:eastAsia="仿宋_GB2312" w:cs="Times New Roman"/>
                <w:kern w:val="2"/>
                <w:sz w:val="24"/>
                <w:szCs w:val="24"/>
                <w:lang w:val="zh-CN" w:eastAsia="zh-CN" w:bidi="ar-SA"/>
              </w:rPr>
              <w:t>等</w:t>
            </w:r>
            <w:r>
              <w:rPr>
                <w:rFonts w:hint="eastAsia" w:ascii="仿宋_GB2312" w:hAnsi="Times New Roman" w:eastAsia="仿宋_GB2312" w:cs="Times New Roman"/>
                <w:kern w:val="2"/>
                <w:sz w:val="24"/>
                <w:szCs w:val="24"/>
                <w:lang w:val="en-US" w:eastAsia="zh-CN" w:bidi="ar-SA"/>
              </w:rPr>
              <w:t>22</w:t>
            </w:r>
            <w:r>
              <w:rPr>
                <w:rFonts w:hint="eastAsia" w:ascii="仿宋_GB2312" w:hAnsi="Times New Roman" w:eastAsia="仿宋_GB2312" w:cs="Times New Roman"/>
                <w:kern w:val="2"/>
                <w:sz w:val="24"/>
                <w:szCs w:val="24"/>
                <w:lang w:val="zh-CN" w:eastAsia="zh-CN" w:bidi="ar-SA"/>
              </w:rPr>
              <w:t>个链上项目，</w:t>
            </w:r>
            <w:r>
              <w:rPr>
                <w:rFonts w:hint="eastAsia" w:ascii="仿宋_GB2312" w:hAnsi="Times New Roman" w:eastAsia="仿宋_GB2312" w:cs="Times New Roman"/>
                <w:kern w:val="2"/>
                <w:sz w:val="24"/>
                <w:szCs w:val="24"/>
                <w:lang w:val="en-US" w:eastAsia="zh-CN" w:bidi="ar-SA"/>
              </w:rPr>
              <w:t>合同引资153亿元，其中5亿</w:t>
            </w:r>
            <w:r>
              <w:rPr>
                <w:rFonts w:hint="eastAsia" w:ascii="仿宋_GB2312" w:hAnsi="仿宋_GB2312" w:eastAsia="仿宋_GB2312" w:cs="仿宋_GB2312"/>
                <w:color w:val="000000"/>
                <w:sz w:val="24"/>
                <w:szCs w:val="24"/>
                <w:lang w:val="en-US" w:eastAsia="zh-CN"/>
              </w:rPr>
              <w:t>元以上项目8个。全年新开工项目32个，竣工投产项目20 个。</w:t>
            </w:r>
            <w:r>
              <w:rPr>
                <w:rFonts w:hint="default" w:ascii="仿宋_GB2312" w:hAnsi="Times New Roman" w:eastAsia="仿宋_GB2312" w:cs="Times New Roman"/>
                <w:b w:val="0"/>
                <w:bCs w:val="0"/>
                <w:kern w:val="2"/>
                <w:sz w:val="24"/>
                <w:szCs w:val="24"/>
                <w:lang w:val="en-US" w:eastAsia="zh-CN" w:bidi="ar-SA"/>
              </w:rPr>
              <w:t>招商引资</w:t>
            </w:r>
            <w:r>
              <w:rPr>
                <w:rFonts w:hint="eastAsia" w:ascii="仿宋_GB2312" w:eastAsia="仿宋_GB2312" w:cs="Times New Roman"/>
                <w:b w:val="0"/>
                <w:bCs w:val="0"/>
                <w:kern w:val="2"/>
                <w:sz w:val="24"/>
                <w:szCs w:val="24"/>
                <w:lang w:val="en-US" w:eastAsia="zh-CN" w:bidi="ar-SA"/>
              </w:rPr>
              <w:t>成效显著</w:t>
            </w:r>
            <w:r>
              <w:rPr>
                <w:rFonts w:hint="eastAsia" w:ascii="仿宋_GB2312" w:hAnsi="Times New Roman" w:eastAsia="仿宋_GB2312" w:cs="Times New Roman"/>
                <w:b w:val="0"/>
                <w:bCs w:val="0"/>
                <w:kern w:val="2"/>
                <w:sz w:val="24"/>
                <w:szCs w:val="24"/>
                <w:lang w:val="en-US" w:eastAsia="zh-CN" w:bidi="ar-SA"/>
              </w:rPr>
              <w:t>，形成了大项目支撑园区高质量发展的良性循环。202</w:t>
            </w:r>
            <w:r>
              <w:rPr>
                <w:rFonts w:hint="eastAsia" w:ascii="仿宋_GB2312" w:eastAsia="仿宋_GB2312" w:cs="Times New Roman"/>
                <w:b w:val="0"/>
                <w:bCs w:val="0"/>
                <w:kern w:val="2"/>
                <w:sz w:val="24"/>
                <w:szCs w:val="24"/>
                <w:lang w:val="en-US" w:eastAsia="zh-CN" w:bidi="ar-SA"/>
              </w:rPr>
              <w:t>2</w:t>
            </w:r>
            <w:r>
              <w:rPr>
                <w:rFonts w:hint="eastAsia" w:ascii="仿宋_GB2312" w:hAnsi="Times New Roman" w:eastAsia="仿宋_GB2312" w:cs="Times New Roman"/>
                <w:b w:val="0"/>
                <w:bCs w:val="0"/>
                <w:kern w:val="2"/>
                <w:sz w:val="24"/>
                <w:szCs w:val="24"/>
                <w:lang w:val="en-US" w:eastAsia="zh-CN" w:bidi="ar-SA"/>
              </w:rPr>
              <w:t>年</w:t>
            </w:r>
            <w:r>
              <w:rPr>
                <w:rFonts w:hint="eastAsia" w:ascii="仿宋_GB2312" w:eastAsia="仿宋_GB2312"/>
                <w:kern w:val="2"/>
                <w:sz w:val="24"/>
                <w:szCs w:val="24"/>
                <w:lang w:val="en-US" w:eastAsia="zh-CN" w:bidi="ar-SA"/>
              </w:rPr>
              <w:t>招商专项支出19.07万元，重大项目活动支出42.82万元。</w:t>
            </w:r>
          </w:p>
          <w:p>
            <w:pPr>
              <w:keepNext w:val="0"/>
              <w:keepLines w:val="0"/>
              <w:pageBreakBefore w:val="0"/>
              <w:widowControl w:val="0"/>
              <w:numPr>
                <w:ilvl w:val="0"/>
                <w:numId w:val="0"/>
              </w:numPr>
              <w:kinsoku/>
              <w:wordWrap/>
              <w:overflowPunct/>
              <w:topLinePunct w:val="0"/>
              <w:autoSpaceDE/>
              <w:autoSpaceDN w:val="0"/>
              <w:bidi w:val="0"/>
              <w:adjustRightInd/>
              <w:snapToGrid w:val="0"/>
              <w:spacing w:line="480" w:lineRule="exact"/>
              <w:ind w:left="0" w:leftChars="0" w:firstLine="482" w:firstLineChars="200"/>
              <w:jc w:val="both"/>
              <w:textAlignment w:val="center"/>
              <w:rPr>
                <w:rFonts w:hint="default" w:ascii="仿宋_GB2312" w:hAnsi="Times New Roman" w:eastAsia="仿宋_GB2312" w:cs="Times New Roman"/>
                <w:b w:val="0"/>
                <w:bCs w:val="0"/>
                <w:kern w:val="2"/>
                <w:sz w:val="24"/>
                <w:szCs w:val="24"/>
                <w:lang w:val="en-US" w:eastAsia="zh-CN" w:bidi="ar-SA"/>
              </w:rPr>
            </w:pPr>
            <w:r>
              <w:rPr>
                <w:rFonts w:hint="eastAsia" w:ascii="仿宋_GB2312" w:hAnsi="Times New Roman" w:eastAsia="仿宋_GB2312" w:cs="Times New Roman"/>
                <w:b/>
                <w:bCs/>
                <w:kern w:val="2"/>
                <w:sz w:val="24"/>
                <w:szCs w:val="24"/>
                <w:lang w:val="en-US" w:eastAsia="zh-CN" w:bidi="ar-SA"/>
              </w:rPr>
              <w:t>3.企业产出高质提效</w:t>
            </w:r>
            <w:r>
              <w:rPr>
                <w:rFonts w:hint="default" w:ascii="仿宋_GB2312" w:hAnsi="Times New Roman" w:eastAsia="仿宋_GB2312" w:cs="Times New Roman"/>
                <w:b/>
                <w:bCs/>
                <w:kern w:val="2"/>
                <w:sz w:val="24"/>
                <w:szCs w:val="24"/>
                <w:lang w:val="en-US" w:eastAsia="zh-CN" w:bidi="ar-SA"/>
              </w:rPr>
              <w:t>。</w:t>
            </w:r>
            <w:r>
              <w:rPr>
                <w:rFonts w:hint="eastAsia" w:ascii="仿宋_GB2312" w:hAnsi="Times New Roman" w:eastAsia="仿宋_GB2312" w:cs="Times New Roman"/>
                <w:kern w:val="2"/>
                <w:sz w:val="24"/>
                <w:szCs w:val="24"/>
                <w:lang w:val="en-US" w:eastAsia="zh-CN" w:bidi="ar-SA"/>
              </w:rPr>
              <w:t xml:space="preserve"> 园区科技创新驱动发展，联创热能公司与中南大学达成技术合作，攻坚关键技术，冬达实验设备公司与三一集团达成战略合作，共建创新人才培养平台。校企、校地合作助力企业成长，推动产业发展。科伦制药荣获湖南省第七届省长质量奖，渔美康荣获市长质量奖提名奖，利尔康生物、海润电气获评国家级专精特新“小巨人”企业，岳盛新材、湘商智能、渔美康等一批企业获得了2022年制造强省专项资金支持。对外开放水平不断提升</w:t>
            </w:r>
            <w:r>
              <w:rPr>
                <w:rFonts w:hint="eastAsia" w:ascii="仿宋_GB2312" w:hAnsi="Times New Roman" w:eastAsia="仿宋_GB2312" w:cs="Times New Roman"/>
                <w:b w:val="0"/>
                <w:bCs w:val="0"/>
                <w:kern w:val="2"/>
                <w:sz w:val="24"/>
                <w:szCs w:val="24"/>
                <w:lang w:val="en-US" w:eastAsia="zh-CN" w:bidi="ar-SA"/>
              </w:rPr>
              <w:t>，全年使用外资4300万美元，稳居全省省级园区第一名，完成外贸进出口总额8.1亿元，同比增长483.7%。2022年，园区</w:t>
            </w:r>
            <w:r>
              <w:rPr>
                <w:rFonts w:hint="eastAsia" w:ascii="仿宋_GB2312" w:eastAsia="仿宋_GB2312"/>
                <w:kern w:val="2"/>
                <w:sz w:val="24"/>
                <w:szCs w:val="24"/>
                <w:lang w:val="en-US" w:eastAsia="zh-CN" w:bidi="ar-SA"/>
              </w:rPr>
              <w:t>对企业补助支出13242.44万元（主要包括工业发展资金、企业技改资金、税收奖返资金、人才引进资金、外贸奖励资金等），协调费用297.5万元。</w:t>
            </w:r>
          </w:p>
          <w:p>
            <w:pPr>
              <w:pStyle w:val="28"/>
              <w:keepNext w:val="0"/>
              <w:keepLines w:val="0"/>
              <w:pageBreakBefore w:val="0"/>
              <w:widowControl w:val="0"/>
              <w:kinsoku/>
              <w:wordWrap/>
              <w:overflowPunct/>
              <w:topLinePunct w:val="0"/>
              <w:autoSpaceDE/>
              <w:autoSpaceDN/>
              <w:bidi w:val="0"/>
              <w:adjustRightInd/>
              <w:snapToGrid w:val="0"/>
              <w:spacing w:line="480" w:lineRule="exact"/>
              <w:ind w:left="0" w:leftChars="0" w:firstLine="482" w:firstLineChars="200"/>
              <w:jc w:val="both"/>
              <w:textAlignment w:val="auto"/>
              <w:rPr>
                <w:rFonts w:hint="default"/>
                <w:sz w:val="24"/>
                <w:szCs w:val="24"/>
                <w:lang w:val="en-US" w:eastAsia="zh-CN"/>
              </w:rPr>
            </w:pPr>
            <w:r>
              <w:rPr>
                <w:rFonts w:hint="eastAsia" w:ascii="仿宋_GB2312" w:eastAsia="仿宋_GB2312" w:cs="Times New Roman"/>
                <w:b/>
                <w:bCs/>
                <w:kern w:val="2"/>
                <w:sz w:val="24"/>
                <w:szCs w:val="24"/>
                <w:lang w:val="en-US" w:eastAsia="zh-CN" w:bidi="ar-SA"/>
              </w:rPr>
              <w:t>4</w:t>
            </w:r>
            <w:r>
              <w:rPr>
                <w:rFonts w:hint="eastAsia" w:ascii="仿宋_GB2312" w:hAnsi="Times New Roman" w:eastAsia="仿宋_GB2312" w:cs="Times New Roman"/>
                <w:b/>
                <w:bCs/>
                <w:kern w:val="2"/>
                <w:sz w:val="24"/>
                <w:szCs w:val="24"/>
                <w:lang w:val="en-US" w:eastAsia="zh-CN" w:bidi="ar-SA"/>
              </w:rPr>
              <w:t>.</w:t>
            </w:r>
            <w:r>
              <w:rPr>
                <w:rFonts w:hint="eastAsia" w:ascii="仿宋_GB2312" w:eastAsia="仿宋_GB2312" w:cs="Times New Roman"/>
                <w:b/>
                <w:bCs/>
                <w:kern w:val="2"/>
                <w:sz w:val="24"/>
                <w:szCs w:val="24"/>
                <w:lang w:val="en-US" w:eastAsia="zh-CN" w:bidi="ar-SA"/>
              </w:rPr>
              <w:t>企业服务</w:t>
            </w:r>
            <w:r>
              <w:rPr>
                <w:rFonts w:hint="eastAsia" w:ascii="仿宋_GB2312" w:hAnsi="Times New Roman" w:eastAsia="仿宋_GB2312" w:cs="Times New Roman"/>
                <w:b/>
                <w:bCs/>
                <w:kern w:val="2"/>
                <w:sz w:val="24"/>
                <w:szCs w:val="24"/>
                <w:lang w:val="en-US" w:eastAsia="zh-CN" w:bidi="ar-SA"/>
              </w:rPr>
              <w:t>全面优化。</w:t>
            </w:r>
            <w:r>
              <w:rPr>
                <w:rFonts w:hint="eastAsia" w:ascii="仿宋_GB2312" w:hAnsi="Times New Roman" w:eastAsia="仿宋_GB2312" w:cs="Times New Roman"/>
                <w:color w:val="auto"/>
                <w:kern w:val="2"/>
                <w:sz w:val="24"/>
                <w:szCs w:val="24"/>
                <w:lang w:val="en-US" w:eastAsia="zh-CN" w:bidi="ar-SA"/>
              </w:rPr>
              <w:t>扎实开展“清廉园区”建设，营造清亲政商关系，定期开展企业家沙龙、政企恳谈活动，适时解决企业诉求，全面承接园区赋权事项，创新审批事项全程代办制，推行涉企执法备案制和收费项目清单制，助企纾困成效显著，科伦制药荣获湖南省第七届省长质量奖，利尔康生物、海润电气获评国家级专精特新“小巨人”企业。园区营商环境持续优化，荣获湖南省2022年度营商环境评价先进园区。</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default" w:ascii="仿宋_GB2312" w:eastAsia="仿宋_GB2312"/>
                <w:kern w:val="2"/>
                <w:sz w:val="24"/>
                <w:szCs w:val="24"/>
                <w:lang w:val="en-US" w:eastAsia="zh-CN" w:bidi="ar-SA"/>
              </w:rPr>
            </w:pPr>
            <w:bookmarkStart w:id="0" w:name="_Toc432019392"/>
            <w:bookmarkStart w:id="1" w:name="_Toc432060368"/>
            <w:r>
              <w:rPr>
                <w:rFonts w:hint="eastAsia" w:ascii="仿宋_GB2312" w:eastAsia="仿宋_GB2312"/>
                <w:kern w:val="2"/>
                <w:sz w:val="24"/>
                <w:szCs w:val="24"/>
                <w:lang w:val="en-US" w:eastAsia="zh-CN" w:bidi="ar-SA"/>
              </w:rPr>
              <w:t>（二）专项管理情况分析</w:t>
            </w:r>
          </w:p>
          <w:bookmarkEnd w:id="0"/>
          <w:bookmarkEnd w:id="1"/>
          <w:p>
            <w:pPr>
              <w:pStyle w:val="28"/>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在使用专项资金时，</w:t>
            </w:r>
            <w:r>
              <w:rPr>
                <w:rFonts w:hint="default" w:ascii="仿宋_GB2312" w:eastAsia="仿宋_GB2312"/>
                <w:color w:val="auto"/>
                <w:kern w:val="2"/>
                <w:sz w:val="24"/>
                <w:szCs w:val="24"/>
                <w:lang w:val="en-US" w:eastAsia="zh-CN" w:bidi="ar-SA"/>
              </w:rPr>
              <w:t>强化预算意识，实行部门综合预算管理，形成以单位领导支持、财务部门牵头、其他部门密切配合的工作格局，保证预算编制质量。结合单位业务情况，进行科学合理分配细化，部门预算经批复后，跟踪预算执行进度，及时组织收入，严格按照专项资金使用制度和财务制度执行项目支出预算，合理安排项目实施，项目组织实施分工明确按计划开展。季度开展账目清理，做到专款专用，定期对账、定期清理往来、定期结算、定期总结，对各项专项资金的使用流程进行监督，保障</w:t>
            </w:r>
            <w:r>
              <w:rPr>
                <w:rFonts w:hint="eastAsia" w:ascii="仿宋_GB2312" w:eastAsia="仿宋_GB2312"/>
                <w:color w:val="auto"/>
                <w:kern w:val="2"/>
                <w:sz w:val="24"/>
                <w:szCs w:val="24"/>
                <w:lang w:val="en-US" w:eastAsia="zh-CN" w:bidi="ar-SA"/>
              </w:rPr>
              <w:t>园区</w:t>
            </w:r>
            <w:r>
              <w:rPr>
                <w:rFonts w:hint="default" w:ascii="仿宋_GB2312" w:eastAsia="仿宋_GB2312"/>
                <w:color w:val="auto"/>
                <w:kern w:val="2"/>
                <w:sz w:val="24"/>
                <w:szCs w:val="24"/>
                <w:lang w:val="en-US" w:eastAsia="zh-CN" w:bidi="ar-SA"/>
              </w:rPr>
              <w:t>正常运行，项目财务管理水平不断提升。</w:t>
            </w:r>
          </w:p>
          <w:p>
            <w:pPr>
              <w:keepNext w:val="0"/>
              <w:keepLines w:val="0"/>
              <w:pageBreakBefore w:val="0"/>
              <w:widowControl w:val="0"/>
              <w:numPr>
                <w:ilvl w:val="0"/>
                <w:numId w:val="4"/>
              </w:numPr>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部门（单位）整体支出绩效情况</w:t>
            </w:r>
          </w:p>
          <w:p>
            <w:pPr>
              <w:pStyle w:val="28"/>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2022</w:t>
            </w:r>
            <w:r>
              <w:rPr>
                <w:rFonts w:hint="default" w:ascii="仿宋_GB2312" w:eastAsia="仿宋_GB2312"/>
                <w:color w:val="auto"/>
                <w:kern w:val="2"/>
                <w:sz w:val="24"/>
                <w:szCs w:val="24"/>
                <w:lang w:val="en-US" w:eastAsia="zh-CN" w:bidi="ar-SA"/>
              </w:rPr>
              <w:t>年，</w:t>
            </w:r>
            <w:r>
              <w:rPr>
                <w:rFonts w:hint="eastAsia" w:ascii="仿宋_GB2312" w:eastAsia="仿宋_GB2312"/>
                <w:color w:val="auto"/>
                <w:kern w:val="2"/>
                <w:sz w:val="24"/>
                <w:szCs w:val="24"/>
                <w:lang w:val="en-US" w:eastAsia="zh-CN" w:bidi="ar-SA"/>
              </w:rPr>
              <w:t>园区</w:t>
            </w:r>
            <w:r>
              <w:rPr>
                <w:rFonts w:hint="default" w:ascii="仿宋_GB2312" w:eastAsia="仿宋_GB2312"/>
                <w:color w:val="auto"/>
                <w:kern w:val="2"/>
                <w:sz w:val="24"/>
                <w:szCs w:val="24"/>
                <w:lang w:val="en-US" w:eastAsia="zh-CN" w:bidi="ar-SA"/>
              </w:rPr>
              <w:t>根据年初工作规划和重点工作，</w:t>
            </w:r>
            <w:r>
              <w:rPr>
                <w:rFonts w:hint="eastAsia" w:ascii="仿宋_GB2312" w:eastAsia="仿宋_GB2312"/>
                <w:color w:val="auto"/>
                <w:kern w:val="2"/>
                <w:sz w:val="24"/>
                <w:szCs w:val="24"/>
                <w:lang w:val="en-US" w:eastAsia="zh-CN" w:bidi="ar-SA"/>
              </w:rPr>
              <w:t>紧紧</w:t>
            </w:r>
            <w:r>
              <w:rPr>
                <w:rFonts w:hint="default" w:ascii="仿宋_GB2312" w:eastAsia="仿宋_GB2312"/>
                <w:color w:val="auto"/>
                <w:kern w:val="2"/>
                <w:sz w:val="24"/>
                <w:szCs w:val="24"/>
                <w:lang w:val="en-US" w:eastAsia="zh-CN" w:bidi="ar-SA"/>
              </w:rPr>
              <w:t>围绕</w:t>
            </w:r>
            <w:r>
              <w:rPr>
                <w:rFonts w:hint="eastAsia" w:ascii="仿宋_GB2312" w:eastAsia="仿宋_GB2312"/>
                <w:color w:val="auto"/>
                <w:kern w:val="2"/>
                <w:sz w:val="24"/>
                <w:szCs w:val="24"/>
                <w:lang w:val="en-US" w:eastAsia="zh-CN" w:bidi="ar-SA"/>
              </w:rPr>
              <w:t>县</w:t>
            </w:r>
            <w:r>
              <w:rPr>
                <w:rFonts w:hint="default" w:ascii="仿宋_GB2312" w:eastAsia="仿宋_GB2312"/>
                <w:color w:val="auto"/>
                <w:kern w:val="2"/>
                <w:sz w:val="24"/>
                <w:szCs w:val="24"/>
                <w:lang w:val="en-US" w:eastAsia="zh-CN" w:bidi="ar-SA"/>
              </w:rPr>
              <w:t>委、</w:t>
            </w:r>
            <w:r>
              <w:rPr>
                <w:rFonts w:hint="eastAsia" w:ascii="仿宋_GB2312" w:eastAsia="仿宋_GB2312"/>
                <w:color w:val="auto"/>
                <w:kern w:val="2"/>
                <w:sz w:val="24"/>
                <w:szCs w:val="24"/>
                <w:lang w:val="en-US" w:eastAsia="zh-CN" w:bidi="ar-SA"/>
              </w:rPr>
              <w:t>县</w:t>
            </w:r>
            <w:r>
              <w:rPr>
                <w:rFonts w:hint="default" w:ascii="仿宋_GB2312" w:eastAsia="仿宋_GB2312"/>
                <w:color w:val="auto"/>
                <w:kern w:val="2"/>
                <w:sz w:val="24"/>
                <w:szCs w:val="24"/>
                <w:lang w:val="en-US" w:eastAsia="zh-CN" w:bidi="ar-SA"/>
              </w:rPr>
              <w:t>政府的工作部署</w:t>
            </w:r>
            <w:r>
              <w:rPr>
                <w:rFonts w:hint="eastAsia" w:ascii="仿宋_GB2312" w:eastAsia="仿宋_GB2312"/>
                <w:color w:val="auto"/>
                <w:kern w:val="2"/>
                <w:sz w:val="24"/>
                <w:szCs w:val="24"/>
                <w:lang w:val="en-US" w:eastAsia="zh-CN" w:bidi="ar-SA"/>
              </w:rPr>
              <w:t>安排</w:t>
            </w:r>
            <w:r>
              <w:rPr>
                <w:rFonts w:hint="default" w:ascii="仿宋_GB2312" w:eastAsia="仿宋_GB2312"/>
                <w:color w:val="auto"/>
                <w:kern w:val="2"/>
                <w:sz w:val="24"/>
                <w:szCs w:val="24"/>
                <w:lang w:val="en-US" w:eastAsia="zh-CN" w:bidi="ar-SA"/>
              </w:rPr>
              <w:t>，积极履行职责，强化管理，圆满完成了年度工作目标，同时加强预算收支的管理，建立健全内部管理制度，严格内部管理流程，部门整体支出管理得到了提升。根据《部门整体支出绩效评价</w:t>
            </w:r>
            <w:r>
              <w:rPr>
                <w:rFonts w:hint="eastAsia" w:ascii="仿宋_GB2312" w:eastAsia="仿宋_GB2312"/>
                <w:color w:val="auto"/>
                <w:kern w:val="2"/>
                <w:sz w:val="24"/>
                <w:szCs w:val="24"/>
                <w:lang w:val="en-US" w:eastAsia="zh-CN" w:bidi="ar-SA"/>
              </w:rPr>
              <w:t>评分表</w:t>
            </w:r>
            <w:r>
              <w:rPr>
                <w:rFonts w:hint="default" w:ascii="仿宋_GB2312" w:eastAsia="仿宋_GB2312"/>
                <w:color w:val="auto"/>
                <w:kern w:val="2"/>
                <w:sz w:val="24"/>
                <w:szCs w:val="24"/>
                <w:lang w:val="en-US" w:eastAsia="zh-CN" w:bidi="ar-SA"/>
              </w:rPr>
              <w:t>》评分，得分9</w:t>
            </w:r>
            <w:r>
              <w:rPr>
                <w:rFonts w:hint="eastAsia" w:ascii="仿宋_GB2312" w:eastAsia="仿宋_GB2312"/>
                <w:color w:val="auto"/>
                <w:kern w:val="2"/>
                <w:sz w:val="24"/>
                <w:szCs w:val="24"/>
                <w:lang w:val="en-US" w:eastAsia="zh-CN" w:bidi="ar-SA"/>
              </w:rPr>
              <w:t>8</w:t>
            </w:r>
            <w:r>
              <w:rPr>
                <w:rFonts w:hint="default" w:ascii="仿宋_GB2312" w:eastAsia="仿宋_GB2312"/>
                <w:color w:val="auto"/>
                <w:kern w:val="2"/>
                <w:sz w:val="24"/>
                <w:szCs w:val="24"/>
                <w:lang w:val="en-US" w:eastAsia="zh-CN" w:bidi="ar-SA"/>
              </w:rPr>
              <w:t>分（详见附表</w:t>
            </w:r>
            <w:r>
              <w:rPr>
                <w:rFonts w:hint="eastAsia" w:ascii="仿宋_GB2312" w:eastAsia="仿宋_GB2312"/>
                <w:color w:val="auto"/>
                <w:kern w:val="2"/>
                <w:sz w:val="24"/>
                <w:szCs w:val="24"/>
                <w:lang w:val="en-US" w:eastAsia="zh-CN" w:bidi="ar-SA"/>
              </w:rPr>
              <w:t>3</w:t>
            </w:r>
            <w:r>
              <w:rPr>
                <w:rFonts w:hint="default" w:ascii="仿宋_GB2312" w:eastAsia="仿宋_GB2312"/>
                <w:color w:val="auto"/>
                <w:kern w:val="2"/>
                <w:sz w:val="24"/>
                <w:szCs w:val="24"/>
                <w:lang w:val="en-US" w:eastAsia="zh-CN" w:bidi="ar-SA"/>
              </w:rPr>
              <w:t>），财政支出绩效</w:t>
            </w:r>
            <w:r>
              <w:rPr>
                <w:rFonts w:hint="eastAsia" w:ascii="仿宋_GB2312" w:eastAsia="仿宋_GB2312"/>
                <w:color w:val="auto"/>
                <w:kern w:val="2"/>
                <w:sz w:val="24"/>
                <w:szCs w:val="24"/>
                <w:lang w:val="en-US" w:eastAsia="zh-CN" w:bidi="ar-SA"/>
              </w:rPr>
              <w:t>评价为</w:t>
            </w:r>
            <w:r>
              <w:rPr>
                <w:rFonts w:hint="default" w:ascii="仿宋_GB2312" w:eastAsia="仿宋_GB2312"/>
                <w:color w:val="auto"/>
                <w:kern w:val="2"/>
                <w:sz w:val="24"/>
                <w:szCs w:val="24"/>
                <w:lang w:val="en-US" w:eastAsia="zh-CN" w:bidi="ar-SA"/>
              </w:rPr>
              <w:t>“优”。</w:t>
            </w:r>
            <w:r>
              <w:rPr>
                <w:rFonts w:hint="eastAsia" w:ascii="仿宋_GB2312" w:eastAsia="仿宋_GB2312"/>
                <w:color w:val="auto"/>
                <w:kern w:val="2"/>
                <w:sz w:val="24"/>
                <w:szCs w:val="24"/>
                <w:lang w:val="en-US" w:eastAsia="zh-CN" w:bidi="ar-SA"/>
              </w:rPr>
              <w:t>单位</w:t>
            </w:r>
            <w:r>
              <w:rPr>
                <w:rFonts w:hint="default" w:ascii="仿宋_GB2312" w:eastAsia="仿宋_GB2312"/>
                <w:color w:val="auto"/>
                <w:kern w:val="2"/>
                <w:sz w:val="24"/>
                <w:szCs w:val="24"/>
                <w:lang w:val="en-US" w:eastAsia="zh-CN" w:bidi="ar-SA"/>
              </w:rPr>
              <w:t>整体支出绩效情况如下：</w:t>
            </w:r>
          </w:p>
          <w:p>
            <w:pPr>
              <w:pStyle w:val="11"/>
              <w:keepNext w:val="0"/>
              <w:keepLines w:val="0"/>
              <w:pageBreakBefore w:val="0"/>
              <w:widowControl w:val="0"/>
              <w:numPr>
                <w:ilvl w:val="0"/>
                <w:numId w:val="5"/>
              </w:numPr>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482" w:firstLineChars="200"/>
              <w:jc w:val="both"/>
              <w:textAlignment w:val="auto"/>
              <w:outlineLvl w:val="9"/>
              <w:rPr>
                <w:rFonts w:hint="eastAsia" w:ascii="仿宋_GB2312" w:eastAsia="仿宋_GB2312"/>
                <w:b/>
                <w:bCs/>
                <w:color w:val="auto"/>
                <w:kern w:val="2"/>
                <w:sz w:val="24"/>
                <w:szCs w:val="24"/>
                <w:lang w:val="en-US" w:eastAsia="zh-CN" w:bidi="ar-SA"/>
              </w:rPr>
            </w:pPr>
            <w:r>
              <w:rPr>
                <w:rFonts w:hint="eastAsia" w:ascii="仿宋_GB2312" w:eastAsia="仿宋_GB2312"/>
                <w:b/>
                <w:bCs/>
                <w:color w:val="auto"/>
                <w:kern w:val="2"/>
                <w:sz w:val="24"/>
                <w:szCs w:val="24"/>
                <w:lang w:val="en-US" w:eastAsia="zh-CN" w:bidi="ar-SA"/>
              </w:rPr>
              <w:t>预算配置</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both"/>
              <w:textAlignment w:val="auto"/>
              <w:rPr>
                <w:rFonts w:hint="eastAsia"/>
                <w:sz w:val="24"/>
                <w:szCs w:val="24"/>
                <w:lang w:val="en-US" w:eastAsia="zh-CN"/>
              </w:rPr>
            </w:pPr>
            <w:r>
              <w:rPr>
                <w:rFonts w:hint="default" w:ascii="仿宋_GB2312" w:hAnsi="Times New Roman" w:eastAsia="仿宋_GB2312" w:cs="Times New Roman"/>
                <w:color w:val="auto"/>
                <w:kern w:val="2"/>
                <w:sz w:val="24"/>
                <w:szCs w:val="24"/>
                <w:lang w:val="en-US" w:eastAsia="zh-CN" w:bidi="ar-SA"/>
              </w:rPr>
              <w:t>为更好地贯彻落实中央厉行节约的有关规定，财务管理不断加强</w:t>
            </w:r>
            <w:r>
              <w:rPr>
                <w:rFonts w:hint="eastAsia" w:ascii="仿宋_GB2312" w:hAnsi="Times New Roman" w:eastAsia="仿宋_GB2312" w:cs="Times New Roman"/>
                <w:color w:val="auto"/>
                <w:kern w:val="2"/>
                <w:sz w:val="24"/>
                <w:szCs w:val="24"/>
                <w:lang w:val="en-US" w:eastAsia="zh-CN" w:bidi="ar-SA"/>
              </w:rPr>
              <w:t>对“三公经费”的管理控制。2022</w:t>
            </w:r>
            <w:r>
              <w:rPr>
                <w:rFonts w:hint="default" w:ascii="仿宋_GB2312" w:hAnsi="Times New Roman" w:eastAsia="仿宋_GB2312" w:cs="Times New Roman"/>
                <w:color w:val="auto"/>
                <w:kern w:val="2"/>
                <w:sz w:val="24"/>
                <w:szCs w:val="24"/>
                <w:lang w:val="en-US" w:eastAsia="zh-CN" w:bidi="ar-SA"/>
              </w:rPr>
              <w:t>年</w:t>
            </w:r>
            <w:r>
              <w:rPr>
                <w:rFonts w:hint="eastAsia" w:ascii="仿宋_GB2312" w:hAnsi="Times New Roman" w:eastAsia="仿宋_GB2312" w:cs="Times New Roman"/>
                <w:color w:val="auto"/>
                <w:kern w:val="2"/>
                <w:sz w:val="24"/>
                <w:szCs w:val="24"/>
                <w:lang w:val="en-US" w:eastAsia="zh-CN" w:bidi="ar-SA"/>
              </w:rPr>
              <w:t>园区</w:t>
            </w:r>
            <w:r>
              <w:rPr>
                <w:rFonts w:hint="default" w:ascii="仿宋_GB2312" w:hAnsi="Times New Roman" w:eastAsia="仿宋_GB2312" w:cs="Times New Roman"/>
                <w:color w:val="auto"/>
                <w:kern w:val="2"/>
                <w:sz w:val="24"/>
                <w:szCs w:val="24"/>
                <w:lang w:val="en-US" w:eastAsia="zh-CN" w:bidi="ar-SA"/>
              </w:rPr>
              <w:t>“三公经费”</w:t>
            </w:r>
            <w:r>
              <w:rPr>
                <w:rFonts w:hint="eastAsia" w:ascii="仿宋_GB2312" w:hAnsi="Times New Roman" w:eastAsia="仿宋_GB2312" w:cs="Times New Roman"/>
                <w:color w:val="auto"/>
                <w:kern w:val="2"/>
                <w:sz w:val="24"/>
                <w:szCs w:val="24"/>
                <w:lang w:val="en-US" w:eastAsia="zh-CN" w:bidi="ar-SA"/>
              </w:rPr>
              <w:t>开支14.73万元，</w:t>
            </w:r>
            <w:r>
              <w:rPr>
                <w:rFonts w:hint="default" w:ascii="仿宋_GB2312" w:hAnsi="Times New Roman" w:eastAsia="仿宋_GB2312" w:cs="Times New Roman"/>
                <w:color w:val="auto"/>
                <w:kern w:val="2"/>
                <w:sz w:val="24"/>
                <w:szCs w:val="24"/>
                <w:lang w:val="en-US" w:eastAsia="zh-CN" w:bidi="ar-SA"/>
              </w:rPr>
              <w:t>其中：公务接待费</w:t>
            </w:r>
            <w:r>
              <w:rPr>
                <w:rFonts w:hint="eastAsia" w:ascii="仿宋_GB2312" w:hAnsi="Times New Roman" w:eastAsia="仿宋_GB2312" w:cs="Times New Roman"/>
                <w:color w:val="auto"/>
                <w:kern w:val="2"/>
                <w:sz w:val="24"/>
                <w:szCs w:val="24"/>
                <w:lang w:val="en-US" w:eastAsia="zh-CN" w:bidi="ar-SA"/>
              </w:rPr>
              <w:t>用14.73</w:t>
            </w:r>
            <w:r>
              <w:rPr>
                <w:rFonts w:hint="default" w:ascii="仿宋_GB2312" w:hAnsi="Times New Roman" w:eastAsia="仿宋_GB2312" w:cs="Times New Roman"/>
                <w:color w:val="auto"/>
                <w:kern w:val="2"/>
                <w:sz w:val="24"/>
                <w:szCs w:val="24"/>
                <w:lang w:val="en-US" w:eastAsia="zh-CN" w:bidi="ar-SA"/>
              </w:rPr>
              <w:t>万元，</w:t>
            </w:r>
            <w:r>
              <w:rPr>
                <w:rFonts w:hint="eastAsia" w:ascii="仿宋_GB2312" w:hAnsi="Times New Roman" w:eastAsia="仿宋_GB2312" w:cs="Times New Roman"/>
                <w:color w:val="auto"/>
                <w:kern w:val="2"/>
                <w:sz w:val="24"/>
                <w:szCs w:val="24"/>
                <w:lang w:val="en-US" w:eastAsia="zh-CN" w:bidi="ar-SA"/>
              </w:rPr>
              <w:t>主要为园区招商引资接待费用，该费用</w:t>
            </w:r>
            <w:r>
              <w:rPr>
                <w:rFonts w:hint="default" w:ascii="仿宋_GB2312" w:hAnsi="Times New Roman" w:eastAsia="仿宋_GB2312" w:cs="Times New Roman"/>
                <w:color w:val="auto"/>
                <w:kern w:val="2"/>
                <w:sz w:val="24"/>
                <w:szCs w:val="24"/>
                <w:lang w:val="en-US" w:eastAsia="zh-CN" w:bidi="ar-SA"/>
              </w:rPr>
              <w:t>较去年降低了</w:t>
            </w:r>
            <w:r>
              <w:rPr>
                <w:rFonts w:hint="eastAsia" w:ascii="仿宋_GB2312" w:hAnsi="Times New Roman" w:eastAsia="仿宋_GB2312" w:cs="Times New Roman"/>
                <w:color w:val="auto"/>
                <w:kern w:val="2"/>
                <w:sz w:val="24"/>
                <w:szCs w:val="24"/>
                <w:lang w:val="en-US" w:eastAsia="zh-CN" w:bidi="ar-SA"/>
              </w:rPr>
              <w:t>30.19</w:t>
            </w:r>
            <w:r>
              <w:rPr>
                <w:rFonts w:hint="default" w:ascii="仿宋_GB2312" w:hAnsi="Times New Roman" w:eastAsia="仿宋_GB2312" w:cs="Times New Roman"/>
                <w:color w:val="auto"/>
                <w:kern w:val="2"/>
                <w:sz w:val="24"/>
                <w:szCs w:val="24"/>
                <w:lang w:val="en-US" w:eastAsia="zh-CN" w:bidi="ar-SA"/>
              </w:rPr>
              <w:t>%</w:t>
            </w:r>
            <w:r>
              <w:rPr>
                <w:rFonts w:hint="eastAsia" w:ascii="仿宋_GB2312" w:hAnsi="Times New Roman" w:eastAsia="仿宋_GB2312" w:cs="Times New Roman"/>
                <w:color w:val="auto"/>
                <w:kern w:val="2"/>
                <w:sz w:val="24"/>
                <w:szCs w:val="24"/>
                <w:lang w:val="en-US" w:eastAsia="zh-CN" w:bidi="ar-SA"/>
              </w:rPr>
              <w:t>；园区实行公车改革后，单位无公务用车，</w:t>
            </w:r>
            <w:r>
              <w:rPr>
                <w:rFonts w:hint="default" w:ascii="仿宋_GB2312" w:hAnsi="Times New Roman" w:eastAsia="仿宋_GB2312" w:cs="Times New Roman"/>
                <w:color w:val="auto"/>
                <w:kern w:val="2"/>
                <w:sz w:val="24"/>
                <w:szCs w:val="24"/>
                <w:lang w:val="en-US" w:eastAsia="zh-CN" w:bidi="ar-SA"/>
              </w:rPr>
              <w:t>公务用车运行维护费</w:t>
            </w:r>
            <w:r>
              <w:rPr>
                <w:rFonts w:hint="eastAsia" w:ascii="仿宋_GB2312" w:hAnsi="Times New Roman" w:eastAsia="仿宋_GB2312" w:cs="Times New Roman"/>
                <w:color w:val="auto"/>
                <w:kern w:val="2"/>
                <w:sz w:val="24"/>
                <w:szCs w:val="24"/>
                <w:lang w:val="en-US" w:eastAsia="zh-CN" w:bidi="ar-SA"/>
              </w:rPr>
              <w:t>0</w:t>
            </w:r>
            <w:r>
              <w:rPr>
                <w:rFonts w:hint="default" w:ascii="仿宋_GB2312" w:hAnsi="Times New Roman" w:eastAsia="仿宋_GB2312" w:cs="Times New Roman"/>
                <w:color w:val="auto"/>
                <w:kern w:val="2"/>
                <w:sz w:val="24"/>
                <w:szCs w:val="24"/>
                <w:lang w:val="en-US" w:eastAsia="zh-CN" w:bidi="ar-SA"/>
              </w:rPr>
              <w:t>元</w:t>
            </w:r>
            <w:r>
              <w:rPr>
                <w:rFonts w:hint="eastAsia" w:ascii="仿宋_GB2312" w:hAnsi="Times New Roman" w:eastAsia="仿宋_GB2312" w:cs="Times New Roman"/>
                <w:color w:val="auto"/>
                <w:kern w:val="2"/>
                <w:sz w:val="24"/>
                <w:szCs w:val="24"/>
                <w:lang w:val="en-US" w:eastAsia="zh-CN" w:bidi="ar-SA"/>
              </w:rPr>
              <w:t>；</w:t>
            </w:r>
            <w:r>
              <w:rPr>
                <w:rFonts w:hint="default" w:ascii="仿宋_GB2312" w:hAnsi="Times New Roman" w:eastAsia="仿宋_GB2312" w:cs="Times New Roman"/>
                <w:color w:val="auto"/>
                <w:kern w:val="2"/>
                <w:sz w:val="24"/>
                <w:szCs w:val="24"/>
                <w:lang w:val="en-US" w:eastAsia="zh-CN" w:bidi="ar-SA"/>
              </w:rPr>
              <w:t>由于本单位厉行节俭，严格执行八项规定</w:t>
            </w:r>
            <w:r>
              <w:rPr>
                <w:rFonts w:hint="eastAsia" w:ascii="仿宋_GB2312" w:hAnsi="Times New Roman" w:eastAsia="仿宋_GB2312" w:cs="Times New Roman"/>
                <w:color w:val="auto"/>
                <w:kern w:val="2"/>
                <w:sz w:val="24"/>
                <w:szCs w:val="24"/>
                <w:lang w:val="en-US" w:eastAsia="zh-CN" w:bidi="ar-SA"/>
              </w:rPr>
              <w:t>，</w:t>
            </w:r>
            <w:r>
              <w:rPr>
                <w:rFonts w:hint="default" w:ascii="仿宋_GB2312" w:hAnsi="Times New Roman" w:eastAsia="仿宋_GB2312" w:cs="Times New Roman"/>
                <w:color w:val="auto"/>
                <w:kern w:val="2"/>
                <w:sz w:val="24"/>
                <w:szCs w:val="24"/>
                <w:lang w:val="en-US" w:eastAsia="zh-CN" w:bidi="ar-SA"/>
              </w:rPr>
              <w:t>本单位无因公出国（境）费用支出</w:t>
            </w:r>
            <w:r>
              <w:rPr>
                <w:rFonts w:hint="eastAsia" w:ascii="仿宋_GB2312" w:hAnsi="Times New Roman" w:eastAsia="仿宋_GB2312" w:cs="Times New Roman"/>
                <w:color w:val="auto"/>
                <w:kern w:val="2"/>
                <w:sz w:val="24"/>
                <w:szCs w:val="24"/>
                <w:lang w:val="en-US" w:eastAsia="zh-CN" w:bidi="ar-SA"/>
              </w:rPr>
              <w:t>。财政供养人员控制率100%；重点支出安排率</w:t>
            </w:r>
            <w:r>
              <w:rPr>
                <w:rFonts w:hint="default" w:ascii="仿宋_GB2312" w:hAnsi="Times New Roman" w:eastAsia="仿宋_GB2312" w:cs="Times New Roman"/>
                <w:color w:val="auto"/>
                <w:kern w:val="2"/>
                <w:sz w:val="24"/>
                <w:szCs w:val="24"/>
                <w:lang w:val="en-US" w:eastAsia="zh-CN" w:bidi="ar-SA"/>
              </w:rPr>
              <w:t>100%</w:t>
            </w:r>
            <w:r>
              <w:rPr>
                <w:rFonts w:hint="eastAsia" w:ascii="仿宋_GB2312" w:hAnsi="Times New Roman" w:eastAsia="仿宋_GB2312" w:cs="Times New Roman"/>
                <w:color w:val="auto"/>
                <w:kern w:val="2"/>
                <w:sz w:val="24"/>
                <w:szCs w:val="24"/>
                <w:lang w:val="en-US" w:eastAsia="zh-CN" w:bidi="ar-SA"/>
              </w:rPr>
              <w:t>。</w:t>
            </w:r>
          </w:p>
          <w:p>
            <w:pPr>
              <w:pStyle w:val="8"/>
              <w:keepNext w:val="0"/>
              <w:keepLines w:val="0"/>
              <w:pageBreakBefore w:val="0"/>
              <w:widowControl w:val="0"/>
              <w:numPr>
                <w:ilvl w:val="0"/>
                <w:numId w:val="5"/>
              </w:numPr>
              <w:kinsoku/>
              <w:wordWrap/>
              <w:overflowPunct/>
              <w:topLinePunct w:val="0"/>
              <w:autoSpaceDE/>
              <w:autoSpaceDN/>
              <w:bidi w:val="0"/>
              <w:adjustRightInd/>
              <w:snapToGrid w:val="0"/>
              <w:spacing w:before="0" w:beforeLines="0" w:after="0" w:afterLines="0" w:line="480" w:lineRule="exact"/>
              <w:ind w:left="0" w:leftChars="0" w:right="0" w:rightChars="0" w:firstLine="482" w:firstLineChars="200"/>
              <w:jc w:val="both"/>
              <w:textAlignment w:val="auto"/>
              <w:outlineLvl w:val="9"/>
              <w:rPr>
                <w:rFonts w:hint="default" w:ascii="仿宋_GB2312" w:eastAsia="仿宋_GB2312"/>
                <w:b/>
                <w:bCs/>
                <w:color w:val="auto"/>
                <w:kern w:val="2"/>
                <w:sz w:val="24"/>
                <w:szCs w:val="24"/>
                <w:lang w:val="en-US" w:eastAsia="zh-CN" w:bidi="ar-SA"/>
              </w:rPr>
            </w:pPr>
            <w:r>
              <w:rPr>
                <w:rFonts w:hint="eastAsia" w:ascii="仿宋_GB2312" w:eastAsia="仿宋_GB2312"/>
                <w:b/>
                <w:bCs/>
                <w:color w:val="auto"/>
                <w:kern w:val="2"/>
                <w:sz w:val="24"/>
                <w:szCs w:val="24"/>
                <w:lang w:val="en-US" w:eastAsia="zh-CN" w:bidi="ar-SA"/>
              </w:rPr>
              <w:t>预算执行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2022年根据财政政策要求，年末结转和结余资金收回国库，预算调整率按扣除年初结转和结余资金计算，预算调整率为-0.19%，预算执行情况基本与年初预算情况保持了一致。</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2021年“三公经费”开支</w:t>
            </w:r>
            <w:r>
              <w:rPr>
                <w:rFonts w:hint="eastAsia" w:ascii="仿宋_GB2312" w:hAnsi="Times New Roman" w:eastAsia="仿宋_GB2312" w:cs="Times New Roman"/>
                <w:color w:val="auto"/>
                <w:kern w:val="2"/>
                <w:sz w:val="24"/>
                <w:szCs w:val="24"/>
                <w:lang w:val="en-US" w:eastAsia="zh-CN" w:bidi="ar-SA"/>
              </w:rPr>
              <w:t>14.73</w:t>
            </w:r>
            <w:r>
              <w:rPr>
                <w:rFonts w:hint="eastAsia" w:ascii="仿宋_GB2312" w:eastAsia="仿宋_GB2312"/>
                <w:color w:val="auto"/>
                <w:kern w:val="2"/>
                <w:sz w:val="24"/>
                <w:szCs w:val="24"/>
                <w:lang w:val="en-US" w:eastAsia="zh-CN" w:bidi="ar-SA"/>
              </w:rPr>
              <w:t>万元，“三公”经费控制率100</w:t>
            </w:r>
            <w:r>
              <w:rPr>
                <w:rFonts w:hint="default" w:ascii="仿宋_GB2312" w:eastAsia="仿宋_GB2312"/>
                <w:color w:val="auto"/>
                <w:kern w:val="2"/>
                <w:sz w:val="24"/>
                <w:szCs w:val="24"/>
                <w:lang w:val="en-US" w:eastAsia="zh-CN" w:bidi="ar-SA"/>
              </w:rPr>
              <w:t>%</w:t>
            </w:r>
            <w:r>
              <w:rPr>
                <w:rFonts w:hint="eastAsia" w:ascii="仿宋_GB2312" w:eastAsia="仿宋_GB2312"/>
                <w:color w:val="auto"/>
                <w:kern w:val="2"/>
                <w:sz w:val="24"/>
                <w:szCs w:val="24"/>
                <w:lang w:val="en-US" w:eastAsia="zh-CN" w:bidi="ar-SA"/>
              </w:rPr>
              <w:t>。</w:t>
            </w:r>
          </w:p>
          <w:p>
            <w:pPr>
              <w:pStyle w:val="8"/>
              <w:keepNext w:val="0"/>
              <w:keepLines w:val="0"/>
              <w:pageBreakBefore w:val="0"/>
              <w:widowControl w:val="0"/>
              <w:numPr>
                <w:ilvl w:val="0"/>
                <w:numId w:val="5"/>
              </w:numPr>
              <w:kinsoku/>
              <w:wordWrap/>
              <w:overflowPunct/>
              <w:topLinePunct w:val="0"/>
              <w:autoSpaceDE/>
              <w:autoSpaceDN/>
              <w:bidi w:val="0"/>
              <w:adjustRightInd/>
              <w:snapToGrid w:val="0"/>
              <w:spacing w:before="0" w:beforeLines="0" w:after="0" w:afterLines="0" w:line="480" w:lineRule="exact"/>
              <w:ind w:left="0" w:leftChars="0" w:right="0" w:rightChars="0" w:firstLine="482" w:firstLineChars="200"/>
              <w:jc w:val="both"/>
              <w:textAlignment w:val="auto"/>
              <w:outlineLvl w:val="9"/>
              <w:rPr>
                <w:rFonts w:hint="eastAsia" w:ascii="仿宋_GB2312" w:eastAsia="仿宋_GB2312"/>
                <w:b/>
                <w:bCs/>
                <w:color w:val="auto"/>
                <w:kern w:val="2"/>
                <w:sz w:val="24"/>
                <w:szCs w:val="24"/>
                <w:lang w:val="en-US" w:eastAsia="zh-CN" w:bidi="ar-SA"/>
              </w:rPr>
            </w:pPr>
            <w:r>
              <w:rPr>
                <w:rFonts w:hint="eastAsia" w:ascii="仿宋_GB2312" w:eastAsia="仿宋_GB2312"/>
                <w:b/>
                <w:bCs/>
                <w:color w:val="auto"/>
                <w:kern w:val="2"/>
                <w:sz w:val="24"/>
                <w:szCs w:val="24"/>
                <w:lang w:val="en-US" w:eastAsia="zh-CN" w:bidi="ar-SA"/>
              </w:rPr>
              <w:t>预算管理</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default" w:ascii="仿宋_GB2312" w:eastAsia="仿宋_GB2312"/>
                <w:color w:val="auto"/>
                <w:kern w:val="2"/>
                <w:sz w:val="24"/>
                <w:szCs w:val="24"/>
                <w:lang w:val="en-US" w:eastAsia="zh-CN" w:bidi="ar-SA"/>
              </w:rPr>
            </w:pPr>
            <w:r>
              <w:rPr>
                <w:rFonts w:hint="eastAsia" w:ascii="仿宋_GB2312" w:eastAsia="仿宋_GB2312"/>
                <w:color w:val="auto"/>
                <w:kern w:val="2"/>
                <w:sz w:val="24"/>
                <w:szCs w:val="24"/>
                <w:lang w:val="en-US" w:eastAsia="zh-CN" w:bidi="ar-SA"/>
              </w:rPr>
              <w:t>完善了预算管理制度、内部控制制度和财务管理制度等财务相关制度，实行财务会审报账制，重大财务支出交委党组成员讨论，集体研究决定通过；单位无超标准发放津补贴、奖金款项；专项资金做到专款专用，资金使用无截留、挤占、挪用、虚列支出等情况；按财政要求，预决算信息在规定时间内在相关网站及时公开。严格执行《湖南省政府采购电子卖场管理办法》、《岳阳市2020年-2021年政府集中采购目录及政府采购限额标准》等政府采购相关规定，2022年政府采购执行力率100%。加强对公务卡消费的控制力度，2022年公务卡刷卡率达到80%。</w:t>
            </w:r>
          </w:p>
          <w:p>
            <w:pPr>
              <w:pStyle w:val="8"/>
              <w:keepNext w:val="0"/>
              <w:keepLines w:val="0"/>
              <w:pageBreakBefore w:val="0"/>
              <w:widowControl w:val="0"/>
              <w:numPr>
                <w:ilvl w:val="0"/>
                <w:numId w:val="5"/>
              </w:numPr>
              <w:kinsoku/>
              <w:wordWrap/>
              <w:overflowPunct/>
              <w:topLinePunct w:val="0"/>
              <w:autoSpaceDE/>
              <w:autoSpaceDN/>
              <w:bidi w:val="0"/>
              <w:adjustRightInd/>
              <w:snapToGrid w:val="0"/>
              <w:spacing w:before="0" w:beforeLines="0" w:after="0" w:afterLines="0" w:line="480" w:lineRule="exact"/>
              <w:ind w:left="0" w:leftChars="0" w:right="0" w:rightChars="0" w:firstLine="482" w:firstLineChars="200"/>
              <w:jc w:val="both"/>
              <w:textAlignment w:val="auto"/>
              <w:outlineLvl w:val="9"/>
              <w:rPr>
                <w:rFonts w:hint="default" w:ascii="仿宋_GB2312" w:eastAsia="仿宋_GB2312"/>
                <w:b/>
                <w:bCs/>
                <w:color w:val="auto"/>
                <w:kern w:val="2"/>
                <w:sz w:val="24"/>
                <w:szCs w:val="24"/>
                <w:lang w:val="en-US" w:eastAsia="zh-CN" w:bidi="ar-SA"/>
              </w:rPr>
            </w:pPr>
            <w:r>
              <w:rPr>
                <w:rFonts w:hint="eastAsia" w:ascii="仿宋_GB2312" w:eastAsia="仿宋_GB2312"/>
                <w:b/>
                <w:bCs/>
                <w:color w:val="auto"/>
                <w:kern w:val="2"/>
                <w:sz w:val="24"/>
                <w:szCs w:val="24"/>
                <w:lang w:val="en-US" w:eastAsia="zh-CN" w:bidi="ar-SA"/>
              </w:rPr>
              <w:t>资产管理</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default"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根据我单位财务内部控制管理规定，2022年进一步对固定资产进行了盘点，对盘盈、盘亏的资产，找明原因、核实情况，并做好资产处置工作，固定资产做到了账实一致。</w:t>
            </w:r>
          </w:p>
          <w:p>
            <w:pPr>
              <w:pStyle w:val="8"/>
              <w:keepNext w:val="0"/>
              <w:keepLines w:val="0"/>
              <w:pageBreakBefore w:val="0"/>
              <w:widowControl w:val="0"/>
              <w:numPr>
                <w:ilvl w:val="0"/>
                <w:numId w:val="5"/>
              </w:numPr>
              <w:kinsoku/>
              <w:wordWrap/>
              <w:overflowPunct/>
              <w:topLinePunct w:val="0"/>
              <w:autoSpaceDE/>
              <w:autoSpaceDN/>
              <w:bidi w:val="0"/>
              <w:adjustRightInd/>
              <w:snapToGrid w:val="0"/>
              <w:spacing w:before="0" w:beforeLines="0" w:after="0" w:afterLines="0" w:line="480" w:lineRule="exact"/>
              <w:ind w:left="0" w:leftChars="0" w:right="0" w:rightChars="0" w:firstLine="482" w:firstLineChars="200"/>
              <w:jc w:val="both"/>
              <w:textAlignment w:val="auto"/>
              <w:outlineLvl w:val="9"/>
              <w:rPr>
                <w:rFonts w:hint="eastAsia" w:ascii="仿宋_GB2312" w:eastAsia="仿宋_GB2312"/>
                <w:b/>
                <w:bCs/>
                <w:color w:val="auto"/>
                <w:kern w:val="2"/>
                <w:sz w:val="24"/>
                <w:szCs w:val="24"/>
                <w:highlight w:val="none"/>
                <w:lang w:val="en-US" w:eastAsia="zh-CN" w:bidi="ar-SA"/>
              </w:rPr>
            </w:pPr>
            <w:r>
              <w:rPr>
                <w:rFonts w:hint="eastAsia" w:ascii="仿宋_GB2312" w:eastAsia="仿宋_GB2312"/>
                <w:b/>
                <w:bCs/>
                <w:color w:val="auto"/>
                <w:kern w:val="2"/>
                <w:sz w:val="24"/>
                <w:szCs w:val="24"/>
                <w:highlight w:val="none"/>
                <w:lang w:val="en-US" w:eastAsia="zh-CN" w:bidi="ar-SA"/>
              </w:rPr>
              <w:t>职责履行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根据县政府202</w:t>
            </w:r>
            <w:r>
              <w:rPr>
                <w:rFonts w:hint="eastAsia" w:ascii="仿宋_GB2312" w:eastAsia="仿宋_GB2312" w:cs="Times New Roman"/>
                <w:color w:val="auto"/>
                <w:kern w:val="2"/>
                <w:sz w:val="24"/>
                <w:szCs w:val="24"/>
                <w:lang w:val="en-US" w:eastAsia="zh-CN" w:bidi="ar-SA"/>
              </w:rPr>
              <w:t>2</w:t>
            </w:r>
            <w:r>
              <w:rPr>
                <w:rFonts w:hint="eastAsia" w:ascii="仿宋_GB2312" w:hAnsi="Times New Roman" w:eastAsia="仿宋_GB2312" w:cs="Times New Roman"/>
                <w:color w:val="auto"/>
                <w:kern w:val="2"/>
                <w:sz w:val="24"/>
                <w:szCs w:val="24"/>
                <w:lang w:val="en-US" w:eastAsia="zh-CN" w:bidi="ar-SA"/>
              </w:rPr>
              <w:t>年重点工作分解任务的部署安排，园区对相关工作任务进行了认真梳理和分解，按照“一项任务、一套班子、一套措施”的要求，强化责任、细化分工，切实推进目标任务的落实。</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jc w:val="both"/>
              <w:textAlignment w:val="auto"/>
              <w:outlineLvl w:val="9"/>
              <w:rPr>
                <w:rFonts w:hint="default"/>
                <w:sz w:val="24"/>
                <w:szCs w:val="24"/>
                <w:lang w:val="en-US" w:eastAsia="zh-CN"/>
              </w:rPr>
            </w:pPr>
            <w:r>
              <w:rPr>
                <w:rFonts w:hint="eastAsia" w:ascii="仿宋_GB2312" w:hAnsi="Times New Roman" w:eastAsia="仿宋_GB2312" w:cs="Times New Roman"/>
                <w:color w:val="auto"/>
                <w:kern w:val="2"/>
                <w:sz w:val="24"/>
                <w:szCs w:val="24"/>
                <w:lang w:val="en-US" w:eastAsia="zh-CN" w:bidi="ar-SA"/>
              </w:rPr>
              <w:t>聚焦“规划定位好、创新平台好、产业项目好、体制机制好、发展形象好”，突出主职主业，真抓实干，扛起县域经济大旗。全力落实“三高四新”战略，加快融入“三区一中心”建设，扎实推进县委“四区”建设，积极应对挑战，破解发展难题，着力创建“五好”园区。</w:t>
            </w:r>
          </w:p>
          <w:p>
            <w:pPr>
              <w:pStyle w:val="8"/>
              <w:keepNext w:val="0"/>
              <w:keepLines w:val="0"/>
              <w:pageBreakBefore w:val="0"/>
              <w:widowControl w:val="0"/>
              <w:numPr>
                <w:ilvl w:val="0"/>
                <w:numId w:val="5"/>
              </w:numPr>
              <w:kinsoku/>
              <w:wordWrap/>
              <w:overflowPunct/>
              <w:topLinePunct w:val="0"/>
              <w:autoSpaceDE/>
              <w:autoSpaceDN/>
              <w:bidi w:val="0"/>
              <w:adjustRightInd/>
              <w:snapToGrid w:val="0"/>
              <w:spacing w:before="0" w:beforeLines="0" w:after="0" w:afterLines="0" w:line="480" w:lineRule="exact"/>
              <w:ind w:left="0" w:leftChars="0" w:right="0" w:rightChars="0" w:firstLine="482" w:firstLineChars="200"/>
              <w:jc w:val="both"/>
              <w:textAlignment w:val="auto"/>
              <w:outlineLvl w:val="9"/>
              <w:rPr>
                <w:rFonts w:hint="default" w:ascii="仿宋_GB2312" w:eastAsia="仿宋_GB2312"/>
                <w:b/>
                <w:bCs/>
                <w:color w:val="auto"/>
                <w:kern w:val="2"/>
                <w:sz w:val="24"/>
                <w:szCs w:val="24"/>
                <w:highlight w:val="none"/>
                <w:lang w:val="en-US" w:eastAsia="zh-CN" w:bidi="ar-SA"/>
              </w:rPr>
            </w:pPr>
            <w:r>
              <w:rPr>
                <w:rFonts w:hint="eastAsia" w:ascii="仿宋_GB2312" w:eastAsia="仿宋_GB2312"/>
                <w:b/>
                <w:bCs/>
                <w:color w:val="auto"/>
                <w:kern w:val="2"/>
                <w:sz w:val="24"/>
                <w:szCs w:val="24"/>
                <w:highlight w:val="none"/>
                <w:lang w:val="en-US" w:eastAsia="zh-CN" w:bidi="ar-SA"/>
              </w:rPr>
              <w:t>履职效益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 xml:space="preserve"> 2022年，园区克服疫情冲击、贸易摩擦等诸多不利因素，保持了经济总体稳中有进。园区企业完成技工贸总收入502.42亿元，同比增长27.88%，上交税金5.5亿元（未抵减留抵退税部分）,同比增长28.2%，主要经济指标均实现逆势增长。严把项目入园投资效益关、生态环境关，成功引进了晶易医药、华腾制药、中正材料</w:t>
            </w:r>
            <w:r>
              <w:rPr>
                <w:rFonts w:hint="eastAsia" w:ascii="仿宋_GB2312" w:hAnsi="Times New Roman" w:eastAsia="仿宋_GB2312" w:cs="Times New Roman"/>
                <w:color w:val="auto"/>
                <w:kern w:val="2"/>
                <w:sz w:val="24"/>
                <w:szCs w:val="24"/>
                <w:lang w:val="zh-CN" w:eastAsia="zh-CN" w:bidi="ar-SA"/>
              </w:rPr>
              <w:t>等</w:t>
            </w:r>
            <w:r>
              <w:rPr>
                <w:rFonts w:hint="eastAsia" w:ascii="仿宋_GB2312" w:hAnsi="Times New Roman" w:eastAsia="仿宋_GB2312" w:cs="Times New Roman"/>
                <w:color w:val="auto"/>
                <w:kern w:val="2"/>
                <w:sz w:val="24"/>
                <w:szCs w:val="24"/>
                <w:lang w:val="en-US" w:eastAsia="zh-CN" w:bidi="ar-SA"/>
              </w:rPr>
              <w:t>22</w:t>
            </w:r>
            <w:r>
              <w:rPr>
                <w:rFonts w:hint="eastAsia" w:ascii="仿宋_GB2312" w:hAnsi="Times New Roman" w:eastAsia="仿宋_GB2312" w:cs="Times New Roman"/>
                <w:color w:val="auto"/>
                <w:kern w:val="2"/>
                <w:sz w:val="24"/>
                <w:szCs w:val="24"/>
                <w:lang w:val="zh-CN" w:eastAsia="zh-CN" w:bidi="ar-SA"/>
              </w:rPr>
              <w:t>个链上项目，</w:t>
            </w:r>
            <w:r>
              <w:rPr>
                <w:rFonts w:hint="eastAsia" w:ascii="仿宋_GB2312" w:hAnsi="Times New Roman" w:eastAsia="仿宋_GB2312" w:cs="Times New Roman"/>
                <w:color w:val="auto"/>
                <w:kern w:val="2"/>
                <w:sz w:val="24"/>
                <w:szCs w:val="24"/>
                <w:lang w:val="en-US" w:eastAsia="zh-CN" w:bidi="ar-SA"/>
              </w:rPr>
              <w:t>合同引资153亿元，其中5亿元以上项目8个，</w:t>
            </w:r>
            <w:r>
              <w:rPr>
                <w:rFonts w:hint="default" w:ascii="仿宋_GB2312" w:hAnsi="Times New Roman" w:eastAsia="仿宋_GB2312" w:cs="Times New Roman"/>
                <w:color w:val="auto"/>
                <w:kern w:val="2"/>
                <w:sz w:val="24"/>
                <w:szCs w:val="24"/>
                <w:lang w:val="en-US" w:eastAsia="zh-CN" w:bidi="ar-SA"/>
              </w:rPr>
              <w:t>招商引资总额和重大项目引进个数均</w:t>
            </w:r>
            <w:r>
              <w:rPr>
                <w:rFonts w:hint="eastAsia" w:ascii="仿宋_GB2312" w:hAnsi="Times New Roman" w:eastAsia="仿宋_GB2312" w:cs="Times New Roman"/>
                <w:color w:val="auto"/>
                <w:kern w:val="2"/>
                <w:sz w:val="24"/>
                <w:szCs w:val="24"/>
                <w:lang w:val="en-US" w:eastAsia="zh-CN" w:bidi="ar-SA"/>
              </w:rPr>
              <w:t>实现</w:t>
            </w:r>
            <w:r>
              <w:rPr>
                <w:rFonts w:hint="default" w:ascii="仿宋_GB2312" w:hAnsi="Times New Roman" w:eastAsia="仿宋_GB2312" w:cs="Times New Roman"/>
                <w:color w:val="auto"/>
                <w:kern w:val="2"/>
                <w:sz w:val="24"/>
                <w:szCs w:val="24"/>
                <w:lang w:val="en-US" w:eastAsia="zh-CN" w:bidi="ar-SA"/>
              </w:rPr>
              <w:t>新突破</w:t>
            </w:r>
            <w:r>
              <w:rPr>
                <w:rFonts w:hint="eastAsia" w:ascii="仿宋_GB2312" w:hAnsi="Times New Roman" w:eastAsia="仿宋_GB2312" w:cs="Times New Roman"/>
                <w:color w:val="auto"/>
                <w:kern w:val="2"/>
                <w:sz w:val="24"/>
                <w:szCs w:val="24"/>
                <w:lang w:val="en-US" w:eastAsia="zh-CN" w:bidi="ar-SA"/>
              </w:rPr>
              <w:t>，形成了大项目支撑园区高质量发展的良性循环。</w:t>
            </w:r>
            <w:r>
              <w:rPr>
                <w:rFonts w:hint="default" w:ascii="仿宋_GB2312" w:hAnsi="Times New Roman" w:eastAsia="仿宋_GB2312" w:cs="Times New Roman"/>
                <w:color w:val="auto"/>
                <w:kern w:val="2"/>
                <w:sz w:val="24"/>
                <w:szCs w:val="24"/>
                <w:lang w:val="zh-CN" w:eastAsia="zh-CN" w:bidi="ar-SA"/>
              </w:rPr>
              <w:t>以</w:t>
            </w:r>
            <w:r>
              <w:rPr>
                <w:rFonts w:hint="eastAsia" w:ascii="仿宋_GB2312" w:hAnsi="Times New Roman" w:eastAsia="仿宋_GB2312" w:cs="Times New Roman"/>
                <w:color w:val="auto"/>
                <w:kern w:val="2"/>
                <w:sz w:val="24"/>
                <w:szCs w:val="24"/>
                <w:lang w:val="zh-CN" w:eastAsia="zh-CN" w:bidi="ar-SA"/>
              </w:rPr>
              <w:t>“</w:t>
            </w:r>
            <w:r>
              <w:rPr>
                <w:rFonts w:hint="default" w:ascii="仿宋_GB2312" w:hAnsi="Times New Roman" w:eastAsia="仿宋_GB2312" w:cs="Times New Roman"/>
                <w:color w:val="auto"/>
                <w:kern w:val="2"/>
                <w:sz w:val="24"/>
                <w:szCs w:val="24"/>
                <w:lang w:val="zh-CN" w:eastAsia="zh-CN" w:bidi="ar-SA"/>
              </w:rPr>
              <w:t>洽谈项目保签约，签约项目保落地、落地项目保</w:t>
            </w:r>
            <w:r>
              <w:rPr>
                <w:rFonts w:hint="eastAsia" w:ascii="仿宋_GB2312" w:hAnsi="Times New Roman" w:eastAsia="仿宋_GB2312" w:cs="Times New Roman"/>
                <w:color w:val="auto"/>
                <w:kern w:val="2"/>
                <w:sz w:val="24"/>
                <w:szCs w:val="24"/>
                <w:lang w:val="zh-CN" w:eastAsia="zh-CN" w:bidi="ar-SA"/>
              </w:rPr>
              <w:t>建设</w:t>
            </w:r>
            <w:r>
              <w:rPr>
                <w:rFonts w:hint="default" w:ascii="仿宋_GB2312" w:hAnsi="Times New Roman" w:eastAsia="仿宋_GB2312" w:cs="Times New Roman"/>
                <w:color w:val="auto"/>
                <w:kern w:val="2"/>
                <w:sz w:val="24"/>
                <w:szCs w:val="24"/>
                <w:lang w:val="zh-CN" w:eastAsia="zh-CN" w:bidi="ar-SA"/>
              </w:rPr>
              <w:t>、建成项目保投产</w:t>
            </w:r>
            <w:r>
              <w:rPr>
                <w:rFonts w:hint="eastAsia" w:ascii="仿宋_GB2312" w:hAnsi="Times New Roman" w:eastAsia="仿宋_GB2312" w:cs="Times New Roman"/>
                <w:color w:val="auto"/>
                <w:kern w:val="2"/>
                <w:sz w:val="24"/>
                <w:szCs w:val="24"/>
                <w:lang w:val="zh-CN" w:eastAsia="zh-CN" w:bidi="ar-SA"/>
              </w:rPr>
              <w:t>”</w:t>
            </w:r>
            <w:r>
              <w:rPr>
                <w:rFonts w:hint="default" w:ascii="仿宋_GB2312" w:hAnsi="Times New Roman" w:eastAsia="仿宋_GB2312" w:cs="Times New Roman"/>
                <w:color w:val="auto"/>
                <w:kern w:val="2"/>
                <w:sz w:val="24"/>
                <w:szCs w:val="24"/>
                <w:lang w:val="zh-CN" w:eastAsia="zh-CN" w:bidi="ar-SA"/>
              </w:rPr>
              <w:t>为</w:t>
            </w:r>
            <w:r>
              <w:rPr>
                <w:rFonts w:hint="eastAsia" w:ascii="仿宋_GB2312" w:hAnsi="Times New Roman" w:eastAsia="仿宋_GB2312" w:cs="Times New Roman"/>
                <w:color w:val="auto"/>
                <w:kern w:val="2"/>
                <w:sz w:val="24"/>
                <w:szCs w:val="24"/>
                <w:lang w:val="zh-CN" w:eastAsia="zh-CN" w:bidi="ar-SA"/>
              </w:rPr>
              <w:t>主攻点</w:t>
            </w:r>
            <w:r>
              <w:rPr>
                <w:rFonts w:hint="default" w:ascii="仿宋_GB2312" w:hAnsi="Times New Roman" w:eastAsia="仿宋_GB2312" w:cs="Times New Roman"/>
                <w:color w:val="auto"/>
                <w:kern w:val="2"/>
                <w:sz w:val="24"/>
                <w:szCs w:val="24"/>
                <w:lang w:val="zh-CN" w:eastAsia="zh-CN" w:bidi="ar-SA"/>
              </w:rPr>
              <w:t>，奋力推进重点项目建设。</w:t>
            </w:r>
            <w:r>
              <w:rPr>
                <w:rFonts w:hint="eastAsia" w:ascii="仿宋_GB2312" w:hAnsi="Times New Roman" w:eastAsia="仿宋_GB2312" w:cs="Times New Roman"/>
                <w:color w:val="auto"/>
                <w:kern w:val="2"/>
                <w:sz w:val="24"/>
                <w:szCs w:val="24"/>
                <w:lang w:val="zh-CN" w:eastAsia="zh-CN" w:bidi="ar-SA"/>
              </w:rPr>
              <w:t>园区全年</w:t>
            </w:r>
            <w:r>
              <w:rPr>
                <w:rFonts w:hint="eastAsia" w:ascii="仿宋_GB2312" w:hAnsi="Times New Roman" w:eastAsia="仿宋_GB2312" w:cs="Times New Roman"/>
                <w:color w:val="auto"/>
                <w:kern w:val="2"/>
                <w:sz w:val="24"/>
                <w:szCs w:val="24"/>
                <w:lang w:val="en-US" w:eastAsia="zh-CN" w:bidi="ar-SA"/>
              </w:rPr>
              <w:t>新开工项目32个，竣工投产项目20 个。加快基础设施建设，园区第二座日处理能力1万吨的工业污水处理厂建成投运，110KVA专变开工建设，七期扩园土方平整施工如火如荼，生物医药产业园产业发展规划、空间概念规划两个专项方案已编制完成，首批用地（植山村胜利水库南面235亩）土方平整已基本完成，机械制造产业园（华雄陶瓷）已进场开展地上破旧厂房拆除清理工作，数字产业园首期启动区选址原岳阳市华虹服装有限公司，盘活公司闲置用地启动了首期标准化厂房主体建设，预计明年初正式投入使用。</w:t>
            </w:r>
            <w:r>
              <w:rPr>
                <w:rFonts w:hint="default" w:ascii="仿宋_GB2312" w:hAnsi="Times New Roman" w:eastAsia="仿宋_GB2312" w:cs="Times New Roman"/>
                <w:color w:val="auto"/>
                <w:kern w:val="2"/>
                <w:sz w:val="24"/>
                <w:szCs w:val="24"/>
                <w:lang w:val="en-US" w:eastAsia="zh-CN" w:bidi="ar-SA"/>
              </w:rPr>
              <w:t>立足生态环境保护，对园区现有污水处理厂进行了</w:t>
            </w:r>
            <w:r>
              <w:rPr>
                <w:rFonts w:hint="eastAsia" w:ascii="仿宋_GB2312" w:hAnsi="Times New Roman" w:eastAsia="仿宋_GB2312" w:cs="Times New Roman"/>
                <w:color w:val="auto"/>
                <w:kern w:val="2"/>
                <w:sz w:val="24"/>
                <w:szCs w:val="24"/>
                <w:lang w:val="en-US" w:eastAsia="zh-CN" w:bidi="ar-SA"/>
              </w:rPr>
              <w:t>提质</w:t>
            </w:r>
            <w:r>
              <w:rPr>
                <w:rFonts w:hint="default" w:ascii="仿宋_GB2312" w:hAnsi="Times New Roman" w:eastAsia="仿宋_GB2312" w:cs="Times New Roman"/>
                <w:color w:val="auto"/>
                <w:kern w:val="2"/>
                <w:sz w:val="24"/>
                <w:szCs w:val="24"/>
                <w:lang w:val="en-US" w:eastAsia="zh-CN" w:bidi="ar-SA"/>
              </w:rPr>
              <w:t>整改，并启动了新建工业污水处理厂建设，最大限度满足企业污水处理环保要求。</w:t>
            </w:r>
            <w:r>
              <w:rPr>
                <w:rFonts w:hint="eastAsia" w:ascii="仿宋_GB2312" w:hAnsi="Times New Roman" w:eastAsia="仿宋_GB2312" w:cs="Times New Roman"/>
                <w:color w:val="auto"/>
                <w:kern w:val="2"/>
                <w:sz w:val="24"/>
                <w:szCs w:val="24"/>
                <w:lang w:val="en-US" w:eastAsia="zh-CN" w:bidi="ar-SA"/>
              </w:rPr>
              <w:t>高效运行企业</w:t>
            </w:r>
            <w:r>
              <w:rPr>
                <w:rFonts w:hint="default" w:ascii="仿宋_GB2312" w:hAnsi="Times New Roman" w:eastAsia="仿宋_GB2312" w:cs="Times New Roman"/>
                <w:color w:val="auto"/>
                <w:kern w:val="2"/>
                <w:sz w:val="24"/>
                <w:szCs w:val="24"/>
                <w:lang w:val="en-US" w:eastAsia="zh-CN" w:bidi="ar-SA"/>
              </w:rPr>
              <w:t>服务中心</w:t>
            </w:r>
            <w:r>
              <w:rPr>
                <w:rFonts w:hint="eastAsia" w:ascii="仿宋_GB2312" w:hAnsi="Times New Roman" w:eastAsia="仿宋_GB2312" w:cs="Times New Roman"/>
                <w:color w:val="auto"/>
                <w:kern w:val="2"/>
                <w:sz w:val="24"/>
                <w:szCs w:val="24"/>
                <w:lang w:val="en-US" w:eastAsia="zh-CN" w:bidi="ar-SA"/>
              </w:rPr>
              <w:t>，</w:t>
            </w:r>
            <w:r>
              <w:rPr>
                <w:rFonts w:hint="default" w:ascii="仿宋_GB2312" w:hAnsi="Times New Roman" w:eastAsia="仿宋_GB2312" w:cs="Times New Roman"/>
                <w:color w:val="auto"/>
                <w:kern w:val="2"/>
                <w:sz w:val="24"/>
                <w:szCs w:val="24"/>
                <w:lang w:val="en-US" w:eastAsia="zh-CN" w:bidi="ar-SA"/>
              </w:rPr>
              <w:t>为园区企业提供全方位、宽领域、精细化服务，势必进一步完善园区服务功能，优化服务企业效能。一以贯之抓好了企业安全生产和</w:t>
            </w:r>
            <w:r>
              <w:rPr>
                <w:rFonts w:hint="eastAsia" w:ascii="仿宋_GB2312" w:hAnsi="Times New Roman" w:eastAsia="仿宋_GB2312" w:cs="Times New Roman"/>
                <w:color w:val="auto"/>
                <w:kern w:val="2"/>
                <w:sz w:val="24"/>
                <w:szCs w:val="24"/>
                <w:lang w:val="en-US" w:eastAsia="zh-CN" w:bidi="ar-SA"/>
              </w:rPr>
              <w:t>生态</w:t>
            </w:r>
            <w:r>
              <w:rPr>
                <w:rFonts w:hint="default" w:ascii="仿宋_GB2312" w:hAnsi="Times New Roman" w:eastAsia="仿宋_GB2312" w:cs="Times New Roman"/>
                <w:color w:val="auto"/>
                <w:kern w:val="2"/>
                <w:sz w:val="24"/>
                <w:szCs w:val="24"/>
                <w:lang w:val="en-US" w:eastAsia="zh-CN" w:bidi="ar-SA"/>
              </w:rPr>
              <w:t>环境保护</w:t>
            </w:r>
            <w:r>
              <w:rPr>
                <w:rFonts w:hint="eastAsia" w:ascii="仿宋_GB2312" w:hAnsi="Times New Roman" w:eastAsia="仿宋_GB2312" w:cs="Times New Roman"/>
                <w:color w:val="auto"/>
                <w:kern w:val="2"/>
                <w:sz w:val="24"/>
                <w:szCs w:val="24"/>
                <w:lang w:val="en-US" w:eastAsia="zh-CN" w:bidi="ar-SA"/>
              </w:rPr>
              <w:t>监管</w:t>
            </w:r>
            <w:r>
              <w:rPr>
                <w:rFonts w:hint="default" w:ascii="仿宋_GB2312" w:hAnsi="Times New Roman" w:eastAsia="仿宋_GB2312" w:cs="Times New Roman"/>
                <w:color w:val="auto"/>
                <w:kern w:val="2"/>
                <w:sz w:val="24"/>
                <w:szCs w:val="24"/>
                <w:lang w:val="en-US" w:eastAsia="zh-CN" w:bidi="ar-SA"/>
              </w:rPr>
              <w:t>工作，确保了园区安全生产和生态环保形势持续好转</w:t>
            </w:r>
            <w:r>
              <w:rPr>
                <w:rFonts w:hint="eastAsia" w:ascii="仿宋_GB2312" w:hAnsi="Times New Roman" w:eastAsia="仿宋_GB2312" w:cs="Times New Roman"/>
                <w:color w:val="auto"/>
                <w:kern w:val="2"/>
                <w:sz w:val="24"/>
                <w:szCs w:val="24"/>
                <w:lang w:val="en-US" w:eastAsia="zh-CN" w:bidi="ar-SA"/>
              </w:rPr>
              <w:t>，保护了人民生命财产安全，守护了一方蓝天、碧水、净土</w:t>
            </w:r>
            <w:r>
              <w:rPr>
                <w:rFonts w:hint="default" w:ascii="仿宋_GB2312" w:hAnsi="Times New Roman" w:eastAsia="仿宋_GB2312" w:cs="Times New Roman"/>
                <w:color w:val="auto"/>
                <w:kern w:val="2"/>
                <w:sz w:val="24"/>
                <w:szCs w:val="24"/>
                <w:lang w:val="en-US" w:eastAsia="zh-CN" w:bidi="ar-SA"/>
              </w:rPr>
              <w:t>。同时，园区高度关注群众诉求，妥善处置了一揽子涉</w:t>
            </w:r>
            <w:r>
              <w:rPr>
                <w:rFonts w:hint="eastAsia" w:ascii="仿宋_GB2312" w:hAnsi="Times New Roman" w:eastAsia="仿宋_GB2312" w:cs="Times New Roman"/>
                <w:color w:val="auto"/>
                <w:kern w:val="2"/>
                <w:sz w:val="24"/>
                <w:szCs w:val="24"/>
                <w:lang w:val="en-US" w:eastAsia="zh-CN" w:bidi="ar-SA"/>
              </w:rPr>
              <w:t>园</w:t>
            </w:r>
            <w:r>
              <w:rPr>
                <w:rFonts w:hint="default" w:ascii="仿宋_GB2312" w:hAnsi="Times New Roman" w:eastAsia="仿宋_GB2312" w:cs="Times New Roman"/>
                <w:color w:val="auto"/>
                <w:kern w:val="2"/>
                <w:sz w:val="24"/>
                <w:szCs w:val="24"/>
                <w:lang w:val="en-US" w:eastAsia="zh-CN" w:bidi="ar-SA"/>
              </w:rPr>
              <w:t>涉企矛盾纠纷，疏导了民意，安抚了民情，助力了园区</w:t>
            </w:r>
            <w:r>
              <w:rPr>
                <w:rFonts w:hint="eastAsia" w:ascii="仿宋_GB2312" w:hAnsi="Times New Roman" w:eastAsia="仿宋_GB2312" w:cs="Times New Roman"/>
                <w:color w:val="auto"/>
                <w:kern w:val="2"/>
                <w:sz w:val="24"/>
                <w:szCs w:val="24"/>
                <w:lang w:val="en-US" w:eastAsia="zh-CN" w:bidi="ar-SA"/>
              </w:rPr>
              <w:t>发展</w:t>
            </w:r>
            <w:r>
              <w:rPr>
                <w:rFonts w:hint="default" w:ascii="仿宋_GB2312" w:hAnsi="Times New Roman" w:eastAsia="仿宋_GB2312" w:cs="Times New Roman"/>
                <w:color w:val="auto"/>
                <w:kern w:val="2"/>
                <w:sz w:val="24"/>
                <w:szCs w:val="24"/>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textAlignment w:val="auto"/>
              <w:outlineLvl w:val="9"/>
              <w:rPr>
                <w:rFonts w:hint="eastAsia" w:ascii="黑体" w:hAnsi="黑体" w:eastAsia="黑体" w:cs="黑体"/>
                <w:bCs/>
                <w:sz w:val="24"/>
                <w:szCs w:val="24"/>
                <w:highlight w:val="none"/>
              </w:rPr>
            </w:pPr>
            <w:r>
              <w:rPr>
                <w:rFonts w:hint="eastAsia" w:ascii="黑体" w:hAnsi="黑体" w:eastAsia="黑体" w:cs="黑体"/>
                <w:bCs/>
                <w:sz w:val="24"/>
                <w:szCs w:val="24"/>
                <w:highlight w:val="none"/>
              </w:rPr>
              <w:t>存在的主要问题</w:t>
            </w:r>
          </w:p>
          <w:p>
            <w:pPr>
              <w:pStyle w:val="28"/>
              <w:keepNext w:val="0"/>
              <w:keepLines w:val="0"/>
              <w:pageBreakBefore w:val="0"/>
              <w:widowControl w:val="0"/>
              <w:numPr>
                <w:ilvl w:val="0"/>
                <w:numId w:val="6"/>
              </w:numPr>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textAlignment w:val="auto"/>
              <w:outlineLvl w:val="9"/>
              <w:rPr>
                <w:rFonts w:hint="default"/>
                <w:sz w:val="24"/>
                <w:szCs w:val="24"/>
                <w:lang w:val="en-US" w:eastAsia="zh-CN"/>
              </w:rPr>
            </w:pPr>
            <w:r>
              <w:rPr>
                <w:rFonts w:hint="eastAsia" w:ascii="仿宋_GB2312" w:hAnsi="Times New Roman" w:eastAsia="仿宋_GB2312" w:cs="Times New Roman"/>
                <w:color w:val="auto"/>
                <w:kern w:val="2"/>
                <w:sz w:val="24"/>
                <w:szCs w:val="24"/>
                <w:lang w:val="en-US" w:eastAsia="zh-CN" w:bidi="ar-SA"/>
              </w:rPr>
              <w:t>财务部门与工程部门工作衔接中断，基建项目结算进度滞后，财务账面不能反映工程项目的真实情况；</w:t>
            </w:r>
          </w:p>
          <w:p>
            <w:pPr>
              <w:pStyle w:val="11"/>
              <w:keepNext w:val="0"/>
              <w:keepLines w:val="0"/>
              <w:pageBreakBefore w:val="0"/>
              <w:widowControl w:val="0"/>
              <w:numPr>
                <w:ilvl w:val="0"/>
                <w:numId w:val="6"/>
              </w:numPr>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480" w:firstLineChars="200"/>
              <w:textAlignment w:val="auto"/>
              <w:outlineLvl w:val="9"/>
              <w:rPr>
                <w:rFonts w:hint="eastAsia" w:ascii="仿宋_GB2312" w:eastAsia="仿宋_GB2312"/>
                <w:color w:val="auto"/>
                <w:kern w:val="2"/>
                <w:sz w:val="24"/>
                <w:szCs w:val="24"/>
                <w:highlight w:val="none"/>
                <w:lang w:val="en-US" w:eastAsia="zh-CN" w:bidi="ar-SA"/>
              </w:rPr>
            </w:pPr>
            <w:r>
              <w:rPr>
                <w:rFonts w:hint="eastAsia" w:ascii="仿宋_GB2312" w:eastAsia="仿宋_GB2312"/>
                <w:color w:val="auto"/>
                <w:kern w:val="2"/>
                <w:sz w:val="24"/>
                <w:szCs w:val="24"/>
                <w:highlight w:val="none"/>
                <w:lang w:val="en-US" w:eastAsia="zh-CN" w:bidi="ar-SA"/>
              </w:rPr>
              <w:t>园区财务管理制度、内部控制制度等财务相关制度不健全，财务监督职能履行不到位。</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480" w:lineRule="exact"/>
              <w:ind w:leftChars="200" w:right="0" w:rightChars="0"/>
              <w:textAlignment w:val="auto"/>
              <w:outlineLvl w:val="9"/>
              <w:rPr>
                <w:rFonts w:hint="eastAsia"/>
                <w:sz w:val="24"/>
                <w:szCs w:val="24"/>
              </w:rPr>
            </w:pPr>
            <w:r>
              <w:rPr>
                <w:rFonts w:hint="eastAsia" w:ascii="黑体" w:hAnsi="黑体" w:eastAsia="黑体" w:cs="黑体"/>
                <w:bCs/>
                <w:sz w:val="24"/>
                <w:szCs w:val="24"/>
              </w:rPr>
              <w:t>六、改进措施和有关建议</w:t>
            </w:r>
          </w:p>
          <w:p>
            <w:pPr>
              <w:keepNext w:val="0"/>
              <w:keepLines w:val="0"/>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0" w:firstLineChars="200"/>
              <w:textAlignment w:val="auto"/>
              <w:outlineLvl w:val="9"/>
              <w:rPr>
                <w:rFonts w:hint="eastAsia" w:ascii="仿宋_GB2312" w:eastAsia="仿宋_GB2312"/>
                <w:sz w:val="24"/>
                <w:szCs w:val="24"/>
                <w:lang w:val="en-US" w:eastAsia="zh-CN"/>
              </w:rPr>
            </w:pPr>
            <w:r>
              <w:rPr>
                <w:rFonts w:hint="eastAsia" w:ascii="仿宋_GB2312" w:eastAsia="仿宋_GB2312"/>
                <w:sz w:val="24"/>
                <w:szCs w:val="24"/>
                <w:lang w:val="en-US" w:eastAsia="zh-CN"/>
              </w:rPr>
              <w:t>（一）进一步完善相关财务制度，特别是绩效管理制度、内部控制制度，坚决把权利关进制度的笼子；</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（二）加强与各工作部门联系，确保账面能够如实、准确反映单位日常运行管理、工程项目管理以及经济效益产出等情况。</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_GB2312"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_GB2312"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_GB2312"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w:t>
            </w:r>
          </w:p>
          <w:p>
            <w:pPr>
              <w:pStyle w:val="2"/>
              <w:keepNext w:val="0"/>
              <w:keepLines w:val="0"/>
              <w:pageBreakBefore w:val="0"/>
              <w:widowControl w:val="0"/>
              <w:kinsoku/>
              <w:wordWrap/>
              <w:overflowPunct/>
              <w:topLinePunct w:val="0"/>
              <w:autoSpaceDE/>
              <w:bidi w:val="0"/>
              <w:adjustRightInd/>
              <w:spacing w:line="480" w:lineRule="exact"/>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6000" w:firstLineChars="2500"/>
              <w:textAlignment w:val="auto"/>
              <w:rPr>
                <w:rFonts w:eastAsia="楷体_GB2312"/>
                <w:bCs/>
                <w:sz w:val="28"/>
                <w:szCs w:val="28"/>
              </w:rPr>
            </w:pPr>
            <w:r>
              <w:rPr>
                <w:rFonts w:hint="eastAsia" w:ascii="仿宋_GB2312" w:eastAsia="仿宋_GB2312"/>
                <w:sz w:val="24"/>
                <w:szCs w:val="24"/>
                <w:lang w:val="en-US" w:eastAsia="zh-CN"/>
              </w:rPr>
              <w:t xml:space="preserve"> 二〇二三年六月三十日</w:t>
            </w:r>
          </w:p>
        </w:tc>
      </w:tr>
    </w:tbl>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1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项目投资评审率达100％以上的，得1分。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推进高质量发展目标完成情况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根据县考办法【2022】2号中共岳阳县委考核工作领导小组办公室《2022年度县直单位绩效考核实施细则》的通知考核折算</w:t>
            </w:r>
          </w:p>
          <w:p>
            <w:pPr>
              <w:widowControl/>
              <w:spacing w:line="240" w:lineRule="exact"/>
              <w:jc w:val="left"/>
              <w:rPr>
                <w:rFonts w:ascii="仿宋_GB2312" w:hAnsi="宋体" w:eastAsia="仿宋_GB2312" w:cs="宋体"/>
                <w:color w:val="000000" w:themeColor="text1"/>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w:t>
            </w:r>
            <w:r>
              <w:rPr>
                <w:rFonts w:hint="eastAsia" w:ascii="仿宋_GB2312" w:hAnsi="宋体" w:eastAsia="仿宋_GB2312" w:cs="宋体"/>
                <w:kern w:val="0"/>
                <w:sz w:val="18"/>
                <w:szCs w:val="18"/>
              </w:rPr>
              <w:t>四区</w:t>
            </w:r>
            <w:r>
              <w:rPr>
                <w:rFonts w:ascii="仿宋_GB2312" w:hAnsi="宋体" w:eastAsia="仿宋_GB2312" w:cs="宋体"/>
                <w:kern w:val="0"/>
                <w:sz w:val="18"/>
                <w:szCs w:val="18"/>
              </w:rPr>
              <w:t>”</w:t>
            </w:r>
            <w:r>
              <w:rPr>
                <w:rFonts w:hint="eastAsia" w:ascii="仿宋_GB2312" w:hAnsi="宋体" w:eastAsia="仿宋_GB2312" w:cs="宋体"/>
                <w:kern w:val="0"/>
                <w:sz w:val="18"/>
                <w:szCs w:val="18"/>
              </w:rPr>
              <w:t>建设目标任务完成情况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全年园区完成技工贸收入500亿元，实缴税收3.5亿元</w:t>
            </w: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全年园区安置就业人数500余人</w:t>
            </w:r>
            <w:bookmarkStart w:id="2" w:name="_GoBack"/>
            <w:bookmarkEnd w:id="2"/>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园区企业污染物排放100%达标</w:t>
            </w: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widowControl/>
        <w:jc w:val="left"/>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22"/>
      <w:lvlText w:val="%1."/>
      <w:lvlJc w:val="left"/>
      <w:pPr>
        <w:tabs>
          <w:tab w:val="left" w:pos="780"/>
        </w:tabs>
        <w:ind w:left="780" w:hanging="360"/>
      </w:pPr>
    </w:lvl>
  </w:abstractNum>
  <w:abstractNum w:abstractNumId="1">
    <w:nsid w:val="00000006"/>
    <w:multiLevelType w:val="singleLevel"/>
    <w:tmpl w:val="00000006"/>
    <w:lvl w:ilvl="0" w:tentative="0">
      <w:start w:val="1"/>
      <w:numFmt w:val="chineseCounting"/>
      <w:suff w:val="nothing"/>
      <w:lvlText w:val="（%1）"/>
      <w:lvlJc w:val="left"/>
      <w:rPr>
        <w:rFonts w:hint="eastAsia"/>
      </w:rPr>
    </w:lvl>
  </w:abstractNum>
  <w:abstractNum w:abstractNumId="2">
    <w:nsid w:val="00000008"/>
    <w:multiLevelType w:val="singleLevel"/>
    <w:tmpl w:val="00000008"/>
    <w:lvl w:ilvl="0" w:tentative="0">
      <w:start w:val="2"/>
      <w:numFmt w:val="chineseCounting"/>
      <w:suff w:val="nothing"/>
      <w:lvlText w:val="（%1）"/>
      <w:lvlJc w:val="left"/>
      <w:rPr>
        <w:rFonts w:hint="eastAsia"/>
      </w:rPr>
    </w:lvl>
  </w:abstractNum>
  <w:abstractNum w:abstractNumId="3">
    <w:nsid w:val="0000000E"/>
    <w:multiLevelType w:val="singleLevel"/>
    <w:tmpl w:val="0000000E"/>
    <w:lvl w:ilvl="0" w:tentative="0">
      <w:start w:val="4"/>
      <w:numFmt w:val="chineseCounting"/>
      <w:suff w:val="nothing"/>
      <w:lvlText w:val="%1、"/>
      <w:lvlJc w:val="left"/>
      <w:rPr>
        <w:rFonts w:hint="eastAsia"/>
      </w:rPr>
    </w:lvl>
  </w:abstractNum>
  <w:abstractNum w:abstractNumId="4">
    <w:nsid w:val="0000000F"/>
    <w:multiLevelType w:val="singleLevel"/>
    <w:tmpl w:val="0000000F"/>
    <w:lvl w:ilvl="0" w:tentative="0">
      <w:start w:val="1"/>
      <w:numFmt w:val="chineseCounting"/>
      <w:suff w:val="nothing"/>
      <w:lvlText w:val="（%1）"/>
      <w:lvlJc w:val="left"/>
      <w:rPr>
        <w:rFonts w:hint="eastAsia"/>
      </w:rPr>
    </w:lvl>
  </w:abstractNum>
  <w:abstractNum w:abstractNumId="5">
    <w:nsid w:val="31A544CF"/>
    <w:multiLevelType w:val="singleLevel"/>
    <w:tmpl w:val="31A544CF"/>
    <w:lvl w:ilvl="0" w:tentative="0">
      <w:start w:val="1"/>
      <w:numFmt w:val="decimal"/>
      <w:suff w:val="nothing"/>
      <w:lvlText w:val="%1．"/>
      <w:lvlJc w:val="left"/>
      <w:pPr>
        <w:ind w:left="0" w:firstLine="400"/>
      </w:pPr>
      <w:rPr>
        <w:rFonts w:hint="default"/>
      </w:rPr>
    </w:lvl>
  </w:abstractNum>
  <w:num w:numId="1">
    <w:abstractNumId w:val="0"/>
    <w:lvlOverride w:ilvl="0">
      <w:startOverride w:val="1"/>
    </w:lvlOverride>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c4MTZjYjI5NzAzNDM3MTYwYWVkNmM5MTI2ZGM4MzQ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A3406"/>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A030A34"/>
    <w:rsid w:val="1577727E"/>
    <w:rsid w:val="162C76C0"/>
    <w:rsid w:val="16723EDD"/>
    <w:rsid w:val="19434886"/>
    <w:rsid w:val="19F57379"/>
    <w:rsid w:val="28BF5029"/>
    <w:rsid w:val="29315E51"/>
    <w:rsid w:val="295B1778"/>
    <w:rsid w:val="29793438"/>
    <w:rsid w:val="2BE52262"/>
    <w:rsid w:val="2C270DA3"/>
    <w:rsid w:val="2D46523B"/>
    <w:rsid w:val="3F3C4A46"/>
    <w:rsid w:val="405A6371"/>
    <w:rsid w:val="4A1A2930"/>
    <w:rsid w:val="4AAE2E99"/>
    <w:rsid w:val="4B945705"/>
    <w:rsid w:val="4D282107"/>
    <w:rsid w:val="54896F0C"/>
    <w:rsid w:val="68AA4C39"/>
    <w:rsid w:val="69794D27"/>
    <w:rsid w:val="6A10121A"/>
    <w:rsid w:val="6AD76980"/>
    <w:rsid w:val="71B96608"/>
    <w:rsid w:val="71F70998"/>
    <w:rsid w:val="732561B0"/>
    <w:rsid w:val="79AD1BBA"/>
    <w:rsid w:val="7A920274"/>
    <w:rsid w:val="7CB92B3D"/>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qFormat="1" w:unhideWhenUsed="0"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pPr>
    <w:rPr>
      <w:kern w:val="0"/>
      <w:sz w:val="24"/>
    </w:rPr>
  </w:style>
  <w:style w:type="paragraph" w:styleId="3">
    <w:name w:val="Body Text Indent"/>
    <w:basedOn w:val="1"/>
    <w:next w:val="4"/>
    <w:unhideWhenUsed/>
    <w:qFormat/>
    <w:uiPriority w:val="99"/>
    <w:pPr>
      <w:spacing w:after="120"/>
      <w:ind w:left="420" w:leftChars="200"/>
    </w:pPr>
  </w:style>
  <w:style w:type="paragraph" w:styleId="4">
    <w:name w:val="Body Text Indent 2"/>
    <w:basedOn w:val="1"/>
    <w:link w:val="19"/>
    <w:semiHidden/>
    <w:unhideWhenUsed/>
    <w:qFormat/>
    <w:uiPriority w:val="0"/>
    <w:pPr>
      <w:ind w:firstLine="588" w:firstLineChars="200"/>
    </w:pPr>
    <w:rPr>
      <w:rFonts w:ascii="仿宋_GB2312" w:hAnsi="Calibri" w:eastAsia="仿宋_GB2312"/>
      <w:sz w:val="32"/>
    </w:rPr>
  </w:style>
  <w:style w:type="paragraph" w:styleId="5">
    <w:name w:val="Body Text"/>
    <w:basedOn w:val="1"/>
    <w:next w:val="6"/>
    <w:qFormat/>
    <w:uiPriority w:val="99"/>
    <w:pPr>
      <w:spacing w:after="120"/>
    </w:pPr>
  </w:style>
  <w:style w:type="paragraph" w:styleId="6">
    <w:name w:val="toc 5"/>
    <w:basedOn w:val="1"/>
    <w:next w:val="1"/>
    <w:qFormat/>
    <w:uiPriority w:val="0"/>
    <w:pPr>
      <w:ind w:left="1680" w:leftChars="800"/>
    </w:pPr>
  </w:style>
  <w:style w:type="paragraph" w:styleId="7">
    <w:name w:val="Date"/>
    <w:basedOn w:val="1"/>
    <w:next w:val="1"/>
    <w:link w:val="18"/>
    <w:semiHidden/>
    <w:unhideWhenUsed/>
    <w:qFormat/>
    <w:uiPriority w:val="0"/>
    <w:pPr>
      <w:ind w:left="100" w:leftChars="2500"/>
    </w:pPr>
  </w:style>
  <w:style w:type="paragraph" w:styleId="8">
    <w:name w:val="Balloon Text"/>
    <w:basedOn w:val="1"/>
    <w:next w:val="1"/>
    <w:qFormat/>
    <w:uiPriority w:val="0"/>
    <w:rPr>
      <w:sz w:val="18"/>
      <w:szCs w:val="18"/>
    </w:rPr>
  </w:style>
  <w:style w:type="paragraph" w:styleId="9">
    <w:name w:val="footer"/>
    <w:basedOn w:val="1"/>
    <w:link w:val="23"/>
    <w:semiHidden/>
    <w:unhideWhenUsed/>
    <w:qFormat/>
    <w:uiPriority w:val="0"/>
    <w:pPr>
      <w:tabs>
        <w:tab w:val="center" w:pos="4153"/>
        <w:tab w:val="right" w:pos="8306"/>
      </w:tabs>
      <w:snapToGrid w:val="0"/>
      <w:jc w:val="left"/>
    </w:pPr>
    <w:rPr>
      <w:kern w:val="0"/>
      <w:sz w:val="18"/>
      <w:szCs w:val="18"/>
    </w:rPr>
  </w:style>
  <w:style w:type="paragraph" w:styleId="10">
    <w:name w:val="header"/>
    <w:basedOn w:val="1"/>
    <w:link w:val="16"/>
    <w:semiHidden/>
    <w:unhideWhenUsed/>
    <w:qFormat/>
    <w:uiPriority w:val="0"/>
    <w:pPr>
      <w:tabs>
        <w:tab w:val="center" w:pos="4153"/>
        <w:tab w:val="right" w:pos="8306"/>
      </w:tabs>
      <w:snapToGrid w:val="0"/>
      <w:jc w:val="center"/>
    </w:pPr>
    <w:rPr>
      <w:sz w:val="18"/>
      <w:szCs w:val="18"/>
    </w:rPr>
  </w:style>
  <w:style w:type="paragraph" w:styleId="11">
    <w:name w:val="Normal (Web)"/>
    <w:basedOn w:val="1"/>
    <w:next w:val="8"/>
    <w:qFormat/>
    <w:uiPriority w:val="0"/>
    <w:pPr>
      <w:spacing w:before="100" w:beforeLines="0" w:beforeAutospacing="1" w:after="100" w:afterLines="0" w:afterAutospacing="1"/>
      <w:ind w:left="0" w:right="0"/>
      <w:jc w:val="left"/>
    </w:pPr>
    <w:rPr>
      <w:kern w:val="0"/>
      <w:sz w:val="24"/>
      <w:lang w:val="en-US" w:eastAsia="zh-CN" w:bidi="ar"/>
    </w:rPr>
  </w:style>
  <w:style w:type="character" w:styleId="14">
    <w:name w:val="FollowedHyperlink"/>
    <w:basedOn w:val="13"/>
    <w:semiHidden/>
    <w:unhideWhenUsed/>
    <w:qFormat/>
    <w:uiPriority w:val="99"/>
    <w:rPr>
      <w:color w:val="800080" w:themeColor="followedHyperlink"/>
      <w:u w:val="single"/>
    </w:rPr>
  </w:style>
  <w:style w:type="character" w:styleId="15">
    <w:name w:val="Hyperlink"/>
    <w:basedOn w:val="13"/>
    <w:semiHidden/>
    <w:unhideWhenUsed/>
    <w:qFormat/>
    <w:uiPriority w:val="0"/>
    <w:rPr>
      <w:color w:val="0000FF"/>
      <w:u w:val="single"/>
    </w:rPr>
  </w:style>
  <w:style w:type="character" w:customStyle="1" w:styleId="16">
    <w:name w:val="页眉 Char"/>
    <w:basedOn w:val="13"/>
    <w:link w:val="10"/>
    <w:semiHidden/>
    <w:qFormat/>
    <w:uiPriority w:val="0"/>
    <w:rPr>
      <w:rFonts w:ascii="Times New Roman" w:hAnsi="Times New Roman" w:eastAsia="宋体" w:cs="Times New Roman"/>
      <w:sz w:val="18"/>
      <w:szCs w:val="18"/>
    </w:rPr>
  </w:style>
  <w:style w:type="character" w:customStyle="1" w:styleId="17">
    <w:name w:val="页脚 Char"/>
    <w:basedOn w:val="13"/>
    <w:link w:val="9"/>
    <w:semiHidden/>
    <w:qFormat/>
    <w:uiPriority w:val="0"/>
    <w:rPr>
      <w:rFonts w:ascii="Times New Roman" w:hAnsi="Times New Roman" w:eastAsia="宋体" w:cs="Times New Roman"/>
      <w:sz w:val="18"/>
      <w:szCs w:val="18"/>
    </w:rPr>
  </w:style>
  <w:style w:type="character" w:customStyle="1" w:styleId="18">
    <w:name w:val="日期 Char"/>
    <w:basedOn w:val="13"/>
    <w:link w:val="7"/>
    <w:semiHidden/>
    <w:qFormat/>
    <w:uiPriority w:val="0"/>
    <w:rPr>
      <w:rFonts w:ascii="Times New Roman" w:hAnsi="Times New Roman" w:eastAsia="宋体" w:cs="Times New Roman"/>
      <w:szCs w:val="24"/>
    </w:rPr>
  </w:style>
  <w:style w:type="character" w:customStyle="1" w:styleId="19">
    <w:name w:val="正文文本缩进 2 Char"/>
    <w:basedOn w:val="13"/>
    <w:link w:val="4"/>
    <w:semiHidden/>
    <w:qFormat/>
    <w:uiPriority w:val="0"/>
    <w:rPr>
      <w:rFonts w:ascii="仿宋_GB2312" w:hAnsi="Calibri" w:eastAsia="仿宋_GB2312" w:cs="Times New Roman"/>
      <w:sz w:val="32"/>
      <w:szCs w:val="24"/>
    </w:rPr>
  </w:style>
  <w:style w:type="paragraph" w:customStyle="1" w:styleId="20">
    <w:name w:val="Char"/>
    <w:basedOn w:val="1"/>
    <w:qFormat/>
    <w:uiPriority w:val="0"/>
    <w:pPr>
      <w:autoSpaceDE w:val="0"/>
      <w:autoSpaceDN w:val="0"/>
      <w:adjustRightInd w:val="0"/>
    </w:pPr>
    <w:rPr>
      <w:rFonts w:ascii="宋体" w:cs="宋体"/>
      <w:kern w:val="0"/>
      <w:sz w:val="20"/>
      <w:szCs w:val="20"/>
      <w:lang w:val="zh-CN"/>
    </w:rPr>
  </w:style>
  <w:style w:type="paragraph" w:customStyle="1" w:styleId="21">
    <w:name w:val="Char1"/>
    <w:basedOn w:val="1"/>
    <w:qFormat/>
    <w:uiPriority w:val="0"/>
    <w:rPr>
      <w:rFonts w:ascii="仿宋_GB2312" w:eastAsia="仿宋_GB2312"/>
      <w:sz w:val="32"/>
    </w:rPr>
  </w:style>
  <w:style w:type="paragraph" w:customStyle="1" w:styleId="22">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3">
    <w:name w:val="页脚 Char1"/>
    <w:basedOn w:val="13"/>
    <w:link w:val="9"/>
    <w:semiHidden/>
    <w:qFormat/>
    <w:locked/>
    <w:uiPriority w:val="0"/>
    <w:rPr>
      <w:rFonts w:ascii="Times New Roman" w:hAnsi="Times New Roman" w:eastAsia="宋体" w:cs="Times New Roman"/>
      <w:kern w:val="0"/>
      <w:sz w:val="18"/>
      <w:szCs w:val="18"/>
    </w:rPr>
  </w:style>
  <w:style w:type="character" w:customStyle="1" w:styleId="24">
    <w:name w:val="标题 3 Char Char"/>
    <w:qFormat/>
    <w:uiPriority w:val="0"/>
    <w:rPr>
      <w:rFonts w:hint="eastAsia" w:ascii="楷体_GB2312" w:eastAsia="楷体_GB2312"/>
      <w:b/>
      <w:kern w:val="2"/>
      <w:sz w:val="32"/>
      <w:szCs w:val="24"/>
      <w:lang w:val="en-US" w:eastAsia="zh-CN" w:bidi="ar-SA"/>
    </w:rPr>
  </w:style>
  <w:style w:type="character" w:customStyle="1" w:styleId="25">
    <w:name w:val="font11"/>
    <w:basedOn w:val="13"/>
    <w:qFormat/>
    <w:uiPriority w:val="0"/>
    <w:rPr>
      <w:rFonts w:hint="eastAsia" w:ascii="宋体" w:hAnsi="宋体" w:eastAsia="宋体" w:cs="宋体"/>
      <w:b/>
      <w:bCs/>
      <w:color w:val="000000"/>
      <w:sz w:val="36"/>
      <w:szCs w:val="36"/>
      <w:u w:val="none"/>
    </w:rPr>
  </w:style>
  <w:style w:type="character" w:customStyle="1" w:styleId="26">
    <w:name w:val="font51"/>
    <w:basedOn w:val="13"/>
    <w:qFormat/>
    <w:uiPriority w:val="0"/>
    <w:rPr>
      <w:rFonts w:hint="eastAsia" w:ascii="宋体" w:hAnsi="宋体" w:eastAsia="宋体" w:cs="宋体"/>
      <w:color w:val="000000"/>
      <w:sz w:val="20"/>
      <w:szCs w:val="20"/>
      <w:u w:val="none"/>
    </w:rPr>
  </w:style>
  <w:style w:type="character" w:customStyle="1" w:styleId="27">
    <w:name w:val="font91"/>
    <w:basedOn w:val="13"/>
    <w:qFormat/>
    <w:uiPriority w:val="0"/>
    <w:rPr>
      <w:rFonts w:hint="eastAsia" w:ascii="宋体" w:hAnsi="宋体" w:eastAsia="宋体" w:cs="宋体"/>
      <w:color w:val="000000"/>
      <w:sz w:val="18"/>
      <w:szCs w:val="18"/>
      <w:u w:val="none"/>
    </w:rPr>
  </w:style>
  <w:style w:type="paragraph" w:customStyle="1" w:styleId="28">
    <w:name w:val="正文-公1"/>
    <w:basedOn w:val="1"/>
    <w:next w:val="1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7955</Words>
  <Characters>8693</Characters>
  <Lines>87</Lines>
  <Paragraphs>24</Paragraphs>
  <TotalTime>0</TotalTime>
  <ScaleCrop>false</ScaleCrop>
  <LinksUpToDate>false</LinksUpToDate>
  <CharactersWithSpaces>9114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星空</cp:lastModifiedBy>
  <cp:lastPrinted>2022-09-06T02:34:00Z</cp:lastPrinted>
  <dcterms:modified xsi:type="dcterms:W3CDTF">2023-07-18T06:33:37Z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D437A7A720334F978D14FA794832065D</vt:lpwstr>
  </property>
</Properties>
</file>