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snapToGrid/>
        <w:jc w:val="both"/>
        <w:textAlignment w:val="auto"/>
        <w:rPr>
          <w:rFonts w:hint="eastAsia" w:ascii="方正小标宋简体" w:hAnsi="方正小标宋简体" w:eastAsia="方正小标宋简体" w:cs="方正小标宋简体"/>
          <w:b/>
          <w:bCs/>
          <w:kern w:val="0"/>
          <w:sz w:val="72"/>
          <w:szCs w:val="72"/>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val="en-US" w:eastAsia="zh-CN"/>
        </w:rPr>
        <w:t>岳阳县交通运输综合行政执法大队</w:t>
      </w:r>
      <w:r>
        <w:rPr>
          <w:rFonts w:hint="eastAsia" w:ascii="微软雅黑" w:hAnsi="微软雅黑" w:eastAsia="微软雅黑" w:cs="微软雅黑"/>
          <w:kern w:val="0"/>
          <w:sz w:val="72"/>
          <w:szCs w:val="72"/>
          <w:lang w:eastAsia="zh-CN"/>
        </w:rPr>
        <w:t>202</w:t>
      </w:r>
      <w:r>
        <w:rPr>
          <w:rFonts w:hint="eastAsia" w:ascii="微软雅黑" w:hAnsi="微软雅黑" w:eastAsia="微软雅黑" w:cs="微软雅黑"/>
          <w:kern w:val="0"/>
          <w:sz w:val="72"/>
          <w:szCs w:val="72"/>
          <w:lang w:val="en-US" w:eastAsia="zh-CN"/>
        </w:rPr>
        <w:t>4</w:t>
      </w:r>
      <w:r>
        <w:rPr>
          <w:rFonts w:hint="eastAsia" w:ascii="微软雅黑" w:hAnsi="微软雅黑" w:eastAsia="微软雅黑" w:cs="微软雅黑"/>
          <w:kern w:val="0"/>
          <w:sz w:val="72"/>
          <w:szCs w:val="72"/>
          <w:lang w:eastAsia="zh-CN"/>
        </w:rPr>
        <w:t>年</w:t>
      </w:r>
      <w:r>
        <w:rPr>
          <w:rFonts w:hint="eastAsia" w:ascii="微软雅黑" w:hAnsi="微软雅黑" w:eastAsia="微软雅黑" w:cs="微软雅黑"/>
          <w:kern w:val="0"/>
          <w:sz w:val="72"/>
          <w:szCs w:val="72"/>
        </w:rPr>
        <w:t>度</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val="en-US" w:eastAsia="zh-CN"/>
        </w:rPr>
        <w:t>单位预算</w:t>
      </w: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w:t>
      </w:r>
      <w:r>
        <w:rPr>
          <w:rFonts w:hint="eastAsia" w:eastAsia="黑体" w:cs="黑体"/>
          <w:color w:val="auto"/>
          <w:kern w:val="0"/>
          <w:sz w:val="32"/>
          <w:szCs w:val="32"/>
          <w:lang w:eastAsia="zh-CN"/>
        </w:rPr>
        <w:t>2024年</w:t>
      </w:r>
      <w:r>
        <w:rPr>
          <w:rFonts w:hint="eastAsia" w:eastAsia="黑体" w:cs="黑体"/>
          <w:color w:val="auto"/>
          <w:kern w:val="0"/>
          <w:sz w:val="32"/>
          <w:szCs w:val="32"/>
          <w:lang w:val="en-US" w:eastAsia="zh-CN"/>
        </w:rPr>
        <w:t>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pPr>
        <w:widowControl/>
        <w:spacing w:line="600" w:lineRule="exact"/>
        <w:ind w:firstLine="640" w:firstLineChars="200"/>
        <w:jc w:val="left"/>
        <w:rPr>
          <w:rFonts w:eastAsia="仿宋_GB2312"/>
          <w:sz w:val="32"/>
          <w:szCs w:val="32"/>
        </w:rPr>
      </w:pPr>
      <w:r>
        <w:rPr>
          <w:rFonts w:eastAsia="仿宋_GB2312"/>
          <w:sz w:val="32"/>
          <w:szCs w:val="32"/>
        </w:rPr>
        <w:t>1、收支总表</w:t>
      </w:r>
    </w:p>
    <w:p>
      <w:pPr>
        <w:widowControl/>
        <w:spacing w:line="600" w:lineRule="exact"/>
        <w:ind w:firstLine="640" w:firstLineChars="200"/>
        <w:jc w:val="left"/>
        <w:rPr>
          <w:rFonts w:eastAsia="仿宋_GB2312"/>
          <w:sz w:val="32"/>
          <w:szCs w:val="32"/>
        </w:rPr>
      </w:pPr>
      <w:r>
        <w:rPr>
          <w:rFonts w:eastAsia="仿宋_GB2312"/>
          <w:sz w:val="32"/>
          <w:szCs w:val="32"/>
        </w:rPr>
        <w:t>2、收入总表</w:t>
      </w:r>
    </w:p>
    <w:p>
      <w:pPr>
        <w:widowControl/>
        <w:spacing w:line="600" w:lineRule="exact"/>
        <w:ind w:firstLine="640" w:firstLineChars="200"/>
        <w:jc w:val="left"/>
        <w:rPr>
          <w:rFonts w:eastAsia="仿宋_GB2312"/>
          <w:sz w:val="32"/>
          <w:szCs w:val="32"/>
        </w:rPr>
      </w:pPr>
      <w:r>
        <w:rPr>
          <w:rFonts w:eastAsia="仿宋_GB2312"/>
          <w:sz w:val="32"/>
          <w:szCs w:val="32"/>
        </w:rPr>
        <w:t>3、支出总表</w:t>
      </w:r>
    </w:p>
    <w:p>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40" w:firstLineChars="200"/>
        <w:jc w:val="left"/>
      </w:pPr>
      <w:r>
        <w:rPr>
          <w:rFonts w:hint="eastAsia" w:eastAsia="仿宋_GB2312"/>
          <w:sz w:val="32"/>
          <w:szCs w:val="32"/>
          <w:lang w:val="en-US" w:eastAsia="zh-CN"/>
        </w:rPr>
        <w:t>8</w:t>
      </w:r>
      <w:r>
        <w:rPr>
          <w:rFonts w:eastAsia="仿宋_GB2312"/>
          <w:sz w:val="32"/>
          <w:szCs w:val="32"/>
        </w:rPr>
        <w:t>、</w:t>
      </w:r>
      <w:r>
        <w:rPr>
          <w:rFonts w:hint="eastAsia" w:eastAsia="仿宋_GB2312"/>
          <w:sz w:val="32"/>
          <w:szCs w:val="32"/>
        </w:rPr>
        <w:t>一般公共预算基本支出表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、一般公共预算基本支出表-人员经费（工资福利支出）（按政府预算经济分类）</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、一般公共预算基本支出表-人员经费（对个人和家庭的补助）（按政府预算经济分类）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pPr>
        <w:widowControl/>
        <w:spacing w:line="600" w:lineRule="exact"/>
        <w:ind w:firstLine="643" w:firstLineChars="200"/>
        <w:rPr>
          <w:rFonts w:hint="eastAsia" w:eastAsia="仿宋_GB2312" w:cs="仿宋_GB2312"/>
          <w:color w:val="FF0000"/>
          <w:kern w:val="0"/>
          <w:sz w:val="32"/>
          <w:szCs w:val="32"/>
        </w:rPr>
      </w:pPr>
      <w:r>
        <w:rPr>
          <w:rFonts w:eastAsia="仿宋_GB2312"/>
          <w:b/>
          <w:bCs w:val="0"/>
          <w:color w:val="FF0000"/>
          <w:kern w:val="0"/>
          <w:sz w:val="32"/>
          <w:szCs w:val="32"/>
        </w:rPr>
        <w:t>注：以上</w:t>
      </w:r>
      <w:r>
        <w:rPr>
          <w:rFonts w:hint="eastAsia" w:eastAsia="仿宋_GB2312"/>
          <w:b/>
          <w:bCs w:val="0"/>
          <w:color w:val="FF0000"/>
          <w:kern w:val="0"/>
          <w:sz w:val="32"/>
          <w:szCs w:val="32"/>
          <w:lang w:val="en-US" w:eastAsia="zh-CN"/>
        </w:rPr>
        <w:t>单位</w:t>
      </w:r>
      <w:r>
        <w:rPr>
          <w:rFonts w:hint="eastAsia" w:eastAsia="仿宋_GB2312"/>
          <w:b/>
          <w:bCs w:val="0"/>
          <w:color w:val="FF0000"/>
          <w:kern w:val="0"/>
          <w:sz w:val="32"/>
          <w:szCs w:val="32"/>
          <w:lang w:eastAsia="zh-CN"/>
        </w:rPr>
        <w:t>预算</w:t>
      </w:r>
      <w:r>
        <w:rPr>
          <w:rFonts w:hint="eastAsia" w:eastAsia="仿宋_GB2312"/>
          <w:b/>
          <w:bCs w:val="0"/>
          <w:color w:val="FF0000"/>
          <w:kern w:val="0"/>
          <w:sz w:val="32"/>
          <w:szCs w:val="32"/>
          <w:lang w:val="en-US" w:eastAsia="zh-CN"/>
        </w:rPr>
        <w:t>公开</w:t>
      </w:r>
      <w:r>
        <w:rPr>
          <w:rFonts w:eastAsia="仿宋_GB2312"/>
          <w:b/>
          <w:bCs w:val="0"/>
          <w:color w:val="FF0000"/>
          <w:kern w:val="0"/>
          <w:sz w:val="32"/>
          <w:szCs w:val="32"/>
        </w:rPr>
        <w:t>报表中，空表表示本</w:t>
      </w:r>
      <w:r>
        <w:rPr>
          <w:rFonts w:hint="eastAsia" w:eastAsia="仿宋_GB2312"/>
          <w:b/>
          <w:bCs w:val="0"/>
          <w:color w:val="FF0000"/>
          <w:kern w:val="0"/>
          <w:sz w:val="32"/>
          <w:szCs w:val="32"/>
          <w:lang w:val="en-US" w:eastAsia="zh-CN"/>
        </w:rPr>
        <w:t>单位</w:t>
      </w:r>
      <w:r>
        <w:rPr>
          <w:rFonts w:eastAsia="仿宋_GB2312"/>
          <w:b/>
          <w:bCs w:val="0"/>
          <w:color w:val="FF0000"/>
          <w:kern w:val="0"/>
          <w:sz w:val="32"/>
          <w:szCs w:val="32"/>
        </w:rPr>
        <w:t>无相关收支情况。</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2024年单位预算</w:t>
      </w:r>
      <w:r>
        <w:rPr>
          <w:rFonts w:hint="eastAsia" w:ascii="黑体" w:hAnsi="黑体" w:eastAsia="黑体" w:cs="黑体"/>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pPr>
        <w:ind w:firstLine="600" w:firstLineChars="200"/>
        <w:rPr>
          <w:rFonts w:hint="eastAsia" w:ascii="宋体" w:hAnsi="宋体" w:cs="仿宋"/>
          <w:sz w:val="30"/>
          <w:szCs w:val="30"/>
        </w:rPr>
      </w:pPr>
      <w:r>
        <w:rPr>
          <w:rFonts w:hint="eastAsia" w:ascii="宋体" w:hAnsi="宋体" w:cs="仿宋"/>
          <w:sz w:val="30"/>
          <w:szCs w:val="30"/>
        </w:rPr>
        <w:t>1、宣传贯彻执行国家、省、市、县和上级交通主管 部门有关交通运输行政执法（含公路路政、道路运政、水路运政、航道行政、港口行政、地方海事行政、交通工程质量监督管理、渔船检验和监督管理等）的方针、政策和法律法规规章；参与拟订全县交通运输综合行政执法相关的地方性法规、规章和规范性文件草案；参与编制全县交通运输综合行政执法规划；拟定全县交通秀输综合行政执法工作计划，并组织实施。</w:t>
      </w:r>
    </w:p>
    <w:p>
      <w:pPr>
        <w:ind w:firstLine="600" w:firstLineChars="200"/>
        <w:rPr>
          <w:rFonts w:hint="eastAsia" w:ascii="宋体" w:hAnsi="宋体" w:cs="仿宋"/>
          <w:sz w:val="30"/>
          <w:szCs w:val="30"/>
        </w:rPr>
      </w:pPr>
      <w:r>
        <w:rPr>
          <w:rFonts w:hint="eastAsia" w:ascii="宋体" w:hAnsi="宋体" w:cs="仿宋"/>
          <w:sz w:val="30"/>
          <w:szCs w:val="30"/>
        </w:rPr>
        <w:t>2、依法行使有关法律法规赋予的公路路政、道路运政、水路运政、航道行政、港口行政、地方海事行政、交通工程质量监督管理、渔船检验和监督管理等交通运输领域的行政处罚权以及与行政强制处罚相关的行政检查、行政强制 权等行政执法职能。</w:t>
      </w:r>
    </w:p>
    <w:p>
      <w:pPr>
        <w:ind w:firstLine="600" w:firstLineChars="200"/>
        <w:rPr>
          <w:rFonts w:hint="eastAsia" w:ascii="宋体" w:hAnsi="宋体" w:cs="仿宋"/>
          <w:sz w:val="30"/>
          <w:szCs w:val="30"/>
        </w:rPr>
      </w:pPr>
      <w:r>
        <w:rPr>
          <w:rFonts w:hint="eastAsia" w:ascii="宋体" w:hAnsi="宋体" w:cs="仿宋"/>
          <w:sz w:val="30"/>
          <w:szCs w:val="30"/>
        </w:rPr>
        <w:t>3、负责全县交通运输综合行政执法的组织、指挥、协调；依法制定全县交通运输综合行政执法的程序、标准、规定并组织实施；负责全县重大复杂交通运输违法案件、跨 乡镇交通运输违法案件；承担交通运输综合行政执法有关信 访举报、服务投诉及违章抄告等事项的受理、处理等工作。</w:t>
      </w:r>
    </w:p>
    <w:p>
      <w:pPr>
        <w:ind w:firstLine="600" w:firstLineChars="200"/>
        <w:rPr>
          <w:rFonts w:hint="eastAsia" w:ascii="宋体" w:hAnsi="宋体" w:cs="仿宋"/>
          <w:sz w:val="30"/>
          <w:szCs w:val="30"/>
        </w:rPr>
      </w:pPr>
      <w:r>
        <w:rPr>
          <w:rFonts w:hint="eastAsia" w:ascii="宋体" w:hAnsi="宋体" w:cs="仿宋"/>
          <w:sz w:val="30"/>
          <w:szCs w:val="30"/>
        </w:rPr>
        <w:t>4、负责依法对交通运输市场主体及从业人员的经营行为实施监督检查，纠正违章违规经营行为，治理货运车辆 超限运输，联合整治非法营运，维护交通运输市场秩序。</w:t>
      </w:r>
    </w:p>
    <w:p>
      <w:pPr>
        <w:ind w:firstLine="600" w:firstLineChars="200"/>
        <w:rPr>
          <w:rFonts w:hint="eastAsia" w:ascii="宋体" w:hAnsi="宋体" w:cs="仿宋"/>
          <w:sz w:val="30"/>
          <w:szCs w:val="30"/>
        </w:rPr>
      </w:pPr>
      <w:r>
        <w:rPr>
          <w:rFonts w:hint="eastAsia" w:ascii="宋体" w:hAnsi="宋体" w:cs="仿宋"/>
          <w:sz w:val="30"/>
          <w:szCs w:val="30"/>
        </w:rPr>
        <w:t>5、组织或参与跨行业、跨地区联合执法行动。</w:t>
      </w:r>
    </w:p>
    <w:p>
      <w:pPr>
        <w:ind w:firstLine="600" w:firstLineChars="200"/>
        <w:rPr>
          <w:rFonts w:hint="eastAsia" w:ascii="宋体" w:hAnsi="宋体" w:cs="仿宋"/>
          <w:sz w:val="30"/>
          <w:szCs w:val="30"/>
        </w:rPr>
      </w:pPr>
      <w:r>
        <w:rPr>
          <w:rFonts w:hint="eastAsia" w:ascii="宋体" w:hAnsi="宋体" w:cs="仿宋"/>
          <w:sz w:val="30"/>
          <w:szCs w:val="30"/>
        </w:rPr>
        <w:t>6、参与交通运输行业诚信体系建设，做好道路运输、城市客运行业质量信誉考核工作。</w:t>
      </w:r>
    </w:p>
    <w:p>
      <w:pPr>
        <w:ind w:firstLine="600" w:firstLineChars="200"/>
        <w:rPr>
          <w:rFonts w:hint="eastAsia" w:ascii="宋体" w:hAnsi="宋体" w:cs="仿宋"/>
          <w:sz w:val="30"/>
          <w:szCs w:val="30"/>
        </w:rPr>
      </w:pPr>
      <w:r>
        <w:rPr>
          <w:rFonts w:hint="eastAsia" w:ascii="宋体" w:hAnsi="宋体" w:cs="仿宋"/>
          <w:sz w:val="30"/>
          <w:szCs w:val="30"/>
        </w:rPr>
        <w:t>7、参与全县节假曰运输、重大物资运输、抢险救灾、交通战备等应急运输保障工作；配合相关部门做好联合运输工作</w:t>
      </w:r>
    </w:p>
    <w:p>
      <w:pPr>
        <w:ind w:firstLine="600" w:firstLineChars="200"/>
        <w:rPr>
          <w:rFonts w:hint="eastAsia" w:ascii="宋体" w:hAnsi="宋体" w:cs="宋体"/>
          <w:sz w:val="30"/>
          <w:szCs w:val="30"/>
        </w:rPr>
      </w:pPr>
      <w:r>
        <w:rPr>
          <w:rFonts w:hint="eastAsia" w:ascii="宋体" w:hAnsi="宋体" w:cs="宋体"/>
          <w:sz w:val="30"/>
          <w:szCs w:val="30"/>
        </w:rPr>
        <w:t>8、承办县委、县政府和县交通运输局交办的其他工作。</w:t>
      </w:r>
    </w:p>
    <w:p>
      <w:pPr>
        <w:widowControl/>
        <w:spacing w:line="600" w:lineRule="exact"/>
        <w:ind w:firstLine="600" w:firstLineChars="200"/>
        <w:rPr>
          <w:rFonts w:hint="eastAsia" w:ascii="宋体" w:hAnsi="宋体" w:cs="宋体"/>
          <w:color w:val="000000"/>
          <w:kern w:val="0"/>
          <w:sz w:val="30"/>
          <w:szCs w:val="30"/>
        </w:rPr>
      </w:pPr>
    </w:p>
    <w:p>
      <w:pPr>
        <w:widowControl/>
        <w:spacing w:line="600" w:lineRule="exact"/>
        <w:ind w:firstLine="600" w:firstLineChars="200"/>
        <w:rPr>
          <w:rFonts w:hint="eastAsia" w:ascii="宋体" w:hAnsi="宋体" w:cs="宋体"/>
          <w:color w:val="000000"/>
          <w:kern w:val="0"/>
          <w:sz w:val="30"/>
          <w:szCs w:val="30"/>
        </w:rPr>
      </w:pPr>
      <w:r>
        <w:rPr>
          <w:rFonts w:hint="eastAsia" w:ascii="宋体" w:hAnsi="宋体" w:cs="宋体"/>
          <w:color w:val="000000"/>
          <w:kern w:val="0"/>
          <w:sz w:val="30"/>
          <w:szCs w:val="30"/>
        </w:rPr>
        <w:t>（二）机构设置</w:t>
      </w:r>
    </w:p>
    <w:p>
      <w:pPr>
        <w:ind w:firstLine="600" w:firstLineChars="200"/>
        <w:rPr>
          <w:rFonts w:hint="eastAsia" w:ascii="宋体" w:hAnsi="宋体" w:cs="仿宋"/>
          <w:sz w:val="30"/>
          <w:szCs w:val="30"/>
        </w:rPr>
      </w:pPr>
      <w:r>
        <w:rPr>
          <w:rFonts w:hint="eastAsia" w:ascii="宋体" w:hAnsi="宋体" w:cs="宋体"/>
          <w:color w:val="000000"/>
          <w:kern w:val="0"/>
          <w:sz w:val="30"/>
          <w:szCs w:val="30"/>
        </w:rPr>
        <w:t>1.根据上述职责，</w:t>
      </w:r>
      <w:r>
        <w:rPr>
          <w:rFonts w:hint="eastAsia" w:ascii="宋体" w:hAnsi="宋体" w:cs="宋体"/>
          <w:bCs/>
          <w:color w:val="000000"/>
          <w:kern w:val="0"/>
          <w:sz w:val="30"/>
          <w:szCs w:val="30"/>
        </w:rPr>
        <w:t>交通运输综合行政执法大队</w:t>
      </w:r>
      <w:r>
        <w:rPr>
          <w:rFonts w:hint="eastAsia" w:ascii="宋体" w:hAnsi="宋体" w:cs="宋体"/>
          <w:color w:val="000000"/>
          <w:kern w:val="0"/>
          <w:sz w:val="30"/>
          <w:szCs w:val="30"/>
        </w:rPr>
        <w:t>设以下4个股室和中队：综合室、执法协调股、运政执法中队、路政执法中队。本单位</w:t>
      </w:r>
      <w:r>
        <w:rPr>
          <w:rFonts w:hint="eastAsia" w:ascii="宋体" w:hAnsi="宋体" w:cs="仿宋"/>
          <w:sz w:val="30"/>
          <w:szCs w:val="30"/>
        </w:rPr>
        <w:t>纪检、组织人事和党建由县交通运输局统筹管理。</w:t>
      </w:r>
      <w:r>
        <w:rPr>
          <w:rFonts w:hint="eastAsia" w:ascii="仿宋_GB2312" w:hAnsi="仿宋_GB2312" w:eastAsia="仿宋_GB2312" w:cs="仿宋_GB2312"/>
          <w:color w:val="000000"/>
          <w:kern w:val="0"/>
          <w:sz w:val="30"/>
          <w:szCs w:val="30"/>
        </w:rPr>
        <w:t>现有全额拨款事业编制15名，设大队长1名，副大队长3名。</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收支总体情况</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（一）收入预算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color w:val="auto"/>
          <w:kern w:val="0"/>
          <w:sz w:val="32"/>
          <w:szCs w:val="32"/>
          <w:u w:val="none"/>
          <w:lang w:val="en-US" w:eastAsia="zh-CN"/>
        </w:rPr>
      </w:pPr>
      <w:r>
        <w:rPr>
          <w:rFonts w:hint="eastAsia" w:eastAsia="仿宋_GB2312" w:cs="仿宋_GB2312"/>
          <w:kern w:val="0"/>
          <w:sz w:val="32"/>
          <w:szCs w:val="32"/>
          <w:lang w:eastAsia="zh-CN"/>
        </w:rPr>
        <w:t>包括一般公共预算、政府性基金、国有资本经营预算等财政拨款收入，以及经营收入、事业收入等单位资金。2024年本单位收入预算</w:t>
      </w:r>
      <w:r>
        <w:rPr>
          <w:rFonts w:hint="eastAsia" w:eastAsia="仿宋_GB2312" w:cs="仿宋_GB2312"/>
          <w:kern w:val="0"/>
          <w:sz w:val="32"/>
          <w:szCs w:val="32"/>
          <w:lang w:val="en-US" w:eastAsia="zh-CN"/>
        </w:rPr>
        <w:t>266.75</w:t>
      </w:r>
      <w:r>
        <w:rPr>
          <w:rFonts w:hint="eastAsia" w:eastAsia="仿宋_GB2312" w:cs="仿宋_GB2312"/>
          <w:kern w:val="0"/>
          <w:sz w:val="32"/>
          <w:szCs w:val="32"/>
          <w:lang w:eastAsia="zh-CN"/>
        </w:rPr>
        <w:t>万元，其中，一般公共预算拨款</w:t>
      </w:r>
      <w:r>
        <w:rPr>
          <w:rFonts w:hint="eastAsia" w:eastAsia="仿宋_GB2312" w:cs="仿宋_GB2312"/>
          <w:kern w:val="0"/>
          <w:sz w:val="32"/>
          <w:szCs w:val="32"/>
          <w:lang w:val="en-US" w:eastAsia="zh-CN"/>
        </w:rPr>
        <w:t>266.75</w:t>
      </w:r>
      <w:r>
        <w:rPr>
          <w:rFonts w:hint="eastAsia" w:eastAsia="仿宋_GB2312" w:cs="仿宋_GB2312"/>
          <w:kern w:val="0"/>
          <w:sz w:val="32"/>
          <w:szCs w:val="32"/>
          <w:lang w:eastAsia="zh-CN"/>
        </w:rPr>
        <w:t>万元，政府性基金预算拨款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万元，国有资本经营预算拨款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万元，财政专户管理资金</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万元，上级补助收入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万元，事业单位经营收入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万元，上年结转</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w:t>
      </w:r>
      <w:r>
        <w:rPr>
          <w:rFonts w:hint="eastAsia" w:eastAsia="仿宋_GB2312" w:cs="仿宋_GB2312"/>
          <w:i w:val="0"/>
          <w:iCs w:val="0"/>
          <w:color w:val="auto"/>
          <w:kern w:val="0"/>
          <w:sz w:val="32"/>
          <w:szCs w:val="32"/>
          <w:u w:val="none"/>
          <w:lang w:eastAsia="zh-CN"/>
        </w:rPr>
        <w:t>本单位2024年</w:t>
      </w:r>
      <w:r>
        <w:rPr>
          <w:rFonts w:hint="eastAsia" w:eastAsia="仿宋_GB2312" w:cs="仿宋_GB2312"/>
          <w:i w:val="0"/>
          <w:iCs w:val="0"/>
          <w:color w:val="auto"/>
          <w:kern w:val="0"/>
          <w:sz w:val="32"/>
          <w:szCs w:val="32"/>
          <w:u w:val="none"/>
        </w:rPr>
        <w:t>没有政府性基金预算拨款和纳入专户管理的非税收入拨款收入，也没有使用政府性基金预算拨款</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rPr>
        <w:t>国有资本经营预算收入和纳入专户管理的非税收入拨款安排的支出，所以公开的附件</w:t>
      </w:r>
      <w:r>
        <w:rPr>
          <w:rFonts w:hint="eastAsia" w:eastAsia="仿宋_GB2312" w:cs="仿宋_GB2312"/>
          <w:i w:val="0"/>
          <w:iCs w:val="0"/>
          <w:color w:val="auto"/>
          <w:kern w:val="0"/>
          <w:sz w:val="32"/>
          <w:szCs w:val="32"/>
          <w:u w:val="none"/>
          <w:lang w:val="en-US" w:eastAsia="zh-CN"/>
        </w:rPr>
        <w:t>16-18（</w:t>
      </w:r>
      <w:r>
        <w:rPr>
          <w:rFonts w:hint="eastAsia" w:eastAsia="仿宋_GB2312" w:cs="仿宋_GB2312"/>
          <w:i w:val="0"/>
          <w:iCs w:val="0"/>
          <w:color w:val="auto"/>
          <w:kern w:val="0"/>
          <w:sz w:val="32"/>
          <w:szCs w:val="32"/>
          <w:u w:val="none"/>
        </w:rPr>
        <w:t>政府性基金预算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w:t>
      </w:r>
      <w:r>
        <w:rPr>
          <w:rFonts w:hint="eastAsia" w:eastAsia="仿宋_GB2312" w:cs="仿宋_GB2312"/>
          <w:i w:val="0"/>
          <w:iCs w:val="0"/>
          <w:color w:val="auto"/>
          <w:kern w:val="0"/>
          <w:sz w:val="32"/>
          <w:szCs w:val="32"/>
          <w:u w:val="none"/>
          <w:lang w:val="en-US" w:eastAsia="zh-CN"/>
        </w:rPr>
        <w:t>19（</w:t>
      </w:r>
      <w:r>
        <w:rPr>
          <w:rFonts w:hint="eastAsia" w:eastAsia="仿宋_GB2312" w:cs="仿宋_GB2312"/>
          <w:i w:val="0"/>
          <w:iCs w:val="0"/>
          <w:color w:val="auto"/>
          <w:kern w:val="0"/>
          <w:sz w:val="32"/>
          <w:szCs w:val="32"/>
          <w:u w:val="none"/>
        </w:rPr>
        <w:t>国有资本经营预算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w:t>
      </w:r>
      <w:r>
        <w:rPr>
          <w:rFonts w:hint="eastAsia" w:eastAsia="仿宋_GB2312" w:cs="仿宋_GB2312"/>
          <w:i w:val="0"/>
          <w:iCs w:val="0"/>
          <w:color w:val="auto"/>
          <w:kern w:val="0"/>
          <w:sz w:val="32"/>
          <w:szCs w:val="32"/>
          <w:u w:val="none"/>
          <w:lang w:val="en-US" w:eastAsia="zh-CN"/>
        </w:rPr>
        <w:t>20</w:t>
      </w:r>
      <w:r>
        <w:rPr>
          <w:rFonts w:hint="eastAsia" w:eastAsia="仿宋_GB2312" w:cs="仿宋_GB2312"/>
          <w:i w:val="0"/>
          <w:iCs w:val="0"/>
          <w:color w:val="auto"/>
          <w:kern w:val="0"/>
          <w:sz w:val="32"/>
          <w:szCs w:val="32"/>
          <w:u w:val="none"/>
        </w:rPr>
        <w:t>表</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lang w:val="en-US" w:eastAsia="zh-CN"/>
        </w:rPr>
        <w:t>财政</w:t>
      </w:r>
      <w:r>
        <w:rPr>
          <w:rFonts w:hint="eastAsia" w:eastAsia="仿宋_GB2312" w:cs="仿宋_GB2312"/>
          <w:i w:val="0"/>
          <w:iCs w:val="0"/>
          <w:color w:val="auto"/>
          <w:kern w:val="0"/>
          <w:sz w:val="32"/>
          <w:szCs w:val="32"/>
          <w:u w:val="none"/>
        </w:rPr>
        <w:t>专户管理</w:t>
      </w:r>
      <w:r>
        <w:rPr>
          <w:rFonts w:hint="eastAsia" w:eastAsia="仿宋_GB2312" w:cs="仿宋_GB2312"/>
          <w:i w:val="0"/>
          <w:iCs w:val="0"/>
          <w:color w:val="auto"/>
          <w:kern w:val="0"/>
          <w:sz w:val="32"/>
          <w:szCs w:val="32"/>
          <w:u w:val="none"/>
          <w:lang w:val="en-US" w:eastAsia="zh-CN"/>
        </w:rPr>
        <w:t>资金</w:t>
      </w:r>
      <w:r>
        <w:rPr>
          <w:rFonts w:hint="eastAsia" w:eastAsia="仿宋_GB2312" w:cs="仿宋_GB2312"/>
          <w:i w:val="0"/>
          <w:iCs w:val="0"/>
          <w:color w:val="auto"/>
          <w:kern w:val="0"/>
          <w:sz w:val="32"/>
          <w:szCs w:val="32"/>
          <w:u w:val="none"/>
        </w:rPr>
        <w:t>预算</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rPr>
        <w:t>均为空。</w:t>
      </w:r>
      <w:r>
        <w:rPr>
          <w:rFonts w:hint="eastAsia" w:eastAsia="仿宋_GB2312" w:cs="仿宋_GB2312"/>
          <w:color w:val="auto"/>
          <w:kern w:val="0"/>
          <w:sz w:val="32"/>
          <w:szCs w:val="32"/>
          <w:u w:val="none"/>
          <w:lang w:eastAsia="zh-CN"/>
        </w:rPr>
        <w:t>收入较去年</w:t>
      </w:r>
      <w:r>
        <w:rPr>
          <w:rFonts w:hint="eastAsia" w:eastAsia="仿宋_GB2312" w:cs="仿宋_GB2312"/>
          <w:color w:val="auto"/>
          <w:kern w:val="0"/>
          <w:sz w:val="32"/>
          <w:szCs w:val="32"/>
          <w:u w:val="none"/>
          <w:lang w:val="en-US" w:eastAsia="zh-CN"/>
        </w:rPr>
        <w:t>减少45.09</w:t>
      </w:r>
      <w:r>
        <w:rPr>
          <w:rFonts w:hint="eastAsia" w:eastAsia="仿宋_GB2312" w:cs="仿宋_GB2312"/>
          <w:color w:val="auto"/>
          <w:kern w:val="0"/>
          <w:sz w:val="32"/>
          <w:szCs w:val="32"/>
          <w:u w:val="none"/>
          <w:lang w:eastAsia="zh-CN"/>
        </w:rPr>
        <w:t>万元，主要是</w:t>
      </w:r>
      <w:r>
        <w:rPr>
          <w:rFonts w:hint="eastAsia" w:eastAsia="仿宋_GB2312" w:cs="仿宋_GB2312"/>
          <w:color w:val="auto"/>
          <w:kern w:val="0"/>
          <w:sz w:val="32"/>
          <w:szCs w:val="32"/>
          <w:u w:val="none"/>
          <w:lang w:val="en-US" w:eastAsia="zh-CN"/>
        </w:rPr>
        <w:t>因为减少了无编人员预算拨款及项目支出预算。</w:t>
      </w:r>
    </w:p>
    <w:p>
      <w:pPr>
        <w:widowControl/>
        <w:spacing w:line="600" w:lineRule="exact"/>
        <w:ind w:firstLine="630" w:firstLineChars="196"/>
        <w:jc w:val="left"/>
        <w:rPr>
          <w:rFonts w:hint="eastAsia"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（二）支出预算</w:t>
      </w:r>
    </w:p>
    <w:p>
      <w:pPr>
        <w:widowControl/>
        <w:spacing w:line="600" w:lineRule="exact"/>
        <w:ind w:firstLine="627" w:firstLineChars="196"/>
        <w:jc w:val="left"/>
        <w:rPr>
          <w:rFonts w:hint="default" w:eastAsia="仿宋_GB2312" w:cs="仿宋_GB2312"/>
          <w:color w:val="auto"/>
          <w:kern w:val="0"/>
          <w:sz w:val="32"/>
          <w:szCs w:val="32"/>
          <w:u w:val="none"/>
          <w:lang w:val="en-US"/>
        </w:rPr>
      </w:pPr>
      <w:r>
        <w:rPr>
          <w:rFonts w:hint="eastAsia" w:eastAsia="仿宋_GB2312"/>
          <w:color w:val="auto"/>
          <w:sz w:val="32"/>
          <w:szCs w:val="32"/>
          <w:u w:val="none"/>
          <w:lang w:eastAsia="zh-CN"/>
        </w:rPr>
        <w:t>2024年本单位</w:t>
      </w:r>
      <w:r>
        <w:rPr>
          <w:rFonts w:eastAsia="仿宋_GB2312"/>
          <w:color w:val="auto"/>
          <w:sz w:val="32"/>
          <w:szCs w:val="32"/>
          <w:u w:val="none"/>
        </w:rPr>
        <w:t>支出预算</w:t>
      </w:r>
      <w:r>
        <w:rPr>
          <w:rFonts w:hint="eastAsia" w:eastAsia="仿宋_GB2312" w:cs="仿宋_GB2312"/>
          <w:kern w:val="0"/>
          <w:sz w:val="32"/>
          <w:szCs w:val="32"/>
          <w:lang w:val="en-US" w:eastAsia="zh-CN"/>
        </w:rPr>
        <w:t>266.75</w:t>
      </w:r>
      <w:r>
        <w:rPr>
          <w:rFonts w:eastAsia="仿宋_GB2312"/>
          <w:color w:val="auto"/>
          <w:sz w:val="32"/>
          <w:szCs w:val="32"/>
          <w:u w:val="none"/>
        </w:rPr>
        <w:t>万元，其中，</w:t>
      </w:r>
      <w:r>
        <w:rPr>
          <w:rFonts w:hint="eastAsia" w:eastAsia="仿宋_GB2312"/>
          <w:color w:val="auto"/>
          <w:sz w:val="32"/>
          <w:szCs w:val="32"/>
          <w:u w:val="none"/>
          <w:lang w:val="en-US" w:eastAsia="zh-CN"/>
        </w:rPr>
        <w:t>社会保障和就业支出</w:t>
      </w:r>
      <w:r>
        <w:rPr>
          <w:rFonts w:hint="eastAsia" w:eastAsia="仿宋_GB2312" w:cs="仿宋_GB2312"/>
          <w:color w:val="auto"/>
          <w:kern w:val="0"/>
          <w:sz w:val="32"/>
          <w:szCs w:val="32"/>
          <w:u w:val="none"/>
          <w:lang w:val="en-US" w:eastAsia="zh-CN"/>
        </w:rPr>
        <w:t>15.15</w:t>
      </w:r>
      <w:r>
        <w:rPr>
          <w:rFonts w:eastAsia="仿宋_GB2312"/>
          <w:color w:val="auto"/>
          <w:sz w:val="32"/>
          <w:szCs w:val="32"/>
          <w:u w:val="none"/>
        </w:rPr>
        <w:t>万元，</w:t>
      </w:r>
      <w:r>
        <w:rPr>
          <w:rFonts w:hint="eastAsia" w:eastAsia="仿宋_GB2312"/>
          <w:color w:val="auto"/>
          <w:sz w:val="32"/>
          <w:szCs w:val="32"/>
          <w:u w:val="none"/>
          <w:lang w:val="en-US" w:eastAsia="zh-CN"/>
        </w:rPr>
        <w:t>卫生健康支出8.46万元，交通运输支出232.45万元，住房保障支出10.69万元</w:t>
      </w:r>
      <w:r>
        <w:rPr>
          <w:rFonts w:eastAsia="仿宋_GB2312"/>
          <w:color w:val="auto"/>
          <w:sz w:val="32"/>
          <w:szCs w:val="32"/>
          <w:u w:val="none"/>
        </w:rPr>
        <w:t>。</w:t>
      </w:r>
      <w:r>
        <w:rPr>
          <w:rFonts w:hint="eastAsia" w:eastAsia="仿宋_GB2312"/>
          <w:color w:val="auto"/>
          <w:sz w:val="32"/>
          <w:szCs w:val="32"/>
          <w:u w:val="none"/>
        </w:rPr>
        <w:t>支出较去年</w:t>
      </w:r>
      <w:r>
        <w:rPr>
          <w:rFonts w:hint="eastAsia" w:eastAsia="仿宋_GB2312" w:cs="仿宋_GB2312"/>
          <w:color w:val="auto"/>
          <w:kern w:val="0"/>
          <w:sz w:val="32"/>
          <w:szCs w:val="32"/>
          <w:u w:val="none"/>
          <w:lang w:val="en-US" w:eastAsia="zh-CN"/>
        </w:rPr>
        <w:t>减少</w:t>
      </w:r>
      <w:r>
        <w:rPr>
          <w:rFonts w:hint="eastAsia" w:eastAsia="仿宋_GB2312" w:cs="仿宋_GB2312"/>
          <w:color w:val="auto"/>
          <w:kern w:val="0"/>
          <w:sz w:val="32"/>
          <w:szCs w:val="32"/>
          <w:u w:val="none"/>
          <w:lang w:val="en-US" w:eastAsia="zh-CN"/>
        </w:rPr>
        <w:t>45.09</w:t>
      </w:r>
      <w:r>
        <w:rPr>
          <w:rFonts w:hint="eastAsia" w:eastAsia="仿宋_GB2312"/>
          <w:color w:val="auto"/>
          <w:sz w:val="32"/>
          <w:szCs w:val="32"/>
          <w:u w:val="none"/>
        </w:rPr>
        <w:t>万元，</w:t>
      </w:r>
      <w:r>
        <w:rPr>
          <w:rFonts w:hint="eastAsia" w:eastAsia="仿宋_GB2312"/>
          <w:color w:val="auto"/>
          <w:sz w:val="32"/>
          <w:szCs w:val="32"/>
          <w:u w:val="none"/>
          <w:lang w:eastAsia="zh-CN"/>
        </w:rPr>
        <w:t>其中</w:t>
      </w:r>
      <w:r>
        <w:rPr>
          <w:rFonts w:hint="eastAsia" w:eastAsia="仿宋_GB2312"/>
          <w:color w:val="auto"/>
          <w:sz w:val="32"/>
          <w:szCs w:val="32"/>
          <w:u w:val="none"/>
        </w:rPr>
        <w:t>基本支出</w:t>
      </w:r>
      <w:r>
        <w:rPr>
          <w:rFonts w:hint="eastAsia" w:eastAsia="仿宋_GB2312" w:cs="仿宋_GB2312"/>
          <w:color w:val="auto"/>
          <w:kern w:val="0"/>
          <w:sz w:val="32"/>
          <w:szCs w:val="32"/>
          <w:u w:val="none"/>
          <w:lang w:val="en-US" w:eastAsia="zh-CN"/>
        </w:rPr>
        <w:t>减少</w:t>
      </w:r>
      <w:r>
        <w:rPr>
          <w:rFonts w:hint="eastAsia" w:eastAsia="仿宋_GB2312" w:cs="仿宋_GB2312"/>
          <w:color w:val="auto"/>
          <w:kern w:val="0"/>
          <w:sz w:val="32"/>
          <w:szCs w:val="32"/>
          <w:u w:val="none"/>
          <w:lang w:val="en-US" w:eastAsia="zh-CN"/>
        </w:rPr>
        <w:t>26.42</w:t>
      </w:r>
      <w:r>
        <w:rPr>
          <w:rFonts w:hint="eastAsia" w:eastAsia="仿宋_GB2312"/>
          <w:color w:val="auto"/>
          <w:sz w:val="32"/>
          <w:szCs w:val="32"/>
          <w:u w:val="none"/>
        </w:rPr>
        <w:t>万元，项目支出</w:t>
      </w:r>
      <w:r>
        <w:rPr>
          <w:rFonts w:hint="eastAsia" w:eastAsia="仿宋_GB2312" w:cs="仿宋_GB2312"/>
          <w:color w:val="auto"/>
          <w:kern w:val="0"/>
          <w:sz w:val="32"/>
          <w:szCs w:val="32"/>
          <w:u w:val="none"/>
          <w:lang w:val="en-US" w:eastAsia="zh-CN"/>
        </w:rPr>
        <w:t>减少</w:t>
      </w:r>
      <w:r>
        <w:rPr>
          <w:rFonts w:hint="eastAsia" w:eastAsia="仿宋_GB2312" w:cs="仿宋_GB2312"/>
          <w:color w:val="auto"/>
          <w:kern w:val="0"/>
          <w:sz w:val="32"/>
          <w:szCs w:val="32"/>
          <w:u w:val="none"/>
          <w:lang w:val="en-US" w:eastAsia="zh-CN"/>
        </w:rPr>
        <w:t>18.67</w:t>
      </w:r>
      <w:r>
        <w:rPr>
          <w:rFonts w:hint="eastAsia" w:eastAsia="仿宋_GB2312"/>
          <w:color w:val="auto"/>
          <w:sz w:val="32"/>
          <w:szCs w:val="32"/>
          <w:u w:val="none"/>
        </w:rPr>
        <w:t>万元。</w:t>
      </w:r>
      <w:r>
        <w:rPr>
          <w:rFonts w:hint="eastAsia" w:eastAsia="仿宋_GB2312"/>
          <w:color w:val="auto"/>
          <w:sz w:val="32"/>
          <w:szCs w:val="32"/>
          <w:u w:val="none"/>
          <w:lang w:eastAsia="zh-CN"/>
        </w:rPr>
        <w:t>其中基本支出较上年</w:t>
      </w:r>
      <w:r>
        <w:rPr>
          <w:rFonts w:hint="eastAsia" w:eastAsia="仿宋_GB2312" w:cs="仿宋_GB2312"/>
          <w:color w:val="auto"/>
          <w:kern w:val="0"/>
          <w:sz w:val="32"/>
          <w:szCs w:val="32"/>
          <w:u w:val="none"/>
          <w:lang w:val="en-US" w:eastAsia="zh-CN"/>
        </w:rPr>
        <w:t>减少</w:t>
      </w:r>
      <w:r>
        <w:rPr>
          <w:rFonts w:hint="eastAsia" w:eastAsia="仿宋_GB2312"/>
          <w:color w:val="auto"/>
          <w:sz w:val="32"/>
          <w:szCs w:val="32"/>
          <w:u w:val="none"/>
          <w:lang w:eastAsia="zh-CN"/>
        </w:rPr>
        <w:t>主要是</w:t>
      </w:r>
      <w:r>
        <w:rPr>
          <w:rFonts w:hint="eastAsia" w:eastAsia="仿宋_GB2312"/>
          <w:color w:val="auto"/>
          <w:sz w:val="32"/>
          <w:szCs w:val="32"/>
          <w:u w:val="none"/>
          <w:lang w:val="en-US" w:eastAsia="zh-CN"/>
        </w:rPr>
        <w:t>因为</w:t>
      </w:r>
      <w:r>
        <w:rPr>
          <w:rFonts w:hint="eastAsia" w:eastAsia="仿宋_GB2312" w:cs="仿宋_GB2312"/>
          <w:color w:val="auto"/>
          <w:kern w:val="0"/>
          <w:sz w:val="32"/>
          <w:szCs w:val="32"/>
          <w:u w:val="none"/>
          <w:lang w:val="en-US" w:eastAsia="zh-CN"/>
        </w:rPr>
        <w:t>减少了无编人员预算拨款</w:t>
      </w:r>
      <w:r>
        <w:rPr>
          <w:rFonts w:hint="eastAsia" w:eastAsia="仿宋_GB2312"/>
          <w:color w:val="auto"/>
          <w:sz w:val="32"/>
          <w:szCs w:val="32"/>
          <w:u w:val="none"/>
          <w:lang w:eastAsia="zh-CN"/>
        </w:rPr>
        <w:t>，项目支出</w:t>
      </w:r>
      <w:r>
        <w:rPr>
          <w:rFonts w:hint="eastAsia" w:eastAsia="仿宋_GB2312" w:cs="仿宋_GB2312"/>
          <w:color w:val="auto"/>
          <w:kern w:val="0"/>
          <w:sz w:val="32"/>
          <w:szCs w:val="32"/>
          <w:u w:val="none"/>
          <w:lang w:val="en-US" w:eastAsia="zh-CN"/>
        </w:rPr>
        <w:t>减少</w:t>
      </w:r>
      <w:r>
        <w:rPr>
          <w:rFonts w:hint="eastAsia" w:eastAsia="仿宋_GB2312"/>
          <w:color w:val="auto"/>
          <w:sz w:val="32"/>
          <w:szCs w:val="32"/>
          <w:u w:val="none"/>
          <w:lang w:val="en-US" w:eastAsia="zh-CN"/>
        </w:rPr>
        <w:t>主要是</w:t>
      </w:r>
      <w:r>
        <w:rPr>
          <w:rFonts w:hint="eastAsia" w:eastAsia="仿宋_GB2312"/>
          <w:color w:val="auto"/>
          <w:sz w:val="32"/>
          <w:szCs w:val="32"/>
          <w:u w:val="none"/>
          <w:lang w:eastAsia="zh-CN"/>
        </w:rPr>
        <w:t>因为</w:t>
      </w:r>
      <w:r>
        <w:rPr>
          <w:rFonts w:hint="eastAsia" w:eastAsia="仿宋_GB2312"/>
          <w:color w:val="auto"/>
          <w:sz w:val="32"/>
          <w:szCs w:val="32"/>
          <w:u w:val="none"/>
          <w:lang w:val="en-US" w:eastAsia="zh-CN"/>
        </w:rPr>
        <w:t>压缩了项目支出预算。</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0"/>
          <w:sz w:val="32"/>
          <w:szCs w:val="32"/>
          <w:u w:val="none"/>
        </w:rPr>
      </w:pPr>
      <w:r>
        <w:rPr>
          <w:rFonts w:hint="eastAsia" w:ascii="黑体" w:hAnsi="黑体" w:eastAsia="黑体" w:cs="黑体"/>
          <w:color w:val="auto"/>
          <w:kern w:val="0"/>
          <w:sz w:val="32"/>
          <w:szCs w:val="32"/>
          <w:u w:val="none"/>
          <w:lang w:val="en-US" w:eastAsia="zh-CN"/>
        </w:rPr>
        <w:t>三、</w:t>
      </w:r>
      <w:r>
        <w:rPr>
          <w:rFonts w:hint="eastAsia" w:ascii="黑体" w:hAnsi="黑体" w:eastAsia="黑体" w:cs="黑体"/>
          <w:color w:val="auto"/>
          <w:kern w:val="0"/>
          <w:sz w:val="32"/>
          <w:szCs w:val="32"/>
          <w:u w:val="none"/>
        </w:rPr>
        <w:t>一般公共预算拨款支出预算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u w:val="none"/>
          <w:lang w:eastAsia="zh-CN"/>
        </w:rPr>
      </w:pPr>
      <w:r>
        <w:rPr>
          <w:rFonts w:hint="eastAsia" w:eastAsia="仿宋_GB2312" w:cs="仿宋_GB2312"/>
          <w:color w:val="auto"/>
          <w:kern w:val="0"/>
          <w:sz w:val="32"/>
          <w:szCs w:val="32"/>
          <w:u w:val="none"/>
          <w:lang w:eastAsia="zh-CN"/>
        </w:rPr>
        <w:t>2024年</w:t>
      </w:r>
      <w:r>
        <w:rPr>
          <w:rFonts w:hint="eastAsia" w:eastAsia="仿宋_GB2312" w:cs="仿宋_GB2312"/>
          <w:color w:val="auto"/>
          <w:kern w:val="0"/>
          <w:sz w:val="32"/>
          <w:szCs w:val="32"/>
          <w:u w:val="none"/>
        </w:rPr>
        <w:t>一般公共预算拨款支出预算</w:t>
      </w:r>
      <w:r>
        <w:rPr>
          <w:rFonts w:hint="eastAsia" w:eastAsia="仿宋_GB2312" w:cs="仿宋_GB2312"/>
          <w:color w:val="auto"/>
          <w:kern w:val="0"/>
          <w:sz w:val="32"/>
          <w:szCs w:val="32"/>
          <w:u w:val="none"/>
          <w:lang w:val="en-US" w:eastAsia="zh-CN"/>
        </w:rPr>
        <w:t>266.75</w:t>
      </w:r>
      <w:r>
        <w:rPr>
          <w:rFonts w:hint="eastAsia" w:eastAsia="仿宋_GB2312" w:cs="仿宋_GB2312"/>
          <w:color w:val="auto"/>
          <w:kern w:val="0"/>
          <w:sz w:val="32"/>
          <w:szCs w:val="32"/>
          <w:u w:val="none"/>
        </w:rPr>
        <w:t>万元，其中</w:t>
      </w:r>
      <w:r>
        <w:rPr>
          <w:rFonts w:eastAsia="仿宋_GB2312"/>
          <w:color w:val="auto"/>
          <w:sz w:val="32"/>
          <w:szCs w:val="32"/>
          <w:u w:val="none"/>
        </w:rPr>
        <w:t>，</w:t>
      </w:r>
      <w:r>
        <w:rPr>
          <w:rFonts w:hint="eastAsia" w:eastAsia="仿宋_GB2312"/>
          <w:color w:val="auto"/>
          <w:sz w:val="32"/>
          <w:szCs w:val="32"/>
          <w:u w:val="none"/>
          <w:lang w:val="en-US" w:eastAsia="zh-CN"/>
        </w:rPr>
        <w:t>社会保障和就业支出</w:t>
      </w:r>
      <w:r>
        <w:rPr>
          <w:rFonts w:hint="eastAsia" w:eastAsia="仿宋_GB2312" w:cs="仿宋_GB2312"/>
          <w:color w:val="auto"/>
          <w:kern w:val="0"/>
          <w:sz w:val="32"/>
          <w:szCs w:val="32"/>
          <w:u w:val="none"/>
          <w:lang w:val="en-US" w:eastAsia="zh-CN"/>
        </w:rPr>
        <w:t>15.15</w:t>
      </w:r>
      <w:r>
        <w:rPr>
          <w:rFonts w:eastAsia="仿宋_GB2312"/>
          <w:color w:val="auto"/>
          <w:sz w:val="32"/>
          <w:szCs w:val="32"/>
          <w:u w:val="none"/>
        </w:rPr>
        <w:t>万元</w:t>
      </w:r>
      <w:r>
        <w:rPr>
          <w:rFonts w:eastAsia="仿宋_GB2312"/>
          <w:color w:val="auto"/>
          <w:sz w:val="32"/>
          <w:szCs w:val="32"/>
          <w:u w:val="none"/>
        </w:rPr>
        <w:t>，占</w:t>
      </w:r>
      <w:r>
        <w:rPr>
          <w:rFonts w:hint="eastAsia" w:eastAsia="仿宋_GB2312"/>
          <w:color w:val="auto"/>
          <w:sz w:val="32"/>
          <w:szCs w:val="32"/>
          <w:u w:val="none"/>
          <w:lang w:val="en-US" w:eastAsia="zh-CN"/>
        </w:rPr>
        <w:t>5.68</w:t>
      </w:r>
      <w:r>
        <w:rPr>
          <w:rFonts w:hint="eastAsia" w:eastAsia="仿宋_GB2312"/>
          <w:color w:val="auto"/>
          <w:sz w:val="32"/>
          <w:szCs w:val="32"/>
          <w:u w:val="none"/>
        </w:rPr>
        <w:t>%</w:t>
      </w:r>
      <w:r>
        <w:rPr>
          <w:rFonts w:eastAsia="仿宋_GB2312"/>
          <w:color w:val="auto"/>
          <w:sz w:val="32"/>
          <w:szCs w:val="32"/>
          <w:u w:val="none"/>
        </w:rPr>
        <w:t>；</w:t>
      </w:r>
      <w:r>
        <w:rPr>
          <w:rFonts w:hint="eastAsia" w:eastAsia="仿宋_GB2312"/>
          <w:color w:val="auto"/>
          <w:sz w:val="32"/>
          <w:szCs w:val="32"/>
          <w:u w:val="none"/>
          <w:lang w:val="en-US" w:eastAsia="zh-CN"/>
        </w:rPr>
        <w:t>卫生健康支出8.46万元</w:t>
      </w:r>
      <w:r>
        <w:rPr>
          <w:rFonts w:hint="eastAsia" w:eastAsia="仿宋_GB2312"/>
          <w:color w:val="auto"/>
          <w:sz w:val="32"/>
          <w:szCs w:val="32"/>
          <w:u w:val="none"/>
          <w:lang w:val="en-US" w:eastAsia="zh-CN"/>
        </w:rPr>
        <w:t>，占3.17%；</w:t>
      </w:r>
      <w:r>
        <w:rPr>
          <w:rFonts w:hint="eastAsia" w:eastAsia="仿宋_GB2312"/>
          <w:color w:val="auto"/>
          <w:sz w:val="32"/>
          <w:szCs w:val="32"/>
          <w:u w:val="none"/>
          <w:lang w:val="en-US" w:eastAsia="zh-CN"/>
        </w:rPr>
        <w:t>交通运输支出232.45万元，占87.14%；住房保障支出10.69万元，占4.01%。</w:t>
      </w:r>
      <w:r>
        <w:rPr>
          <w:rFonts w:hint="eastAsia" w:eastAsia="仿宋_GB2312" w:cs="仿宋_GB2312"/>
          <w:color w:val="auto"/>
          <w:kern w:val="0"/>
          <w:sz w:val="32"/>
          <w:szCs w:val="32"/>
          <w:u w:val="none"/>
          <w:lang w:eastAsia="zh-CN"/>
        </w:rPr>
        <w:t>具体安排情况如下：</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u w:val="none"/>
          <w:lang w:eastAsia="zh-CN"/>
        </w:rPr>
      </w:pPr>
      <w:r>
        <w:rPr>
          <w:rFonts w:hint="eastAsia" w:eastAsia="仿宋_GB2312" w:cs="仿宋_GB2312"/>
          <w:color w:val="auto"/>
          <w:kern w:val="0"/>
          <w:sz w:val="32"/>
          <w:szCs w:val="32"/>
          <w:u w:val="none"/>
        </w:rPr>
        <w:t>（一）基本支出</w:t>
      </w:r>
      <w:r>
        <w:rPr>
          <w:rFonts w:hint="eastAsia" w:eastAsia="仿宋_GB2312" w:cs="仿宋_GB2312"/>
          <w:color w:val="auto"/>
          <w:kern w:val="0"/>
          <w:sz w:val="32"/>
          <w:szCs w:val="32"/>
          <w:u w:val="none"/>
          <w:lang w:eastAsia="zh-CN"/>
        </w:rPr>
        <w:t>：2024年基本支出年初预算数为</w:t>
      </w:r>
      <w:r>
        <w:rPr>
          <w:rFonts w:hint="eastAsia" w:eastAsia="仿宋_GB2312" w:cs="仿宋_GB2312"/>
          <w:color w:val="auto"/>
          <w:kern w:val="0"/>
          <w:sz w:val="32"/>
          <w:szCs w:val="32"/>
          <w:u w:val="none"/>
          <w:lang w:val="en-US" w:eastAsia="zh-CN"/>
        </w:rPr>
        <w:t>159.66</w:t>
      </w:r>
      <w:r>
        <w:rPr>
          <w:rFonts w:hint="eastAsia" w:eastAsia="仿宋_GB2312" w:cs="仿宋_GB2312"/>
          <w:color w:val="auto"/>
          <w:kern w:val="0"/>
          <w:sz w:val="32"/>
          <w:szCs w:val="32"/>
          <w:u w:val="none"/>
          <w:lang w:eastAsia="zh-CN"/>
        </w:rPr>
        <w:t>万元，是指为保障单位机构正常运转、完成日常工作任务而发生的各项支出，包括用于基本工资、津贴补贴等人员经费以及办公费、印刷费、水电费、差旅费等日常公用经费。</w:t>
      </w:r>
    </w:p>
    <w:p>
      <w:pPr>
        <w:widowControl/>
        <w:spacing w:line="600" w:lineRule="exact"/>
        <w:ind w:firstLine="660"/>
        <w:jc w:val="left"/>
        <w:rPr>
          <w:rFonts w:hint="eastAsia" w:eastAsia="仿宋_GB2312"/>
          <w:color w:val="auto"/>
          <w:sz w:val="32"/>
          <w:szCs w:val="32"/>
          <w:u w:val="none"/>
        </w:rPr>
      </w:pPr>
      <w:r>
        <w:rPr>
          <w:rFonts w:hint="eastAsia" w:eastAsia="仿宋_GB2312" w:cs="仿宋_GB2312"/>
          <w:color w:val="auto"/>
          <w:kern w:val="0"/>
          <w:sz w:val="32"/>
          <w:szCs w:val="32"/>
          <w:u w:val="none"/>
        </w:rPr>
        <w:t>（二）项目支出：</w:t>
      </w:r>
      <w:r>
        <w:rPr>
          <w:rFonts w:hint="eastAsia" w:eastAsia="仿宋_GB2312" w:cs="仿宋_GB2312"/>
          <w:color w:val="auto"/>
          <w:kern w:val="0"/>
          <w:sz w:val="32"/>
          <w:szCs w:val="32"/>
          <w:u w:val="none"/>
          <w:lang w:eastAsia="zh-CN"/>
        </w:rPr>
        <w:t>2024年</w:t>
      </w:r>
      <w:r>
        <w:rPr>
          <w:rFonts w:hint="eastAsia" w:eastAsia="仿宋_GB2312" w:cs="仿宋_GB2312"/>
          <w:color w:val="auto"/>
          <w:kern w:val="0"/>
          <w:sz w:val="32"/>
          <w:szCs w:val="32"/>
          <w:u w:val="none"/>
        </w:rPr>
        <w:t>项目支出年初预算数为</w:t>
      </w:r>
      <w:r>
        <w:rPr>
          <w:rFonts w:hint="eastAsia" w:eastAsia="仿宋_GB2312" w:cs="仿宋_GB2312"/>
          <w:color w:val="auto"/>
          <w:kern w:val="0"/>
          <w:sz w:val="32"/>
          <w:szCs w:val="32"/>
          <w:u w:val="none"/>
          <w:lang w:val="en-US" w:eastAsia="zh-CN"/>
        </w:rPr>
        <w:t>107.09</w:t>
      </w:r>
      <w:r>
        <w:rPr>
          <w:rFonts w:hint="eastAsia" w:eastAsia="仿宋_GB2312" w:cs="仿宋_GB2312"/>
          <w:color w:val="auto"/>
          <w:kern w:val="0"/>
          <w:sz w:val="32"/>
          <w:szCs w:val="32"/>
          <w:u w:val="none"/>
        </w:rPr>
        <w:t>万元，是指</w:t>
      </w:r>
      <w:r>
        <w:rPr>
          <w:rFonts w:hint="eastAsia" w:eastAsia="仿宋_GB2312" w:cs="仿宋_GB2312"/>
          <w:color w:val="auto"/>
          <w:kern w:val="0"/>
          <w:sz w:val="32"/>
          <w:szCs w:val="32"/>
          <w:u w:val="none"/>
          <w:lang w:eastAsia="zh-CN"/>
        </w:rPr>
        <w:t>单位</w:t>
      </w:r>
      <w:r>
        <w:rPr>
          <w:rFonts w:hint="eastAsia" w:eastAsia="仿宋_GB2312" w:cs="仿宋_GB2312"/>
          <w:color w:val="auto"/>
          <w:kern w:val="0"/>
          <w:sz w:val="32"/>
          <w:szCs w:val="32"/>
          <w:u w:val="none"/>
        </w:rPr>
        <w:t>为完成特定行政工作任务或事业发展目标而发生的支出，包括有关业务工作经费</w:t>
      </w:r>
      <w:r>
        <w:rPr>
          <w:rFonts w:hint="eastAsia" w:eastAsia="仿宋_GB2312"/>
          <w:color w:val="auto"/>
          <w:sz w:val="32"/>
          <w:szCs w:val="32"/>
          <w:u w:val="none"/>
          <w:lang w:eastAsia="zh-CN"/>
        </w:rPr>
        <w:t>、</w:t>
      </w:r>
      <w:r>
        <w:rPr>
          <w:rFonts w:hint="eastAsia" w:eastAsia="仿宋_GB2312"/>
          <w:color w:val="auto"/>
          <w:sz w:val="32"/>
          <w:szCs w:val="32"/>
          <w:u w:val="none"/>
        </w:rPr>
        <w:t>运行维护经费</w:t>
      </w:r>
      <w:r>
        <w:rPr>
          <w:rFonts w:hint="eastAsia" w:eastAsia="仿宋_GB2312"/>
          <w:color w:val="auto"/>
          <w:sz w:val="32"/>
          <w:szCs w:val="32"/>
          <w:u w:val="none"/>
          <w:lang w:val="en-US" w:eastAsia="zh-CN"/>
        </w:rPr>
        <w:t>等</w:t>
      </w:r>
      <w:r>
        <w:rPr>
          <w:rFonts w:hint="eastAsia" w:eastAsia="仿宋_GB2312"/>
          <w:color w:val="auto"/>
          <w:sz w:val="32"/>
          <w:szCs w:val="32"/>
          <w:u w:val="none"/>
        </w:rPr>
        <w:t>。其中：业务工作经费支出</w:t>
      </w:r>
      <w:r>
        <w:rPr>
          <w:rFonts w:hint="eastAsia" w:eastAsia="仿宋_GB2312" w:cs="仿宋_GB2312"/>
          <w:color w:val="auto"/>
          <w:kern w:val="0"/>
          <w:sz w:val="32"/>
          <w:szCs w:val="32"/>
          <w:u w:val="none"/>
          <w:lang w:val="en-US" w:eastAsia="zh-CN"/>
        </w:rPr>
        <w:t>107.09</w:t>
      </w:r>
      <w:r>
        <w:rPr>
          <w:rFonts w:hint="eastAsia" w:eastAsia="仿宋_GB2312"/>
          <w:color w:val="auto"/>
          <w:sz w:val="32"/>
          <w:szCs w:val="32"/>
          <w:u w:val="none"/>
        </w:rPr>
        <w:t>万元，主要用于</w:t>
      </w:r>
      <w:r>
        <w:rPr>
          <w:rFonts w:hint="eastAsia" w:eastAsia="仿宋_GB2312"/>
          <w:color w:val="auto"/>
          <w:sz w:val="32"/>
          <w:szCs w:val="32"/>
          <w:u w:val="none"/>
          <w:lang w:val="en-US" w:eastAsia="zh-CN"/>
        </w:rPr>
        <w:t>公路巡查及公路路政执法</w:t>
      </w:r>
      <w:r>
        <w:rPr>
          <w:rFonts w:hint="eastAsia" w:eastAsia="仿宋_GB2312"/>
          <w:color w:val="auto"/>
          <w:sz w:val="32"/>
          <w:szCs w:val="32"/>
          <w:u w:val="none"/>
        </w:rPr>
        <w:t>等方面</w:t>
      </w:r>
      <w:r>
        <w:rPr>
          <w:rFonts w:hint="eastAsia" w:eastAsia="仿宋_GB2312" w:cs="仿宋_GB2312"/>
          <w:color w:val="auto"/>
          <w:kern w:val="0"/>
          <w:sz w:val="32"/>
          <w:szCs w:val="32"/>
          <w:u w:val="none"/>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u w:val="none"/>
        </w:rPr>
      </w:pPr>
      <w:r>
        <w:rPr>
          <w:rFonts w:hint="eastAsia" w:ascii="黑体" w:hAnsi="黑体" w:eastAsia="黑体" w:cs="黑体"/>
          <w:color w:val="auto"/>
          <w:kern w:val="0"/>
          <w:sz w:val="32"/>
          <w:szCs w:val="32"/>
          <w:u w:val="none"/>
          <w:lang w:val="en-US" w:eastAsia="zh-CN"/>
        </w:rPr>
        <w:t>四</w:t>
      </w:r>
      <w:r>
        <w:rPr>
          <w:rFonts w:hint="eastAsia" w:ascii="黑体" w:hAnsi="黑体" w:eastAsia="黑体" w:cs="黑体"/>
          <w:color w:val="auto"/>
          <w:kern w:val="0"/>
          <w:sz w:val="32"/>
          <w:szCs w:val="32"/>
          <w:u w:val="none"/>
        </w:rPr>
        <w:t>、政府性基金预算支出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u w:val="none"/>
        </w:rPr>
      </w:pPr>
      <w:r>
        <w:rPr>
          <w:rFonts w:hint="eastAsia" w:eastAsia="仿宋_GB2312" w:cs="仿宋_GB2312"/>
          <w:color w:val="auto"/>
          <w:kern w:val="0"/>
          <w:sz w:val="32"/>
          <w:szCs w:val="32"/>
          <w:u w:val="none"/>
          <w:lang w:val="en-US" w:eastAsia="zh-CN"/>
        </w:rPr>
        <w:t>2024年度</w:t>
      </w:r>
      <w:r>
        <w:rPr>
          <w:rFonts w:hint="eastAsia" w:eastAsia="仿宋_GB2312" w:cs="仿宋_GB2312"/>
          <w:color w:val="auto"/>
          <w:kern w:val="0"/>
          <w:sz w:val="32"/>
          <w:szCs w:val="32"/>
          <w:u w:val="none"/>
          <w:lang w:eastAsia="zh-CN"/>
        </w:rPr>
        <w:t>本单位</w:t>
      </w:r>
      <w:r>
        <w:rPr>
          <w:rFonts w:hint="eastAsia" w:eastAsia="仿宋_GB2312" w:cs="仿宋_GB2312"/>
          <w:color w:val="auto"/>
          <w:kern w:val="0"/>
          <w:sz w:val="32"/>
          <w:szCs w:val="32"/>
          <w:u w:val="none"/>
        </w:rPr>
        <w:t>无政府性基金安排的支出</w:t>
      </w:r>
      <w:r>
        <w:rPr>
          <w:rFonts w:hint="eastAsia" w:eastAsia="仿宋_GB2312" w:cs="仿宋_GB2312"/>
          <w:color w:val="auto"/>
          <w:kern w:val="0"/>
          <w:sz w:val="32"/>
          <w:szCs w:val="32"/>
          <w:u w:val="none"/>
          <w:lang w:eastAsia="zh-CN"/>
        </w:rPr>
        <w:t>，</w:t>
      </w:r>
      <w:r>
        <w:rPr>
          <w:rFonts w:hint="eastAsia" w:eastAsia="仿宋_GB2312" w:cs="仿宋_GB2312"/>
          <w:i w:val="0"/>
          <w:iCs w:val="0"/>
          <w:color w:val="auto"/>
          <w:kern w:val="0"/>
          <w:sz w:val="32"/>
          <w:szCs w:val="32"/>
          <w:u w:val="none"/>
        </w:rPr>
        <w:t>所以公开的附件</w:t>
      </w:r>
      <w:r>
        <w:rPr>
          <w:rFonts w:hint="eastAsia" w:eastAsia="仿宋_GB2312" w:cs="仿宋_GB2312"/>
          <w:i w:val="0"/>
          <w:iCs w:val="0"/>
          <w:color w:val="auto"/>
          <w:kern w:val="0"/>
          <w:sz w:val="32"/>
          <w:szCs w:val="32"/>
          <w:u w:val="none"/>
          <w:lang w:val="en-US" w:eastAsia="zh-CN"/>
        </w:rPr>
        <w:t>16-18（</w:t>
      </w:r>
      <w:r>
        <w:rPr>
          <w:rFonts w:hint="eastAsia" w:eastAsia="仿宋_GB2312" w:cs="仿宋_GB2312"/>
          <w:i w:val="0"/>
          <w:iCs w:val="0"/>
          <w:color w:val="auto"/>
          <w:kern w:val="0"/>
          <w:sz w:val="32"/>
          <w:szCs w:val="32"/>
          <w:u w:val="none"/>
        </w:rPr>
        <w:t>政府性基金预算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为空。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u w:val="none"/>
        </w:rPr>
      </w:pPr>
      <w:r>
        <w:rPr>
          <w:rFonts w:hint="eastAsia" w:ascii="黑体" w:hAnsi="黑体" w:eastAsia="黑体" w:cs="黑体"/>
          <w:color w:val="auto"/>
          <w:kern w:val="0"/>
          <w:sz w:val="32"/>
          <w:szCs w:val="32"/>
          <w:u w:val="none"/>
          <w:lang w:val="en-US" w:eastAsia="zh-CN"/>
        </w:rPr>
        <w:t>五</w:t>
      </w:r>
      <w:r>
        <w:rPr>
          <w:rFonts w:hint="eastAsia" w:ascii="黑体" w:hAnsi="黑体" w:eastAsia="黑体" w:cs="黑体"/>
          <w:color w:val="auto"/>
          <w:kern w:val="0"/>
          <w:sz w:val="32"/>
          <w:szCs w:val="32"/>
          <w:u w:val="none"/>
        </w:rPr>
        <w:t>、其他重要事项的情况说明</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（一）机关运行经费</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default" w:eastAsia="仿宋_GB2312"/>
          <w:color w:val="auto"/>
          <w:kern w:val="0"/>
          <w:sz w:val="32"/>
          <w:szCs w:val="32"/>
          <w:u w:val="none"/>
          <w:lang w:val="en-US" w:eastAsia="zh-CN"/>
        </w:rPr>
      </w:pPr>
      <w:r>
        <w:rPr>
          <w:rFonts w:hint="eastAsia" w:eastAsia="仿宋_GB2312" w:cs="仿宋_GB2312"/>
          <w:color w:val="auto"/>
          <w:kern w:val="0"/>
          <w:sz w:val="32"/>
          <w:szCs w:val="32"/>
          <w:u w:val="none"/>
          <w:lang w:eastAsia="zh-CN"/>
        </w:rPr>
        <w:t>本单位2024年</w:t>
      </w:r>
      <w:r>
        <w:rPr>
          <w:rFonts w:hint="eastAsia" w:eastAsia="仿宋_GB2312" w:cs="仿宋_GB2312"/>
          <w:color w:val="auto"/>
          <w:kern w:val="0"/>
          <w:sz w:val="32"/>
          <w:szCs w:val="32"/>
          <w:u w:val="none"/>
        </w:rPr>
        <w:t>机关运行经费当年一般公共预算拨款</w:t>
      </w:r>
      <w:r>
        <w:rPr>
          <w:rFonts w:hint="eastAsia" w:eastAsia="仿宋_GB2312"/>
          <w:color w:val="auto"/>
          <w:kern w:val="0"/>
          <w:sz w:val="32"/>
          <w:szCs w:val="32"/>
          <w:u w:val="none"/>
          <w:lang w:val="en-US" w:eastAsia="zh-CN"/>
        </w:rPr>
        <w:t>16.86</w:t>
      </w:r>
      <w:r>
        <w:rPr>
          <w:rFonts w:hint="eastAsia" w:eastAsia="仿宋_GB2312" w:cs="仿宋_GB2312"/>
          <w:color w:val="auto"/>
          <w:kern w:val="0"/>
          <w:sz w:val="32"/>
          <w:szCs w:val="32"/>
          <w:u w:val="none"/>
        </w:rPr>
        <w:t>万元，</w:t>
      </w:r>
      <w:r>
        <w:rPr>
          <w:rFonts w:hint="eastAsia" w:eastAsia="仿宋_GB2312" w:cs="仿宋_GB2312"/>
          <w:color w:val="auto"/>
          <w:kern w:val="0"/>
          <w:sz w:val="32"/>
          <w:szCs w:val="32"/>
          <w:u w:val="none"/>
          <w:lang w:val="en-US" w:eastAsia="zh-CN"/>
        </w:rPr>
        <w:t>与上一年持平。</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（二）“三公”经费预算</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default" w:eastAsia="仿宋_GB2312" w:cs="仿宋_GB2312"/>
          <w:color w:val="auto"/>
          <w:kern w:val="0"/>
          <w:sz w:val="32"/>
          <w:szCs w:val="32"/>
          <w:u w:val="none"/>
          <w:lang w:val="en-US" w:eastAsia="zh-CN"/>
        </w:rPr>
      </w:pPr>
      <w:r>
        <w:rPr>
          <w:rFonts w:hint="eastAsia" w:eastAsia="仿宋_GB2312" w:cs="仿宋_GB2312"/>
          <w:color w:val="auto"/>
          <w:kern w:val="0"/>
          <w:sz w:val="32"/>
          <w:szCs w:val="32"/>
          <w:u w:val="none"/>
          <w:lang w:eastAsia="zh-CN"/>
        </w:rPr>
        <w:t>本单位2024年</w:t>
      </w:r>
      <w:r>
        <w:rPr>
          <w:rFonts w:hint="eastAsia" w:eastAsia="仿宋_GB2312" w:cs="仿宋_GB2312"/>
          <w:color w:val="auto"/>
          <w:kern w:val="0"/>
          <w:sz w:val="32"/>
          <w:szCs w:val="32"/>
          <w:u w:val="none"/>
        </w:rPr>
        <w:t>“三公”经费预算数</w:t>
      </w:r>
      <w:r>
        <w:rPr>
          <w:rFonts w:hint="eastAsia" w:eastAsia="仿宋_GB2312"/>
          <w:color w:val="auto"/>
          <w:kern w:val="0"/>
          <w:sz w:val="32"/>
          <w:szCs w:val="32"/>
          <w:u w:val="none"/>
          <w:lang w:val="en-US" w:eastAsia="zh-CN"/>
        </w:rPr>
        <w:t>0</w:t>
      </w:r>
      <w:r>
        <w:rPr>
          <w:rFonts w:hint="eastAsia" w:eastAsia="仿宋_GB2312" w:cs="仿宋_GB2312"/>
          <w:color w:val="auto"/>
          <w:kern w:val="0"/>
          <w:sz w:val="32"/>
          <w:szCs w:val="32"/>
          <w:u w:val="none"/>
        </w:rPr>
        <w:t>万元</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lang w:val="en-US" w:eastAsia="zh-CN"/>
        </w:rPr>
        <w:t>数据来源</w:t>
      </w:r>
      <w:r>
        <w:rPr>
          <w:rFonts w:hint="eastAsia" w:eastAsia="仿宋_GB2312"/>
          <w:b/>
          <w:bCs/>
          <w:color w:val="auto"/>
          <w:sz w:val="32"/>
          <w:szCs w:val="32"/>
          <w:u w:val="none"/>
          <w:lang w:val="en-US" w:eastAsia="zh-CN"/>
        </w:rPr>
        <w:t>见表15</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color w:val="auto"/>
          <w:kern w:val="0"/>
          <w:sz w:val="32"/>
          <w:szCs w:val="32"/>
          <w:u w:val="none"/>
        </w:rPr>
        <w:t>，其中，公务接待费</w:t>
      </w:r>
      <w:r>
        <w:rPr>
          <w:rFonts w:hint="eastAsia" w:eastAsia="仿宋_GB2312"/>
          <w:color w:val="auto"/>
          <w:kern w:val="0"/>
          <w:sz w:val="32"/>
          <w:szCs w:val="32"/>
          <w:u w:val="none"/>
          <w:lang w:val="en-US" w:eastAsia="zh-CN"/>
        </w:rPr>
        <w:t>0</w:t>
      </w:r>
      <w:r>
        <w:rPr>
          <w:rFonts w:hint="eastAsia" w:eastAsia="仿宋_GB2312" w:cs="仿宋_GB2312"/>
          <w:color w:val="auto"/>
          <w:kern w:val="0"/>
          <w:sz w:val="32"/>
          <w:szCs w:val="32"/>
          <w:u w:val="none"/>
        </w:rPr>
        <w:t>万元，因公出国（境）费</w:t>
      </w:r>
      <w:r>
        <w:rPr>
          <w:rFonts w:hint="eastAsia" w:eastAsia="仿宋_GB2312"/>
          <w:color w:val="auto"/>
          <w:kern w:val="0"/>
          <w:sz w:val="32"/>
          <w:szCs w:val="32"/>
          <w:u w:val="none"/>
          <w:lang w:val="en-US" w:eastAsia="zh-CN"/>
        </w:rPr>
        <w:t>0</w:t>
      </w:r>
      <w:r>
        <w:rPr>
          <w:rFonts w:hint="eastAsia" w:eastAsia="仿宋_GB2312" w:cs="仿宋_GB2312"/>
          <w:color w:val="auto"/>
          <w:kern w:val="0"/>
          <w:sz w:val="32"/>
          <w:szCs w:val="32"/>
          <w:u w:val="none"/>
        </w:rPr>
        <w:t>万元，公务用车购置及运行费</w:t>
      </w:r>
      <w:r>
        <w:rPr>
          <w:rFonts w:hint="eastAsia" w:eastAsia="仿宋_GB2312"/>
          <w:color w:val="auto"/>
          <w:kern w:val="0"/>
          <w:sz w:val="32"/>
          <w:szCs w:val="32"/>
          <w:u w:val="none"/>
          <w:lang w:val="en-US" w:eastAsia="zh-CN"/>
        </w:rPr>
        <w:t>0</w:t>
      </w:r>
      <w:r>
        <w:rPr>
          <w:rFonts w:hint="eastAsia" w:eastAsia="仿宋_GB2312" w:cs="仿宋_GB2312"/>
          <w:color w:val="auto"/>
          <w:kern w:val="0"/>
          <w:sz w:val="32"/>
          <w:szCs w:val="32"/>
          <w:u w:val="none"/>
        </w:rPr>
        <w:t>万元</w:t>
      </w:r>
      <w:r>
        <w:rPr>
          <w:rFonts w:hint="eastAsia" w:eastAsia="仿宋_GB2312" w:cs="仿宋_GB2312"/>
          <w:color w:val="auto"/>
          <w:kern w:val="0"/>
          <w:sz w:val="32"/>
          <w:szCs w:val="32"/>
          <w:u w:val="none"/>
          <w:lang w:eastAsia="zh-CN"/>
        </w:rPr>
        <w:t>，</w:t>
      </w:r>
      <w:r>
        <w:rPr>
          <w:rFonts w:hint="eastAsia" w:eastAsia="仿宋_GB2312" w:cs="仿宋_GB2312"/>
          <w:color w:val="auto"/>
          <w:kern w:val="0"/>
          <w:sz w:val="32"/>
          <w:szCs w:val="32"/>
          <w:u w:val="none"/>
        </w:rPr>
        <w:t>其中公务用车购置费</w:t>
      </w:r>
      <w:r>
        <w:rPr>
          <w:rFonts w:hint="eastAsia" w:eastAsia="仿宋_GB2312"/>
          <w:color w:val="auto"/>
          <w:kern w:val="0"/>
          <w:sz w:val="32"/>
          <w:szCs w:val="32"/>
          <w:u w:val="none"/>
          <w:lang w:val="en-US" w:eastAsia="zh-CN"/>
        </w:rPr>
        <w:t>0</w:t>
      </w:r>
      <w:r>
        <w:rPr>
          <w:rFonts w:hint="eastAsia" w:eastAsia="仿宋_GB2312" w:cs="仿宋_GB2312"/>
          <w:color w:val="auto"/>
          <w:kern w:val="0"/>
          <w:sz w:val="32"/>
          <w:szCs w:val="32"/>
          <w:u w:val="none"/>
        </w:rPr>
        <w:t>万元，公务用车运行费</w:t>
      </w:r>
      <w:r>
        <w:rPr>
          <w:rFonts w:hint="eastAsia" w:eastAsia="仿宋_GB2312"/>
          <w:color w:val="auto"/>
          <w:kern w:val="0"/>
          <w:sz w:val="32"/>
          <w:szCs w:val="32"/>
          <w:u w:val="none"/>
          <w:lang w:val="en-US" w:eastAsia="zh-CN"/>
        </w:rPr>
        <w:t>0</w:t>
      </w:r>
      <w:r>
        <w:rPr>
          <w:rFonts w:hint="eastAsia" w:eastAsia="仿宋_GB2312" w:cs="仿宋_GB2312"/>
          <w:color w:val="auto"/>
          <w:kern w:val="0"/>
          <w:sz w:val="32"/>
          <w:szCs w:val="32"/>
          <w:u w:val="none"/>
        </w:rPr>
        <w:t>万元。比</w:t>
      </w:r>
      <w:r>
        <w:rPr>
          <w:rFonts w:hint="eastAsia" w:eastAsia="仿宋_GB2312"/>
          <w:color w:val="auto"/>
          <w:kern w:val="0"/>
          <w:sz w:val="32"/>
          <w:szCs w:val="32"/>
          <w:u w:val="none"/>
          <w:lang w:eastAsia="zh-CN"/>
        </w:rPr>
        <w:t>上一年</w:t>
      </w:r>
      <w:r>
        <w:rPr>
          <w:rFonts w:hint="eastAsia" w:eastAsia="仿宋_GB2312" w:cs="仿宋_GB2312"/>
          <w:color w:val="auto"/>
          <w:kern w:val="0"/>
          <w:sz w:val="32"/>
          <w:szCs w:val="32"/>
          <w:u w:val="none"/>
          <w:lang w:val="en-US" w:eastAsia="zh-CN"/>
        </w:rPr>
        <w:t>减少</w:t>
      </w:r>
      <w:r>
        <w:rPr>
          <w:rFonts w:hint="eastAsia" w:eastAsia="仿宋_GB2312"/>
          <w:color w:val="auto"/>
          <w:kern w:val="0"/>
          <w:sz w:val="32"/>
          <w:szCs w:val="32"/>
          <w:u w:val="none"/>
          <w:lang w:val="en-US" w:eastAsia="zh-CN"/>
        </w:rPr>
        <w:t>1.2</w:t>
      </w:r>
      <w:r>
        <w:rPr>
          <w:rFonts w:hint="eastAsia" w:eastAsia="仿宋_GB2312" w:cs="仿宋_GB2312"/>
          <w:color w:val="auto"/>
          <w:kern w:val="0"/>
          <w:sz w:val="32"/>
          <w:szCs w:val="32"/>
          <w:u w:val="none"/>
        </w:rPr>
        <w:t>万元，</w:t>
      </w:r>
      <w:r>
        <w:rPr>
          <w:rFonts w:hint="eastAsia" w:eastAsia="仿宋_GB2312" w:cs="仿宋_GB2312"/>
          <w:color w:val="auto"/>
          <w:kern w:val="0"/>
          <w:sz w:val="32"/>
          <w:szCs w:val="32"/>
          <w:u w:val="none"/>
          <w:lang w:val="en-US" w:eastAsia="zh-CN"/>
        </w:rPr>
        <w:t>降低</w:t>
      </w:r>
      <w:r>
        <w:rPr>
          <w:rFonts w:hint="eastAsia" w:eastAsia="仿宋_GB2312"/>
          <w:color w:val="auto"/>
          <w:kern w:val="0"/>
          <w:sz w:val="32"/>
          <w:szCs w:val="32"/>
          <w:u w:val="none"/>
          <w:lang w:val="en-US" w:eastAsia="zh-CN"/>
        </w:rPr>
        <w:t>100</w:t>
      </w:r>
      <w:r>
        <w:rPr>
          <w:rFonts w:eastAsia="仿宋_GB2312"/>
          <w:color w:val="auto"/>
          <w:kern w:val="0"/>
          <w:sz w:val="32"/>
          <w:szCs w:val="32"/>
          <w:u w:val="none"/>
        </w:rPr>
        <w:t>%</w:t>
      </w:r>
      <w:r>
        <w:rPr>
          <w:rFonts w:hint="eastAsia" w:eastAsia="仿宋_GB2312"/>
          <w:color w:val="auto"/>
          <w:kern w:val="0"/>
          <w:sz w:val="32"/>
          <w:szCs w:val="32"/>
          <w:u w:val="none"/>
          <w:lang w:eastAsia="zh-CN"/>
        </w:rPr>
        <w:t>，</w:t>
      </w:r>
      <w:r>
        <w:rPr>
          <w:rFonts w:hint="eastAsia" w:eastAsia="仿宋_GB2312" w:cs="仿宋_GB2312"/>
          <w:color w:val="auto"/>
          <w:kern w:val="0"/>
          <w:sz w:val="32"/>
          <w:szCs w:val="32"/>
          <w:u w:val="none"/>
        </w:rPr>
        <w:t>主要原因是</w:t>
      </w:r>
      <w:r>
        <w:rPr>
          <w:rFonts w:hint="eastAsia" w:eastAsia="仿宋_GB2312" w:cs="仿宋_GB2312"/>
          <w:color w:val="auto"/>
          <w:kern w:val="0"/>
          <w:sz w:val="32"/>
          <w:szCs w:val="32"/>
          <w:u w:val="none"/>
          <w:lang w:val="en-US" w:eastAsia="zh-CN"/>
        </w:rPr>
        <w:t>厉行节约，压缩开支。</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u w:val="none"/>
          <w:lang w:eastAsia="zh-CN"/>
        </w:rPr>
      </w:pPr>
      <w:r>
        <w:rPr>
          <w:rFonts w:hint="eastAsia" w:ascii="楷体_GB2312" w:hAnsi="楷体_GB2312" w:eastAsia="楷体_GB2312" w:cs="楷体_GB2312"/>
          <w:b/>
          <w:bCs/>
          <w:color w:val="auto"/>
          <w:kern w:val="0"/>
          <w:sz w:val="32"/>
          <w:szCs w:val="32"/>
          <w:u w:val="none"/>
          <w:lang w:eastAsia="zh-CN"/>
        </w:rPr>
        <w:t>（三）一般性支出情况</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cs="仿宋_GB2312"/>
          <w:color w:val="auto"/>
          <w:kern w:val="0"/>
          <w:sz w:val="32"/>
          <w:szCs w:val="32"/>
          <w:u w:val="none"/>
          <w:lang w:eastAsia="zh-CN"/>
        </w:rPr>
      </w:pPr>
      <w:r>
        <w:rPr>
          <w:rFonts w:hint="eastAsia" w:eastAsia="仿宋_GB2312" w:cs="仿宋_GB2312"/>
          <w:color w:val="auto"/>
          <w:kern w:val="0"/>
          <w:sz w:val="32"/>
          <w:szCs w:val="32"/>
          <w:u w:val="none"/>
          <w:lang w:val="en-US" w:eastAsia="zh-CN"/>
        </w:rPr>
        <w:t>2024年度本单位</w:t>
      </w:r>
      <w:r>
        <w:rPr>
          <w:rFonts w:hint="eastAsia" w:eastAsia="仿宋_GB2312"/>
          <w:color w:val="auto"/>
          <w:kern w:val="0"/>
          <w:sz w:val="32"/>
          <w:szCs w:val="32"/>
          <w:u w:val="none"/>
          <w:lang w:eastAsia="zh-CN"/>
        </w:rPr>
        <w:t>未计划</w:t>
      </w:r>
      <w:r>
        <w:rPr>
          <w:rFonts w:hint="eastAsia" w:eastAsia="仿宋_GB2312"/>
          <w:color w:val="auto"/>
          <w:kern w:val="0"/>
          <w:sz w:val="32"/>
          <w:szCs w:val="32"/>
          <w:u w:val="none"/>
          <w:lang w:val="en-US" w:eastAsia="zh-CN"/>
        </w:rPr>
        <w:t>安排会议、培训，未计划</w:t>
      </w:r>
      <w:r>
        <w:rPr>
          <w:rFonts w:hint="eastAsia" w:eastAsia="仿宋_GB2312"/>
          <w:color w:val="auto"/>
          <w:kern w:val="0"/>
          <w:sz w:val="32"/>
          <w:szCs w:val="32"/>
          <w:u w:val="none"/>
          <w:lang w:eastAsia="zh-CN"/>
        </w:rPr>
        <w:t>举办</w:t>
      </w:r>
      <w:r>
        <w:rPr>
          <w:rFonts w:hint="eastAsia" w:eastAsia="仿宋_GB2312"/>
          <w:color w:val="auto"/>
          <w:kern w:val="0"/>
          <w:sz w:val="32"/>
          <w:szCs w:val="32"/>
          <w:u w:val="none"/>
        </w:rPr>
        <w:t>节庆、晚会、</w:t>
      </w:r>
      <w:r>
        <w:rPr>
          <w:rFonts w:eastAsia="仿宋_GB2312"/>
          <w:color w:val="auto"/>
          <w:kern w:val="0"/>
          <w:sz w:val="32"/>
          <w:szCs w:val="32"/>
          <w:u w:val="none"/>
        </w:rPr>
        <w:t>论坛、赛事</w:t>
      </w:r>
      <w:r>
        <w:rPr>
          <w:rFonts w:hint="eastAsia" w:eastAsia="仿宋_GB2312"/>
          <w:color w:val="auto"/>
          <w:kern w:val="0"/>
          <w:sz w:val="32"/>
          <w:szCs w:val="32"/>
          <w:u w:val="none"/>
        </w:rPr>
        <w:t>活动</w:t>
      </w:r>
      <w:r>
        <w:rPr>
          <w:rFonts w:hint="eastAsia" w:eastAsia="仿宋_GB2312"/>
          <w:color w:val="auto"/>
          <w:kern w:val="0"/>
          <w:sz w:val="32"/>
          <w:szCs w:val="32"/>
          <w:u w:val="none"/>
          <w:lang w:eastAsia="zh-CN"/>
        </w:rPr>
        <w:t>。</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u w:val="none"/>
          <w:lang w:eastAsia="zh-CN"/>
        </w:rPr>
      </w:pPr>
      <w:r>
        <w:rPr>
          <w:rFonts w:hint="eastAsia" w:ascii="楷体_GB2312" w:hAnsi="楷体_GB2312" w:eastAsia="楷体_GB2312" w:cs="楷体_GB2312"/>
          <w:b/>
          <w:bCs/>
          <w:color w:val="auto"/>
          <w:kern w:val="0"/>
          <w:sz w:val="32"/>
          <w:szCs w:val="32"/>
          <w:u w:val="none"/>
          <w:lang w:eastAsia="zh-CN"/>
        </w:rPr>
        <w:t>（四）政府采购情况</w:t>
      </w:r>
    </w:p>
    <w:p>
      <w:pPr>
        <w:keepNext w:val="0"/>
        <w:keepLines w:val="0"/>
        <w:pageBreakBefore w:val="0"/>
        <w:widowControl/>
        <w:numPr>
          <w:ilvl w:val="0"/>
          <w:numId w:val="0"/>
        </w:numPr>
        <w:kinsoku/>
        <w:wordWrap/>
        <w:overflowPunct/>
        <w:topLinePunct w:val="0"/>
        <w:bidi w:val="0"/>
        <w:adjustRightInd/>
        <w:snapToGrid/>
        <w:spacing w:line="600" w:lineRule="exact"/>
        <w:ind w:firstLine="960" w:firstLineChars="300"/>
        <w:textAlignment w:val="auto"/>
        <w:rPr>
          <w:rFonts w:hint="eastAsia" w:eastAsia="仿宋_GB2312" w:cs="仿宋_GB2312"/>
          <w:color w:val="auto"/>
          <w:kern w:val="0"/>
          <w:sz w:val="32"/>
          <w:szCs w:val="32"/>
          <w:u w:val="none"/>
          <w:lang w:eastAsia="zh-CN"/>
        </w:rPr>
      </w:pPr>
      <w:r>
        <w:rPr>
          <w:rFonts w:hint="eastAsia" w:eastAsia="仿宋_GB2312" w:cs="仿宋_GB2312"/>
          <w:color w:val="auto"/>
          <w:kern w:val="0"/>
          <w:sz w:val="32"/>
          <w:szCs w:val="32"/>
          <w:u w:val="none"/>
          <w:lang w:val="en-US" w:eastAsia="zh-CN"/>
        </w:rPr>
        <w:t>2024年度本单位未安排政府采购预算。</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u w:val="none"/>
          <w:lang w:eastAsia="zh-CN"/>
        </w:rPr>
      </w:pPr>
      <w:r>
        <w:rPr>
          <w:rFonts w:hint="eastAsia" w:ascii="楷体_GB2312" w:hAnsi="楷体_GB2312" w:eastAsia="楷体_GB2312" w:cs="楷体_GB2312"/>
          <w:b/>
          <w:bCs/>
          <w:color w:val="auto"/>
          <w:kern w:val="0"/>
          <w:sz w:val="32"/>
          <w:szCs w:val="32"/>
          <w:u w:val="none"/>
          <w:lang w:eastAsia="zh-CN"/>
        </w:rPr>
        <w:t>（五）国有资产占有使用及新增资产配置情况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u w:val="none"/>
        </w:rPr>
      </w:pPr>
      <w:r>
        <w:rPr>
          <w:rFonts w:hint="eastAsia" w:eastAsia="仿宋_GB2312" w:cs="仿宋_GB2312"/>
          <w:color w:val="auto"/>
          <w:kern w:val="0"/>
          <w:sz w:val="32"/>
          <w:szCs w:val="32"/>
          <w:u w:val="none"/>
        </w:rPr>
        <w:t>截至</w:t>
      </w:r>
      <w:r>
        <w:rPr>
          <w:rFonts w:hint="eastAsia" w:eastAsia="仿宋_GB2312" w:cs="仿宋_GB2312"/>
          <w:color w:val="auto"/>
          <w:kern w:val="0"/>
          <w:sz w:val="32"/>
          <w:szCs w:val="32"/>
          <w:u w:val="none"/>
          <w:lang w:eastAsia="zh-CN"/>
        </w:rPr>
        <w:t>上一年</w:t>
      </w:r>
      <w:r>
        <w:rPr>
          <w:rFonts w:hint="eastAsia" w:eastAsia="仿宋_GB2312" w:cs="仿宋_GB2312"/>
          <w:color w:val="auto"/>
          <w:kern w:val="0"/>
          <w:sz w:val="32"/>
          <w:szCs w:val="32"/>
          <w:u w:val="none"/>
        </w:rPr>
        <w:t>12月底，</w:t>
      </w:r>
      <w:r>
        <w:rPr>
          <w:rFonts w:hint="eastAsia" w:eastAsia="仿宋_GB2312" w:cs="仿宋_GB2312"/>
          <w:color w:val="auto"/>
          <w:kern w:val="0"/>
          <w:sz w:val="32"/>
          <w:szCs w:val="32"/>
          <w:u w:val="none"/>
          <w:lang w:eastAsia="zh-CN"/>
        </w:rPr>
        <w:t>本单位</w:t>
      </w:r>
      <w:r>
        <w:rPr>
          <w:rFonts w:hint="eastAsia" w:eastAsia="仿宋_GB2312" w:cs="仿宋_GB2312"/>
          <w:color w:val="auto"/>
          <w:kern w:val="0"/>
          <w:sz w:val="32"/>
          <w:szCs w:val="32"/>
          <w:u w:val="none"/>
        </w:rPr>
        <w:t>共有车辆</w:t>
      </w:r>
      <w:r>
        <w:rPr>
          <w:rFonts w:hint="eastAsia" w:eastAsia="仿宋_GB2312" w:cs="仿宋_GB2312"/>
          <w:color w:val="auto"/>
          <w:kern w:val="0"/>
          <w:sz w:val="32"/>
          <w:szCs w:val="32"/>
          <w:u w:val="none"/>
          <w:lang w:val="en-US" w:eastAsia="zh-CN"/>
        </w:rPr>
        <w:t>0</w:t>
      </w:r>
      <w:r>
        <w:rPr>
          <w:rFonts w:hint="eastAsia" w:eastAsia="仿宋_GB2312" w:cs="仿宋_GB2312"/>
          <w:color w:val="auto"/>
          <w:kern w:val="0"/>
          <w:sz w:val="32"/>
          <w:szCs w:val="32"/>
          <w:u w:val="none"/>
        </w:rPr>
        <w:t>辆，其中领导干部用车</w:t>
      </w:r>
      <w:r>
        <w:rPr>
          <w:rFonts w:hint="eastAsia" w:eastAsia="仿宋_GB2312" w:cs="仿宋_GB2312"/>
          <w:color w:val="auto"/>
          <w:kern w:val="0"/>
          <w:sz w:val="32"/>
          <w:szCs w:val="32"/>
          <w:u w:val="none"/>
          <w:lang w:val="en-US" w:eastAsia="zh-CN"/>
        </w:rPr>
        <w:t>0</w:t>
      </w:r>
      <w:r>
        <w:rPr>
          <w:rFonts w:hint="eastAsia" w:eastAsia="仿宋_GB2312" w:cs="仿宋_GB2312"/>
          <w:color w:val="auto"/>
          <w:kern w:val="0"/>
          <w:sz w:val="32"/>
          <w:szCs w:val="32"/>
          <w:u w:val="none"/>
        </w:rPr>
        <w:t>辆，一般公务用车</w:t>
      </w:r>
      <w:r>
        <w:rPr>
          <w:rFonts w:hint="eastAsia" w:eastAsia="仿宋_GB2312" w:cs="仿宋_GB2312"/>
          <w:color w:val="auto"/>
          <w:kern w:val="0"/>
          <w:sz w:val="32"/>
          <w:szCs w:val="32"/>
          <w:u w:val="none"/>
          <w:lang w:val="en-US" w:eastAsia="zh-CN"/>
        </w:rPr>
        <w:t>0</w:t>
      </w:r>
      <w:r>
        <w:rPr>
          <w:rFonts w:hint="eastAsia" w:eastAsia="仿宋_GB2312" w:cs="仿宋_GB2312"/>
          <w:color w:val="auto"/>
          <w:kern w:val="0"/>
          <w:sz w:val="32"/>
          <w:szCs w:val="32"/>
          <w:u w:val="none"/>
        </w:rPr>
        <w:t>辆，其他用车</w:t>
      </w:r>
      <w:r>
        <w:rPr>
          <w:rFonts w:hint="eastAsia" w:eastAsia="仿宋_GB2312" w:cs="仿宋_GB2312"/>
          <w:color w:val="auto"/>
          <w:kern w:val="0"/>
          <w:sz w:val="32"/>
          <w:szCs w:val="32"/>
          <w:u w:val="none"/>
          <w:lang w:val="en-US" w:eastAsia="zh-CN"/>
        </w:rPr>
        <w:t>0</w:t>
      </w:r>
      <w:r>
        <w:rPr>
          <w:rFonts w:hint="eastAsia" w:eastAsia="仿宋_GB2312" w:cs="仿宋_GB2312"/>
          <w:color w:val="auto"/>
          <w:kern w:val="0"/>
          <w:sz w:val="32"/>
          <w:szCs w:val="32"/>
          <w:u w:val="none"/>
        </w:rPr>
        <w:t>辆。</w:t>
      </w:r>
      <w:r>
        <w:rPr>
          <w:rFonts w:hint="eastAsia" w:eastAsia="仿宋_GB2312" w:cs="仿宋_GB2312"/>
          <w:color w:val="auto"/>
          <w:kern w:val="0"/>
          <w:sz w:val="32"/>
          <w:szCs w:val="32"/>
          <w:u w:val="none"/>
          <w:lang w:eastAsia="zh-CN"/>
        </w:rPr>
        <w:t>单位</w:t>
      </w:r>
      <w:r>
        <w:rPr>
          <w:rFonts w:hint="eastAsia" w:eastAsia="仿宋_GB2312" w:cs="仿宋_GB2312"/>
          <w:color w:val="auto"/>
          <w:kern w:val="0"/>
          <w:sz w:val="32"/>
          <w:szCs w:val="32"/>
          <w:u w:val="none"/>
        </w:rPr>
        <w:t>价值50万元以上通用设备</w:t>
      </w:r>
      <w:r>
        <w:rPr>
          <w:rFonts w:hint="eastAsia" w:eastAsia="仿宋_GB2312" w:cs="仿宋_GB2312"/>
          <w:color w:val="auto"/>
          <w:kern w:val="0"/>
          <w:sz w:val="32"/>
          <w:szCs w:val="32"/>
          <w:u w:val="none"/>
          <w:lang w:val="en-US" w:eastAsia="zh-CN"/>
        </w:rPr>
        <w:t>0</w:t>
      </w:r>
      <w:r>
        <w:rPr>
          <w:rFonts w:hint="eastAsia" w:eastAsia="仿宋_GB2312" w:cs="仿宋_GB2312"/>
          <w:color w:val="auto"/>
          <w:kern w:val="0"/>
          <w:sz w:val="32"/>
          <w:szCs w:val="32"/>
          <w:u w:val="none"/>
        </w:rPr>
        <w:t>台，</w:t>
      </w:r>
      <w:r>
        <w:rPr>
          <w:rFonts w:hint="eastAsia" w:eastAsia="仿宋_GB2312" w:cs="仿宋_GB2312"/>
          <w:color w:val="auto"/>
          <w:kern w:val="0"/>
          <w:sz w:val="32"/>
          <w:szCs w:val="32"/>
          <w:u w:val="none"/>
          <w:lang w:eastAsia="zh-CN"/>
        </w:rPr>
        <w:t>单位</w:t>
      </w:r>
      <w:r>
        <w:rPr>
          <w:rFonts w:hint="eastAsia" w:eastAsia="仿宋_GB2312" w:cs="仿宋_GB2312"/>
          <w:color w:val="auto"/>
          <w:kern w:val="0"/>
          <w:sz w:val="32"/>
          <w:szCs w:val="32"/>
          <w:u w:val="none"/>
        </w:rPr>
        <w:t>价值100万元以上专用设备</w:t>
      </w:r>
      <w:r>
        <w:rPr>
          <w:rFonts w:hint="eastAsia" w:eastAsia="仿宋_GB2312" w:cs="仿宋_GB2312"/>
          <w:color w:val="auto"/>
          <w:kern w:val="0"/>
          <w:sz w:val="32"/>
          <w:szCs w:val="32"/>
          <w:u w:val="none"/>
          <w:lang w:val="en-US" w:eastAsia="zh-CN"/>
        </w:rPr>
        <w:t>0</w:t>
      </w:r>
      <w:r>
        <w:rPr>
          <w:rFonts w:hint="eastAsia" w:eastAsia="仿宋_GB2312" w:cs="仿宋_GB2312"/>
          <w:color w:val="auto"/>
          <w:kern w:val="0"/>
          <w:sz w:val="32"/>
          <w:szCs w:val="32"/>
          <w:u w:val="none"/>
        </w:rPr>
        <w:t>台。</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color w:val="auto"/>
          <w:kern w:val="0"/>
          <w:sz w:val="36"/>
          <w:szCs w:val="36"/>
          <w:u w:val="none"/>
          <w:lang w:val="en-US" w:eastAsia="zh-CN"/>
        </w:rPr>
      </w:pPr>
      <w:r>
        <w:rPr>
          <w:rFonts w:hint="eastAsia" w:eastAsia="仿宋_GB2312" w:cs="仿宋_GB2312"/>
          <w:color w:val="auto"/>
          <w:kern w:val="0"/>
          <w:sz w:val="32"/>
          <w:szCs w:val="32"/>
          <w:u w:val="none"/>
          <w:lang w:val="en-US" w:eastAsia="zh-CN"/>
        </w:rPr>
        <w:t>2024年度本单位未计划处置或新增车辆、设备等。</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u w:val="none"/>
          <w:lang w:eastAsia="zh-CN"/>
        </w:rPr>
      </w:pPr>
      <w:r>
        <w:rPr>
          <w:rFonts w:hint="eastAsia" w:ascii="楷体_GB2312" w:hAnsi="楷体_GB2312" w:eastAsia="楷体_GB2312" w:cs="楷体_GB2312"/>
          <w:b/>
          <w:bCs/>
          <w:color w:val="auto"/>
          <w:kern w:val="0"/>
          <w:sz w:val="32"/>
          <w:szCs w:val="32"/>
          <w:u w:val="none"/>
          <w:lang w:eastAsia="zh-CN"/>
        </w:rPr>
        <w:t>（六）预算绩效</w:t>
      </w:r>
      <w:r>
        <w:rPr>
          <w:rFonts w:hint="eastAsia" w:ascii="楷体_GB2312" w:hAnsi="楷体_GB2312" w:eastAsia="楷体_GB2312" w:cs="楷体_GB2312"/>
          <w:b/>
          <w:bCs/>
          <w:color w:val="auto"/>
          <w:kern w:val="0"/>
          <w:sz w:val="32"/>
          <w:szCs w:val="32"/>
          <w:u w:val="none"/>
          <w:lang w:val="en-US" w:eastAsia="zh-CN"/>
        </w:rPr>
        <w:t>目标</w:t>
      </w:r>
      <w:r>
        <w:rPr>
          <w:rFonts w:hint="eastAsia" w:ascii="楷体_GB2312" w:hAnsi="楷体_GB2312" w:eastAsia="楷体_GB2312" w:cs="楷体_GB2312"/>
          <w:b/>
          <w:bCs/>
          <w:color w:val="auto"/>
          <w:kern w:val="0"/>
          <w:sz w:val="32"/>
          <w:szCs w:val="32"/>
          <w:u w:val="none"/>
          <w:lang w:eastAsia="zh-CN"/>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u w:val="none"/>
          <w:lang w:eastAsia="zh-CN"/>
        </w:rPr>
      </w:pPr>
      <w:r>
        <w:rPr>
          <w:rFonts w:hint="eastAsia" w:eastAsia="仿宋_GB2312"/>
          <w:bCs/>
          <w:color w:val="auto"/>
          <w:kern w:val="0"/>
          <w:sz w:val="32"/>
          <w:szCs w:val="32"/>
          <w:u w:val="none"/>
          <w:lang w:eastAsia="zh-CN"/>
        </w:rPr>
        <w:t>本单位</w:t>
      </w:r>
      <w:r>
        <w:rPr>
          <w:rFonts w:eastAsia="仿宋_GB2312"/>
          <w:bCs/>
          <w:color w:val="auto"/>
          <w:kern w:val="0"/>
          <w:sz w:val="32"/>
          <w:szCs w:val="32"/>
          <w:u w:val="none"/>
        </w:rPr>
        <w:t>所有支出实行绩效目标管理。纳入</w:t>
      </w:r>
      <w:r>
        <w:rPr>
          <w:rFonts w:hint="eastAsia" w:eastAsia="仿宋_GB2312"/>
          <w:bCs/>
          <w:color w:val="auto"/>
          <w:kern w:val="0"/>
          <w:sz w:val="32"/>
          <w:szCs w:val="32"/>
          <w:u w:val="none"/>
          <w:lang w:eastAsia="zh-CN"/>
        </w:rPr>
        <w:t>2024年单位</w:t>
      </w:r>
      <w:r>
        <w:rPr>
          <w:rFonts w:eastAsia="仿宋_GB2312"/>
          <w:bCs/>
          <w:color w:val="auto"/>
          <w:kern w:val="0"/>
          <w:sz w:val="32"/>
          <w:szCs w:val="32"/>
          <w:u w:val="none"/>
        </w:rPr>
        <w:t>整体支出绩效目标的金额为</w:t>
      </w:r>
      <w:r>
        <w:rPr>
          <w:rFonts w:hint="eastAsia" w:eastAsia="仿宋_GB2312"/>
          <w:color w:val="auto"/>
          <w:sz w:val="32"/>
          <w:szCs w:val="32"/>
          <w:u w:val="none"/>
          <w:lang w:val="en-US" w:eastAsia="zh-CN"/>
        </w:rPr>
        <w:t>266.75</w:t>
      </w:r>
      <w:r>
        <w:rPr>
          <w:rFonts w:eastAsia="仿宋_GB2312"/>
          <w:bCs/>
          <w:color w:val="auto"/>
          <w:kern w:val="0"/>
          <w:sz w:val="32"/>
          <w:szCs w:val="32"/>
          <w:u w:val="none"/>
        </w:rPr>
        <w:t>万元，其中，基本支出</w:t>
      </w:r>
      <w:r>
        <w:rPr>
          <w:rFonts w:hint="eastAsia" w:eastAsia="仿宋_GB2312"/>
          <w:color w:val="auto"/>
          <w:sz w:val="32"/>
          <w:szCs w:val="32"/>
          <w:u w:val="none"/>
          <w:lang w:val="en-US" w:eastAsia="zh-CN"/>
        </w:rPr>
        <w:t>159.66</w:t>
      </w:r>
      <w:r>
        <w:rPr>
          <w:rFonts w:eastAsia="仿宋_GB2312"/>
          <w:bCs/>
          <w:color w:val="auto"/>
          <w:kern w:val="0"/>
          <w:sz w:val="32"/>
          <w:szCs w:val="32"/>
          <w:u w:val="none"/>
        </w:rPr>
        <w:t>万元，项目支出</w:t>
      </w:r>
      <w:r>
        <w:rPr>
          <w:rFonts w:hint="eastAsia" w:eastAsia="仿宋_GB2312"/>
          <w:color w:val="auto"/>
          <w:sz w:val="32"/>
          <w:szCs w:val="32"/>
          <w:u w:val="none"/>
          <w:lang w:val="en-US" w:eastAsia="zh-CN"/>
        </w:rPr>
        <w:t>107.09</w:t>
      </w:r>
      <w:r>
        <w:rPr>
          <w:rFonts w:eastAsia="仿宋_GB2312"/>
          <w:bCs/>
          <w:color w:val="auto"/>
          <w:kern w:val="0"/>
          <w:sz w:val="32"/>
          <w:szCs w:val="32"/>
          <w:u w:val="none"/>
        </w:rPr>
        <w:t>万元，</w:t>
      </w:r>
      <w:r>
        <w:rPr>
          <w:rFonts w:hint="eastAsia" w:eastAsia="仿宋_GB2312" w:cs="仿宋_GB2312"/>
          <w:color w:val="auto"/>
          <w:kern w:val="0"/>
          <w:sz w:val="32"/>
          <w:szCs w:val="32"/>
          <w:u w:val="none"/>
          <w:lang w:eastAsia="zh-CN"/>
        </w:rPr>
        <w:t>详见文尾附表中单位预算公开表格的</w:t>
      </w:r>
      <w:r>
        <w:rPr>
          <w:rFonts w:hint="eastAsia" w:eastAsia="仿宋_GB2312" w:cs="仿宋_GB2312"/>
          <w:color w:val="auto"/>
          <w:kern w:val="0"/>
          <w:sz w:val="32"/>
          <w:szCs w:val="32"/>
          <w:u w:val="none"/>
          <w:lang w:val="en-US" w:eastAsia="zh-CN"/>
        </w:rPr>
        <w:t>表22-23</w:t>
      </w:r>
      <w:r>
        <w:rPr>
          <w:rFonts w:hint="eastAsia" w:eastAsia="仿宋_GB2312" w:cs="仿宋_GB2312"/>
          <w:color w:val="auto"/>
          <w:kern w:val="0"/>
          <w:sz w:val="32"/>
          <w:szCs w:val="32"/>
          <w:u w:val="none"/>
          <w:lang w:eastAsia="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u w:val="none"/>
        </w:rPr>
      </w:pPr>
      <w:r>
        <w:rPr>
          <w:rFonts w:hint="eastAsia" w:ascii="黑体" w:hAnsi="黑体" w:eastAsia="黑体" w:cs="黑体"/>
          <w:color w:val="auto"/>
          <w:kern w:val="0"/>
          <w:sz w:val="32"/>
          <w:szCs w:val="32"/>
          <w:u w:val="none"/>
          <w:lang w:val="en-US" w:eastAsia="zh-CN"/>
        </w:rPr>
        <w:t>五</w:t>
      </w:r>
      <w:r>
        <w:rPr>
          <w:rFonts w:hint="eastAsia" w:ascii="黑体" w:hAnsi="黑体" w:eastAsia="黑体" w:cs="黑体"/>
          <w:color w:val="auto"/>
          <w:kern w:val="0"/>
          <w:sz w:val="32"/>
          <w:szCs w:val="32"/>
          <w:u w:val="none"/>
        </w:rPr>
        <w:t>、名词解释</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olor w:val="auto"/>
          <w:kern w:val="0"/>
          <w:sz w:val="32"/>
          <w:szCs w:val="32"/>
          <w:u w:val="none"/>
          <w:lang w:eastAsia="zh-CN"/>
        </w:rPr>
      </w:pPr>
      <w:r>
        <w:rPr>
          <w:rFonts w:hint="eastAsia" w:eastAsia="仿宋_GB2312"/>
          <w:color w:val="auto"/>
          <w:kern w:val="0"/>
          <w:sz w:val="32"/>
          <w:szCs w:val="32"/>
          <w:u w:val="none"/>
        </w:rPr>
        <w:t>1、机关运行经费：是指各</w:t>
      </w:r>
      <w:r>
        <w:rPr>
          <w:rFonts w:hint="eastAsia" w:eastAsia="仿宋_GB2312"/>
          <w:color w:val="auto"/>
          <w:kern w:val="0"/>
          <w:sz w:val="32"/>
          <w:szCs w:val="32"/>
          <w:u w:val="none"/>
          <w:lang w:eastAsia="zh-CN"/>
        </w:rPr>
        <w:t>单位</w:t>
      </w:r>
      <w:r>
        <w:rPr>
          <w:rFonts w:hint="eastAsia" w:eastAsia="仿宋_GB2312"/>
          <w:color w:val="auto"/>
          <w:kern w:val="0"/>
          <w:sz w:val="32"/>
          <w:szCs w:val="32"/>
          <w:u w:val="none"/>
        </w:rPr>
        <w:t>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kern w:val="0"/>
          <w:sz w:val="32"/>
          <w:szCs w:val="32"/>
          <w:lang w:val="en-US" w:eastAsia="zh-CN"/>
        </w:rPr>
      </w:pPr>
      <w:r>
        <w:rPr>
          <w:rFonts w:hint="eastAsia" w:eastAsia="仿宋_GB2312"/>
          <w:color w:val="auto"/>
          <w:kern w:val="0"/>
          <w:sz w:val="32"/>
          <w:szCs w:val="32"/>
          <w:u w:val="none"/>
        </w:rPr>
        <w:t>2、“三公”经费：纳入财政预算管理的“三公“经费，是指用一般公共预算拨款安排的公务接待费、公务用车购置及运行维护费和因公出国（境）费。其中，公务接待费</w:t>
      </w:r>
      <w:r>
        <w:rPr>
          <w:rFonts w:hint="eastAsia" w:eastAsia="仿宋_GB2312"/>
          <w:kern w:val="0"/>
          <w:sz w:val="32"/>
          <w:szCs w:val="32"/>
        </w:rPr>
        <w:t>反映</w:t>
      </w:r>
      <w:r>
        <w:rPr>
          <w:rFonts w:hint="eastAsia" w:eastAsia="仿宋_GB2312"/>
          <w:kern w:val="0"/>
          <w:sz w:val="32"/>
          <w:szCs w:val="32"/>
          <w:lang w:eastAsia="zh-CN"/>
        </w:rPr>
        <w:t>单位</w:t>
      </w:r>
      <w:r>
        <w:rPr>
          <w:rFonts w:hint="eastAsia" w:eastAsia="仿宋_GB2312"/>
          <w:kern w:val="0"/>
          <w:sz w:val="32"/>
          <w:szCs w:val="32"/>
        </w:rPr>
        <w:t>按规定开支的各类公务接待支出；公务用车购置及运行费反映</w:t>
      </w:r>
      <w:r>
        <w:rPr>
          <w:rFonts w:hint="eastAsia" w:eastAsia="仿宋_GB2312"/>
          <w:kern w:val="0"/>
          <w:sz w:val="32"/>
          <w:szCs w:val="32"/>
          <w:lang w:eastAsia="zh-CN"/>
        </w:rPr>
        <w:t>单位</w:t>
      </w:r>
      <w:r>
        <w:rPr>
          <w:rFonts w:hint="eastAsia" w:eastAsia="仿宋_GB2312"/>
          <w:kern w:val="0"/>
          <w:sz w:val="32"/>
          <w:szCs w:val="32"/>
        </w:rPr>
        <w:t>公务用车车辆购置支出（含车辆购置税），以及燃料费、维修费、保险费等支出；因公出国（境）费反映</w:t>
      </w:r>
      <w:r>
        <w:rPr>
          <w:rFonts w:hint="eastAsia" w:eastAsia="仿宋_GB2312"/>
          <w:kern w:val="0"/>
          <w:sz w:val="32"/>
          <w:szCs w:val="32"/>
          <w:lang w:eastAsia="zh-CN"/>
        </w:rPr>
        <w:t>单位</w:t>
      </w:r>
      <w:r>
        <w:rPr>
          <w:rFonts w:hint="eastAsia" w:eastAsia="仿宋_GB2312"/>
          <w:kern w:val="0"/>
          <w:sz w:val="32"/>
          <w:szCs w:val="32"/>
        </w:rPr>
        <w:t>公务出国（境）的国际旅费、国外城市间交通费、食宿费等支出。</w:t>
      </w:r>
      <w:r>
        <w:rPr>
          <w:rFonts w:hint="eastAsia" w:eastAsia="仿宋_GB2312"/>
          <w:kern w:val="0"/>
          <w:sz w:val="32"/>
          <w:szCs w:val="32"/>
          <w:lang w:val="en-US" w:eastAsia="zh-CN"/>
        </w:rPr>
        <w:t xml:space="preserve">               </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lang w:val="en-US" w:eastAsia="zh-CN"/>
        </w:rPr>
      </w:pPr>
      <w:r>
        <w:rPr>
          <w:rFonts w:hint="eastAsia" w:eastAsia="黑体" w:cs="黑体"/>
          <w:kern w:val="0"/>
          <w:sz w:val="32"/>
          <w:szCs w:val="32"/>
        </w:rPr>
        <w:br w:type="page"/>
      </w: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cs="黑体"/>
          <w:kern w:val="0"/>
          <w:sz w:val="32"/>
          <w:szCs w:val="32"/>
          <w:lang w:eastAsia="zh-CN"/>
        </w:rPr>
        <w:t>单位预算</w:t>
      </w:r>
      <w:r>
        <w:rPr>
          <w:rFonts w:hint="eastAsia" w:eastAsia="黑体" w:cs="黑体"/>
          <w:kern w:val="0"/>
          <w:sz w:val="32"/>
          <w:szCs w:val="32"/>
          <w:lang w:val="en-US" w:eastAsia="zh-CN"/>
        </w:rPr>
        <w:t>公开</w:t>
      </w:r>
      <w:r>
        <w:rPr>
          <w:rFonts w:hint="eastAsia" w:eastAsia="黑体" w:cs="黑体"/>
          <w:kern w:val="0"/>
          <w:sz w:val="32"/>
          <w:szCs w:val="32"/>
        </w:rPr>
        <w:t>表</w:t>
      </w:r>
      <w:r>
        <w:rPr>
          <w:rFonts w:hint="eastAsia" w:eastAsia="黑体" w:cs="黑体"/>
          <w:kern w:val="0"/>
          <w:sz w:val="32"/>
          <w:szCs w:val="32"/>
          <w:lang w:val="en-US" w:eastAsia="zh-CN"/>
        </w:rPr>
        <w:t>格</w:t>
      </w:r>
      <w:bookmarkStart w:id="0" w:name="_GoBack"/>
      <w:bookmarkEnd w:id="0"/>
    </w:p>
    <w:p>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default" w:eastAsia="黑体" w:cs="黑体"/>
          <w:kern w:val="0"/>
          <w:sz w:val="32"/>
          <w:szCs w:val="32"/>
          <w:lang w:val="en-US" w:eastAsia="zh-CN"/>
        </w:rPr>
      </w:pPr>
      <w:r>
        <w:rPr>
          <w:rFonts w:hint="eastAsia" w:eastAsia="黑体" w:cs="黑体"/>
          <w:kern w:val="0"/>
          <w:sz w:val="32"/>
          <w:szCs w:val="32"/>
          <w:lang w:eastAsia="zh-CN"/>
        </w:rPr>
        <w:t>附件：</w:t>
      </w:r>
      <w:r>
        <w:rPr>
          <w:rFonts w:hint="eastAsia" w:eastAsia="黑体" w:cs="黑体"/>
          <w:kern w:val="0"/>
          <w:sz w:val="32"/>
          <w:szCs w:val="32"/>
          <w:lang w:val="en-US" w:eastAsia="zh-CN"/>
        </w:rPr>
        <w:t>岳阳县交通运输综合行政执法大队预算公开表格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D1E6D6-1061-4CA3-9B4A-EC084A6668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embedRegular r:id="rId2" w:fontKey="{526B4D38-057D-4885-B392-E0A2020BB147}"/>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embedRegular r:id="rId3" w:fontKey="{F832F3E3-9640-4FC5-B1D8-2637C9B6FB12}"/>
  </w:font>
  <w:font w:name="仿宋_GB2312">
    <w:panose1 w:val="02010609030101010101"/>
    <w:charset w:val="86"/>
    <w:family w:val="auto"/>
    <w:pitch w:val="default"/>
    <w:sig w:usb0="00000001" w:usb1="080E0000" w:usb2="00000000" w:usb3="00000000" w:csb0="00040000" w:csb1="00000000"/>
    <w:embedRegular r:id="rId4" w:fontKey="{C29F41CB-72D9-4E39-95DB-307ABED8620B}"/>
  </w:font>
  <w:font w:name="楷体_GB2312">
    <w:panose1 w:val="02010609030101010101"/>
    <w:charset w:val="86"/>
    <w:family w:val="auto"/>
    <w:pitch w:val="default"/>
    <w:sig w:usb0="00000001" w:usb1="080E0000" w:usb2="00000000" w:usb3="00000000" w:csb0="00040000" w:csb1="00000000"/>
    <w:embedRegular r:id="rId5" w:fontKey="{17FAC44D-A7BC-4328-9AAB-95AAC48B5F6E}"/>
  </w:font>
  <w:font w:name="仿宋">
    <w:panose1 w:val="02010609060101010101"/>
    <w:charset w:val="86"/>
    <w:family w:val="modern"/>
    <w:pitch w:val="default"/>
    <w:sig w:usb0="800002BF" w:usb1="38CF7CFA" w:usb2="00000016" w:usb3="00000000" w:csb0="00040001" w:csb1="00000000"/>
    <w:embedRegular r:id="rId6" w:fontKey="{4ACD5A82-7025-43B3-AEE5-D3627873BF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YTA5Yzk4NmQ3NzkyYzIyNzdmNGNjNTM3N2I0NGIifQ=="/>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9419C6"/>
    <w:rsid w:val="08281851"/>
    <w:rsid w:val="0AF15A72"/>
    <w:rsid w:val="0C0C6008"/>
    <w:rsid w:val="0C4F7AFC"/>
    <w:rsid w:val="0D5B6622"/>
    <w:rsid w:val="0E064421"/>
    <w:rsid w:val="0ED234CD"/>
    <w:rsid w:val="0F654CC7"/>
    <w:rsid w:val="0F9E0A26"/>
    <w:rsid w:val="14903A2F"/>
    <w:rsid w:val="15D9563A"/>
    <w:rsid w:val="19420C90"/>
    <w:rsid w:val="19D5374E"/>
    <w:rsid w:val="1AC31CB7"/>
    <w:rsid w:val="1BEF6124"/>
    <w:rsid w:val="1EAD2225"/>
    <w:rsid w:val="1F1F1226"/>
    <w:rsid w:val="26570D53"/>
    <w:rsid w:val="27D848B8"/>
    <w:rsid w:val="2CDB483B"/>
    <w:rsid w:val="2FC40521"/>
    <w:rsid w:val="3405688C"/>
    <w:rsid w:val="34E11E02"/>
    <w:rsid w:val="388764A3"/>
    <w:rsid w:val="3BC82B6A"/>
    <w:rsid w:val="3E4D3BDD"/>
    <w:rsid w:val="41DA7DB9"/>
    <w:rsid w:val="447637E8"/>
    <w:rsid w:val="49EF4858"/>
    <w:rsid w:val="49FB2BA8"/>
    <w:rsid w:val="4AE9742D"/>
    <w:rsid w:val="4BA67C06"/>
    <w:rsid w:val="4CA46ED7"/>
    <w:rsid w:val="4D013E21"/>
    <w:rsid w:val="4D8D7228"/>
    <w:rsid w:val="4DDD2C7F"/>
    <w:rsid w:val="4F1826FF"/>
    <w:rsid w:val="506C2AB0"/>
    <w:rsid w:val="53344C63"/>
    <w:rsid w:val="55295806"/>
    <w:rsid w:val="55D3446A"/>
    <w:rsid w:val="58EA50A9"/>
    <w:rsid w:val="593F63D3"/>
    <w:rsid w:val="5B423ECD"/>
    <w:rsid w:val="5CDA4DA9"/>
    <w:rsid w:val="62820F98"/>
    <w:rsid w:val="62873CEC"/>
    <w:rsid w:val="64035B71"/>
    <w:rsid w:val="64DB31B9"/>
    <w:rsid w:val="681842B0"/>
    <w:rsid w:val="6AE87D9C"/>
    <w:rsid w:val="6F8561D3"/>
    <w:rsid w:val="70271B5B"/>
    <w:rsid w:val="71AC0C24"/>
    <w:rsid w:val="773C67F0"/>
    <w:rsid w:val="7DFA5EB0"/>
    <w:rsid w:val="7E3E7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link w:val="11"/>
    <w:qFormat/>
    <w:uiPriority w:val="0"/>
    <w:pPr>
      <w:spacing w:after="120"/>
    </w:pPr>
  </w:style>
  <w:style w:type="paragraph" w:styleId="4">
    <w:name w:val="Date"/>
    <w:basedOn w:val="1"/>
    <w:next w:val="1"/>
    <w:link w:val="12"/>
    <w:qFormat/>
    <w:uiPriority w:val="0"/>
    <w:pPr>
      <w:ind w:left="100" w:leftChars="2500"/>
    </w:pPr>
  </w:style>
  <w:style w:type="paragraph" w:styleId="5">
    <w:name w:val="Balloon Text"/>
    <w:basedOn w:val="1"/>
    <w:link w:val="13"/>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qFormat/>
    <w:locked/>
    <w:uiPriority w:val="0"/>
    <w:rPr>
      <w:rFonts w:eastAsia="宋体"/>
      <w:kern w:val="2"/>
      <w:sz w:val="21"/>
      <w:szCs w:val="21"/>
      <w:lang w:val="en-US" w:eastAsia="zh-CN" w:bidi="ar-SA"/>
    </w:rPr>
  </w:style>
  <w:style w:type="character" w:customStyle="1" w:styleId="12">
    <w:name w:val="Date Char"/>
    <w:basedOn w:val="10"/>
    <w:link w:val="4"/>
    <w:qFormat/>
    <w:locked/>
    <w:uiPriority w:val="0"/>
    <w:rPr>
      <w:rFonts w:eastAsia="宋体"/>
      <w:kern w:val="2"/>
      <w:sz w:val="21"/>
      <w:szCs w:val="21"/>
      <w:lang w:val="en-US" w:eastAsia="zh-CN" w:bidi="ar-SA"/>
    </w:rPr>
  </w:style>
  <w:style w:type="character" w:customStyle="1" w:styleId="13">
    <w:name w:val="Balloon Text Char"/>
    <w:basedOn w:val="10"/>
    <w:link w:val="5"/>
    <w:qFormat/>
    <w:locked/>
    <w:uiPriority w:val="0"/>
    <w:rPr>
      <w:rFonts w:eastAsia="宋体"/>
      <w:kern w:val="2"/>
      <w:sz w:val="18"/>
      <w:szCs w:val="18"/>
      <w:lang w:val="en-US" w:eastAsia="zh-CN" w:bidi="ar-SA"/>
    </w:rPr>
  </w:style>
  <w:style w:type="character" w:customStyle="1" w:styleId="14">
    <w:name w:val="Footer Char"/>
    <w:basedOn w:val="10"/>
    <w:link w:val="6"/>
    <w:qFormat/>
    <w:locked/>
    <w:uiPriority w:val="0"/>
    <w:rPr>
      <w:rFonts w:eastAsia="宋体"/>
      <w:kern w:val="2"/>
      <w:sz w:val="18"/>
      <w:szCs w:val="18"/>
      <w:lang w:val="en-US" w:eastAsia="zh-CN" w:bidi="ar-SA"/>
    </w:rPr>
  </w:style>
  <w:style w:type="character" w:customStyle="1" w:styleId="15">
    <w:name w:val="Header Char"/>
    <w:basedOn w:val="10"/>
    <w:link w:val="7"/>
    <w:qFormat/>
    <w:locked/>
    <w:uiPriority w:val="0"/>
    <w:rPr>
      <w:rFonts w:eastAsia="宋体"/>
      <w:kern w:val="2"/>
      <w:sz w:val="18"/>
      <w:szCs w:val="18"/>
      <w:lang w:val="en-US" w:eastAsia="zh-CN" w:bidi="ar-SA"/>
    </w:rPr>
  </w:style>
  <w:style w:type="paragraph" w:customStyle="1" w:styleId="16">
    <w:name w:val="表格内容"/>
    <w:basedOn w:val="3"/>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9</Pages>
  <Words>2687</Words>
  <Characters>2902</Characters>
  <Lines>38</Lines>
  <Paragraphs>10</Paragraphs>
  <TotalTime>11</TotalTime>
  <ScaleCrop>false</ScaleCrop>
  <LinksUpToDate>false</LinksUpToDate>
  <CharactersWithSpaces>2925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Administrator</cp:lastModifiedBy>
  <cp:lastPrinted>2019-05-05T07:55:00Z</cp:lastPrinted>
  <dcterms:modified xsi:type="dcterms:W3CDTF">2024-03-13T02:37:32Z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80BA4FF04B3749B395168C195C0B67FC</vt:lpwstr>
  </property>
</Properties>
</file>