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岳阳县港口航务管理所202</w:t>
      </w:r>
      <w:r>
        <w:rPr>
          <w:rFonts w:hint="eastAsia" w:ascii="微软雅黑" w:hAnsi="微软雅黑" w:eastAsia="微软雅黑" w:cs="微软雅黑"/>
          <w:kern w:val="0"/>
          <w:sz w:val="72"/>
          <w:szCs w:val="72"/>
          <w:lang w:val="en-US" w:eastAsia="zh-CN"/>
        </w:rPr>
        <w:t>4</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2024年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FF0000"/>
          <w:kern w:val="0"/>
          <w:sz w:val="32"/>
          <w:szCs w:val="32"/>
        </w:rPr>
        <w:t>注：以上</w:t>
      </w:r>
      <w:r>
        <w:rPr>
          <w:rFonts w:hint="eastAsia" w:eastAsia="仿宋_GB2312"/>
          <w:b/>
          <w:bCs w:val="0"/>
          <w:color w:val="FF0000"/>
          <w:kern w:val="0"/>
          <w:sz w:val="32"/>
          <w:szCs w:val="32"/>
          <w:lang w:val="en-US" w:eastAsia="zh-CN"/>
        </w:rPr>
        <w:t>单位</w:t>
      </w:r>
      <w:r>
        <w:rPr>
          <w:rFonts w:hint="eastAsia" w:eastAsia="仿宋_GB2312"/>
          <w:b/>
          <w:bCs w:val="0"/>
          <w:color w:val="FF0000"/>
          <w:kern w:val="0"/>
          <w:sz w:val="32"/>
          <w:szCs w:val="32"/>
          <w:lang w:eastAsia="zh-CN"/>
        </w:rPr>
        <w:t>预算</w:t>
      </w:r>
      <w:r>
        <w:rPr>
          <w:rFonts w:hint="eastAsia" w:eastAsia="仿宋_GB2312"/>
          <w:b/>
          <w:bCs w:val="0"/>
          <w:color w:val="FF0000"/>
          <w:kern w:val="0"/>
          <w:sz w:val="32"/>
          <w:szCs w:val="32"/>
          <w:lang w:val="en-US" w:eastAsia="zh-CN"/>
        </w:rPr>
        <w:t>公开</w:t>
      </w:r>
      <w:r>
        <w:rPr>
          <w:rFonts w:eastAsia="仿宋_GB2312"/>
          <w:b/>
          <w:bCs w:val="0"/>
          <w:color w:val="FF0000"/>
          <w:kern w:val="0"/>
          <w:sz w:val="32"/>
          <w:szCs w:val="32"/>
        </w:rPr>
        <w:t>报表中，空表表示本</w:t>
      </w:r>
      <w:r>
        <w:rPr>
          <w:rFonts w:hint="eastAsia" w:eastAsia="仿宋_GB2312"/>
          <w:b/>
          <w:bCs w:val="0"/>
          <w:color w:val="FF0000"/>
          <w:kern w:val="0"/>
          <w:sz w:val="32"/>
          <w:szCs w:val="32"/>
          <w:lang w:val="en-US" w:eastAsia="zh-CN"/>
        </w:rPr>
        <w:t>单位</w:t>
      </w:r>
      <w:r>
        <w:rPr>
          <w:rFonts w:eastAsia="仿宋_GB2312"/>
          <w:b/>
          <w:bCs w:val="0"/>
          <w:color w:val="FF0000"/>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2024年单位预算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1、宣传贯彻执行国家有关法律法规，负责组织实施水路交通地方性法规、规章、规则和技术规范，依据法律法规和交通运输主管部门的委托负责全县水路交通行政执法及监督检查；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2、负责编制全县水路交通发展规划和计划，编报内河航道管理，港口航务管理的新建改建（养护）工程年度计划并组织实施，负责本系统统计信息工作；</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3、加对全县水路运输及运输服务市场、港口装卸、船修造市场实施行业管理，负责全县水路运输行政管理等。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4、负责对港口企业的国有资产实施监督，保护港口设施，维护港口经营秩序及交通秩序等。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eastAsia="仿宋_GB2312" w:cs="仿宋_GB2312"/>
          <w:kern w:val="0"/>
          <w:sz w:val="32"/>
          <w:szCs w:val="32"/>
          <w:lang w:eastAsia="zh-CN"/>
        </w:rPr>
        <w:t>5、承办县委、县政府和县交通运输管理局交办的其他工作任务。</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u w:val="single"/>
        </w:rPr>
      </w:pPr>
      <w:r>
        <w:rPr>
          <w:rFonts w:hint="eastAsia" w:eastAsia="仿宋_GB2312" w:cs="仿宋_GB2312"/>
          <w:kern w:val="0"/>
          <w:sz w:val="32"/>
          <w:szCs w:val="32"/>
        </w:rPr>
        <w:t>（二）机构设置</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eastAsia="仿宋_GB2312" w:cs="仿宋_GB2312"/>
          <w:kern w:val="0"/>
          <w:sz w:val="32"/>
          <w:szCs w:val="32"/>
          <w:lang w:eastAsia="zh-CN"/>
        </w:rPr>
        <w:t>岳阳县港口航务管理所设下列内设机构：办公室、人事股、计财股、安全法制股、港口运输管理股。</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ascii="楷体_GB2312" w:hAnsi="楷体_GB2312" w:eastAsia="楷体_GB2312" w:cs="楷体_GB2312"/>
          <w:b/>
          <w:bCs/>
          <w:kern w:val="0"/>
          <w:sz w:val="32"/>
          <w:szCs w:val="32"/>
          <w:u w:val="none"/>
          <w:lang w:val="en-US"/>
        </w:rPr>
      </w:pPr>
      <w:r>
        <w:rPr>
          <w:rFonts w:hint="eastAsia" w:eastAsia="仿宋_GB2312" w:cs="仿宋_GB2312"/>
          <w:kern w:val="0"/>
          <w:sz w:val="32"/>
          <w:szCs w:val="32"/>
          <w:lang w:eastAsia="zh-CN"/>
        </w:rPr>
        <w:t>包括一般公共预算、政府性基金、国有资本经营预算等财政拨款收入，以及经营收入、事业收入等单位资金。2024年本单位收入预算</w:t>
      </w:r>
      <w:r>
        <w:rPr>
          <w:rFonts w:hint="eastAsia" w:eastAsia="仿宋_GB2312" w:cs="仿宋_GB2312"/>
          <w:kern w:val="0"/>
          <w:sz w:val="32"/>
          <w:szCs w:val="32"/>
          <w:lang w:val="en-US" w:eastAsia="zh-CN"/>
        </w:rPr>
        <w:t>859.78</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859.78</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kern w:val="0"/>
          <w:sz w:val="32"/>
          <w:szCs w:val="32"/>
          <w:u w:val="none"/>
          <w:lang w:eastAsia="zh-CN"/>
        </w:rPr>
        <w:t>。</w:t>
      </w:r>
      <w:r>
        <w:rPr>
          <w:rFonts w:hint="eastAsia" w:eastAsia="仿宋_GB2312" w:cs="仿宋_GB2312"/>
          <w:b w:val="0"/>
          <w:bCs w:val="0"/>
          <w:i w:val="0"/>
          <w:iCs w:val="0"/>
          <w:color w:val="auto"/>
          <w:kern w:val="0"/>
          <w:sz w:val="32"/>
          <w:szCs w:val="32"/>
          <w:u w:val="none"/>
          <w:lang w:eastAsia="zh-CN"/>
        </w:rPr>
        <w:t>本单位2024年</w:t>
      </w:r>
      <w:r>
        <w:rPr>
          <w:rFonts w:hint="eastAsia" w:eastAsia="仿宋_GB2312" w:cs="仿宋_GB2312"/>
          <w:b w:val="0"/>
          <w:bCs w:val="0"/>
          <w:i w:val="0"/>
          <w:iCs w:val="0"/>
          <w:color w:val="auto"/>
          <w:kern w:val="0"/>
          <w:sz w:val="32"/>
          <w:szCs w:val="32"/>
          <w:u w:val="none"/>
        </w:rPr>
        <w:t>没有政府性基金预算拨款和纳入专户管理的非税收入拨款收入，也没有使用政府性基金预算拨款</w:t>
      </w:r>
      <w:r>
        <w:rPr>
          <w:rFonts w:hint="eastAsia" w:eastAsia="仿宋_GB2312" w:cs="仿宋_GB2312"/>
          <w:b w:val="0"/>
          <w:bCs w:val="0"/>
          <w:i w:val="0"/>
          <w:iCs w:val="0"/>
          <w:color w:val="auto"/>
          <w:kern w:val="0"/>
          <w:sz w:val="32"/>
          <w:szCs w:val="32"/>
          <w:u w:val="none"/>
          <w:lang w:eastAsia="zh-CN"/>
        </w:rPr>
        <w:t>、</w:t>
      </w:r>
      <w:r>
        <w:rPr>
          <w:rFonts w:hint="eastAsia" w:eastAsia="仿宋_GB2312" w:cs="仿宋_GB2312"/>
          <w:b w:val="0"/>
          <w:bCs w:val="0"/>
          <w:i w:val="0"/>
          <w:iCs w:val="0"/>
          <w:color w:val="auto"/>
          <w:kern w:val="0"/>
          <w:sz w:val="32"/>
          <w:szCs w:val="32"/>
          <w:u w:val="none"/>
        </w:rPr>
        <w:t>国有资本经营预算收入和纳入专户管理的非税收入拨款安排的支出，所以公开的附件</w:t>
      </w:r>
      <w:r>
        <w:rPr>
          <w:rFonts w:hint="eastAsia" w:eastAsia="仿宋_GB2312" w:cs="仿宋_GB2312"/>
          <w:b w:val="0"/>
          <w:bCs w:val="0"/>
          <w:i w:val="0"/>
          <w:iCs w:val="0"/>
          <w:color w:val="auto"/>
          <w:kern w:val="0"/>
          <w:sz w:val="32"/>
          <w:szCs w:val="32"/>
          <w:u w:val="none"/>
          <w:lang w:val="en-US" w:eastAsia="zh-CN"/>
        </w:rPr>
        <w:t>16-18（</w:t>
      </w:r>
      <w:r>
        <w:rPr>
          <w:rFonts w:hint="eastAsia" w:eastAsia="仿宋_GB2312" w:cs="仿宋_GB2312"/>
          <w:b w:val="0"/>
          <w:bCs w:val="0"/>
          <w:i w:val="0"/>
          <w:iCs w:val="0"/>
          <w:color w:val="auto"/>
          <w:kern w:val="0"/>
          <w:sz w:val="32"/>
          <w:szCs w:val="32"/>
          <w:u w:val="none"/>
        </w:rPr>
        <w:t>政府性基金预算</w:t>
      </w:r>
      <w:r>
        <w:rPr>
          <w:rFonts w:hint="eastAsia" w:eastAsia="仿宋_GB2312" w:cs="仿宋_GB2312"/>
          <w:b w:val="0"/>
          <w:bCs w:val="0"/>
          <w:i w:val="0"/>
          <w:iCs w:val="0"/>
          <w:color w:val="auto"/>
          <w:kern w:val="0"/>
          <w:sz w:val="32"/>
          <w:szCs w:val="32"/>
          <w:u w:val="none"/>
          <w:lang w:val="en-US" w:eastAsia="zh-CN"/>
        </w:rPr>
        <w:t>）</w:t>
      </w:r>
      <w:r>
        <w:rPr>
          <w:rFonts w:hint="eastAsia" w:eastAsia="仿宋_GB2312" w:cs="仿宋_GB2312"/>
          <w:b w:val="0"/>
          <w:bCs w:val="0"/>
          <w:i w:val="0"/>
          <w:iCs w:val="0"/>
          <w:color w:val="auto"/>
          <w:kern w:val="0"/>
          <w:sz w:val="32"/>
          <w:szCs w:val="32"/>
          <w:u w:val="none"/>
        </w:rPr>
        <w:t>、</w:t>
      </w:r>
      <w:r>
        <w:rPr>
          <w:rFonts w:hint="eastAsia" w:eastAsia="仿宋_GB2312" w:cs="仿宋_GB2312"/>
          <w:b w:val="0"/>
          <w:bCs w:val="0"/>
          <w:i w:val="0"/>
          <w:iCs w:val="0"/>
          <w:color w:val="auto"/>
          <w:kern w:val="0"/>
          <w:sz w:val="32"/>
          <w:szCs w:val="32"/>
          <w:u w:val="none"/>
          <w:lang w:val="en-US" w:eastAsia="zh-CN"/>
        </w:rPr>
        <w:t>19（</w:t>
      </w:r>
      <w:r>
        <w:rPr>
          <w:rFonts w:hint="eastAsia" w:eastAsia="仿宋_GB2312" w:cs="仿宋_GB2312"/>
          <w:b w:val="0"/>
          <w:bCs w:val="0"/>
          <w:i w:val="0"/>
          <w:iCs w:val="0"/>
          <w:color w:val="auto"/>
          <w:kern w:val="0"/>
          <w:sz w:val="32"/>
          <w:szCs w:val="32"/>
          <w:u w:val="none"/>
        </w:rPr>
        <w:t>国有资本经营预算</w:t>
      </w:r>
      <w:r>
        <w:rPr>
          <w:rFonts w:hint="eastAsia" w:eastAsia="仿宋_GB2312" w:cs="仿宋_GB2312"/>
          <w:b w:val="0"/>
          <w:bCs w:val="0"/>
          <w:i w:val="0"/>
          <w:iCs w:val="0"/>
          <w:color w:val="auto"/>
          <w:kern w:val="0"/>
          <w:sz w:val="32"/>
          <w:szCs w:val="32"/>
          <w:u w:val="none"/>
          <w:lang w:val="en-US" w:eastAsia="zh-CN"/>
        </w:rPr>
        <w:t>）</w:t>
      </w:r>
      <w:r>
        <w:rPr>
          <w:rFonts w:hint="eastAsia" w:eastAsia="仿宋_GB2312" w:cs="仿宋_GB2312"/>
          <w:b w:val="0"/>
          <w:bCs w:val="0"/>
          <w:i w:val="0"/>
          <w:iCs w:val="0"/>
          <w:color w:val="auto"/>
          <w:kern w:val="0"/>
          <w:sz w:val="32"/>
          <w:szCs w:val="32"/>
          <w:u w:val="none"/>
        </w:rPr>
        <w:t>、</w:t>
      </w:r>
      <w:r>
        <w:rPr>
          <w:rFonts w:hint="eastAsia" w:eastAsia="仿宋_GB2312" w:cs="仿宋_GB2312"/>
          <w:b w:val="0"/>
          <w:bCs w:val="0"/>
          <w:i w:val="0"/>
          <w:iCs w:val="0"/>
          <w:color w:val="auto"/>
          <w:kern w:val="0"/>
          <w:sz w:val="32"/>
          <w:szCs w:val="32"/>
          <w:u w:val="none"/>
          <w:lang w:val="en-US" w:eastAsia="zh-CN"/>
        </w:rPr>
        <w:t>20</w:t>
      </w:r>
      <w:r>
        <w:rPr>
          <w:rFonts w:hint="eastAsia" w:eastAsia="仿宋_GB2312" w:cs="仿宋_GB2312"/>
          <w:b w:val="0"/>
          <w:bCs w:val="0"/>
          <w:i w:val="0"/>
          <w:iCs w:val="0"/>
          <w:color w:val="auto"/>
          <w:kern w:val="0"/>
          <w:sz w:val="32"/>
          <w:szCs w:val="32"/>
          <w:u w:val="none"/>
        </w:rPr>
        <w:t>表</w:t>
      </w:r>
      <w:r>
        <w:rPr>
          <w:rFonts w:hint="eastAsia" w:eastAsia="仿宋_GB2312" w:cs="仿宋_GB2312"/>
          <w:b w:val="0"/>
          <w:bCs w:val="0"/>
          <w:i w:val="0"/>
          <w:iCs w:val="0"/>
          <w:color w:val="auto"/>
          <w:kern w:val="0"/>
          <w:sz w:val="32"/>
          <w:szCs w:val="32"/>
          <w:u w:val="none"/>
          <w:lang w:eastAsia="zh-CN"/>
        </w:rPr>
        <w:t>（</w:t>
      </w:r>
      <w:r>
        <w:rPr>
          <w:rFonts w:hint="eastAsia" w:eastAsia="仿宋_GB2312" w:cs="仿宋_GB2312"/>
          <w:b w:val="0"/>
          <w:bCs w:val="0"/>
          <w:i w:val="0"/>
          <w:iCs w:val="0"/>
          <w:color w:val="auto"/>
          <w:kern w:val="0"/>
          <w:sz w:val="32"/>
          <w:szCs w:val="32"/>
          <w:u w:val="none"/>
          <w:lang w:val="en-US" w:eastAsia="zh-CN"/>
        </w:rPr>
        <w:t>财政</w:t>
      </w:r>
      <w:r>
        <w:rPr>
          <w:rFonts w:hint="eastAsia" w:eastAsia="仿宋_GB2312" w:cs="仿宋_GB2312"/>
          <w:b w:val="0"/>
          <w:bCs w:val="0"/>
          <w:i w:val="0"/>
          <w:iCs w:val="0"/>
          <w:color w:val="auto"/>
          <w:kern w:val="0"/>
          <w:sz w:val="32"/>
          <w:szCs w:val="32"/>
          <w:u w:val="none"/>
        </w:rPr>
        <w:t>专户管理</w:t>
      </w:r>
      <w:r>
        <w:rPr>
          <w:rFonts w:hint="eastAsia" w:eastAsia="仿宋_GB2312" w:cs="仿宋_GB2312"/>
          <w:b w:val="0"/>
          <w:bCs w:val="0"/>
          <w:i w:val="0"/>
          <w:iCs w:val="0"/>
          <w:color w:val="auto"/>
          <w:kern w:val="0"/>
          <w:sz w:val="32"/>
          <w:szCs w:val="32"/>
          <w:u w:val="none"/>
          <w:lang w:val="en-US" w:eastAsia="zh-CN"/>
        </w:rPr>
        <w:t>资金</w:t>
      </w:r>
      <w:r>
        <w:rPr>
          <w:rFonts w:hint="eastAsia" w:eastAsia="仿宋_GB2312" w:cs="仿宋_GB2312"/>
          <w:b w:val="0"/>
          <w:bCs w:val="0"/>
          <w:i w:val="0"/>
          <w:iCs w:val="0"/>
          <w:color w:val="auto"/>
          <w:kern w:val="0"/>
          <w:sz w:val="32"/>
          <w:szCs w:val="32"/>
          <w:u w:val="none"/>
        </w:rPr>
        <w:t>预算</w:t>
      </w:r>
      <w:r>
        <w:rPr>
          <w:rFonts w:hint="eastAsia" w:eastAsia="仿宋_GB2312" w:cs="仿宋_GB2312"/>
          <w:b w:val="0"/>
          <w:bCs w:val="0"/>
          <w:i w:val="0"/>
          <w:iCs w:val="0"/>
          <w:color w:val="auto"/>
          <w:kern w:val="0"/>
          <w:sz w:val="32"/>
          <w:szCs w:val="32"/>
          <w:u w:val="none"/>
          <w:lang w:eastAsia="zh-CN"/>
        </w:rPr>
        <w:t>）</w:t>
      </w:r>
      <w:r>
        <w:rPr>
          <w:rFonts w:hint="eastAsia" w:eastAsia="仿宋_GB2312" w:cs="仿宋_GB2312"/>
          <w:b w:val="0"/>
          <w:bCs w:val="0"/>
          <w:i w:val="0"/>
          <w:iCs w:val="0"/>
          <w:color w:val="auto"/>
          <w:kern w:val="0"/>
          <w:sz w:val="32"/>
          <w:szCs w:val="32"/>
          <w:u w:val="none"/>
        </w:rPr>
        <w:t>均为空。</w:t>
      </w:r>
      <w:r>
        <w:rPr>
          <w:rFonts w:hint="eastAsia" w:eastAsia="仿宋_GB2312" w:cs="仿宋_GB2312"/>
          <w:b w:val="0"/>
          <w:bCs w:val="0"/>
          <w:color w:val="auto"/>
          <w:kern w:val="0"/>
          <w:sz w:val="32"/>
          <w:szCs w:val="32"/>
          <w:u w:val="none"/>
          <w:lang w:eastAsia="zh-CN"/>
        </w:rPr>
        <w:t>收入较去年</w:t>
      </w:r>
      <w:r>
        <w:rPr>
          <w:rFonts w:hint="eastAsia" w:eastAsia="仿宋_GB2312" w:cs="仿宋_GB2312"/>
          <w:b w:val="0"/>
          <w:bCs w:val="0"/>
          <w:color w:val="auto"/>
          <w:kern w:val="0"/>
          <w:sz w:val="32"/>
          <w:szCs w:val="32"/>
          <w:u w:val="none"/>
          <w:lang w:val="en-US" w:eastAsia="zh-CN"/>
        </w:rPr>
        <w:t>减少94.33</w:t>
      </w:r>
      <w:r>
        <w:rPr>
          <w:rFonts w:hint="eastAsia" w:eastAsia="仿宋_GB2312" w:cs="仿宋_GB2312"/>
          <w:b w:val="0"/>
          <w:bCs w:val="0"/>
          <w:color w:val="auto"/>
          <w:kern w:val="0"/>
          <w:sz w:val="32"/>
          <w:szCs w:val="32"/>
          <w:u w:val="none"/>
          <w:lang w:eastAsia="zh-CN"/>
        </w:rPr>
        <w:t>万元，主要是</w:t>
      </w:r>
      <w:r>
        <w:rPr>
          <w:rFonts w:hint="eastAsia" w:eastAsia="仿宋_GB2312" w:cs="仿宋_GB2312"/>
          <w:b w:val="0"/>
          <w:bCs w:val="0"/>
          <w:color w:val="auto"/>
          <w:kern w:val="0"/>
          <w:sz w:val="32"/>
          <w:szCs w:val="32"/>
          <w:u w:val="none"/>
          <w:lang w:val="en-US" w:eastAsia="zh-CN"/>
        </w:rPr>
        <w:t>因为人员经费和项目</w:t>
      </w:r>
      <w:r>
        <w:rPr>
          <w:rFonts w:hint="eastAsia" w:eastAsia="仿宋_GB2312"/>
          <w:b w:val="0"/>
          <w:bCs w:val="0"/>
          <w:color w:val="auto"/>
          <w:kern w:val="0"/>
          <w:sz w:val="32"/>
          <w:szCs w:val="32"/>
          <w:u w:val="none"/>
          <w:lang w:val="en-US" w:eastAsia="zh-CN"/>
        </w:rPr>
        <w:t>预算减少。</w:t>
      </w:r>
    </w:p>
    <w:p>
      <w:pPr>
        <w:widowControl/>
        <w:spacing w:line="600" w:lineRule="exact"/>
        <w:ind w:firstLine="627" w:firstLineChars="196"/>
        <w:jc w:val="left"/>
        <w:rPr>
          <w:rFonts w:hint="default" w:ascii="Times New Roman" w:hAnsi="Times New Roman" w:eastAsia="仿宋_GB2312" w:cs="Times New Roman"/>
          <w:sz w:val="32"/>
          <w:szCs w:val="32"/>
          <w:u w:val="none"/>
          <w:lang w:val="en-US" w:eastAsia="zh-CN"/>
        </w:rPr>
      </w:pPr>
      <w:r>
        <w:rPr>
          <w:rFonts w:hint="eastAsia" w:eastAsia="仿宋_GB2312"/>
          <w:sz w:val="32"/>
          <w:szCs w:val="32"/>
          <w:u w:val="none"/>
          <w:lang w:eastAsia="zh-CN"/>
        </w:rPr>
        <w:t>2024年本单位</w:t>
      </w:r>
      <w:r>
        <w:rPr>
          <w:rFonts w:eastAsia="仿宋_GB2312"/>
          <w:sz w:val="32"/>
          <w:szCs w:val="32"/>
          <w:u w:val="none"/>
        </w:rPr>
        <w:t>支出预算</w:t>
      </w:r>
      <w:r>
        <w:rPr>
          <w:rFonts w:hint="eastAsia" w:eastAsia="仿宋_GB2312" w:cs="仿宋_GB2312"/>
          <w:kern w:val="0"/>
          <w:sz w:val="32"/>
          <w:szCs w:val="32"/>
          <w:u w:val="none"/>
          <w:lang w:val="en-US" w:eastAsia="zh-CN"/>
        </w:rPr>
        <w:t>859.78</w:t>
      </w:r>
      <w:r>
        <w:rPr>
          <w:rFonts w:eastAsia="仿宋_GB2312"/>
          <w:sz w:val="32"/>
          <w:szCs w:val="32"/>
          <w:u w:val="none"/>
        </w:rPr>
        <w:t>万元，其中，</w:t>
      </w:r>
      <w:r>
        <w:rPr>
          <w:rFonts w:hint="eastAsia" w:eastAsia="仿宋_GB2312"/>
          <w:sz w:val="32"/>
          <w:szCs w:val="32"/>
          <w:u w:val="none"/>
          <w:lang w:val="en-US" w:eastAsia="zh-CN"/>
        </w:rPr>
        <w:t>社会保障和就业支出</w:t>
      </w:r>
      <w:r>
        <w:rPr>
          <w:rFonts w:hint="eastAsia" w:eastAsia="仿宋_GB2312" w:cs="仿宋_GB2312"/>
          <w:kern w:val="0"/>
          <w:sz w:val="32"/>
          <w:szCs w:val="32"/>
          <w:u w:val="none"/>
          <w:lang w:val="en-US" w:eastAsia="zh-CN"/>
        </w:rPr>
        <w:t>33.53</w:t>
      </w:r>
      <w:r>
        <w:rPr>
          <w:rFonts w:eastAsia="仿宋_GB2312"/>
          <w:sz w:val="32"/>
          <w:szCs w:val="32"/>
          <w:u w:val="none"/>
        </w:rPr>
        <w:t>万元，</w:t>
      </w:r>
      <w:r>
        <w:rPr>
          <w:rFonts w:hint="eastAsia" w:eastAsia="仿宋_GB2312"/>
          <w:sz w:val="32"/>
          <w:szCs w:val="32"/>
          <w:u w:val="none"/>
          <w:lang w:val="en-US" w:eastAsia="zh-CN"/>
        </w:rPr>
        <w:t>卫生健康支出18.74万元，</w:t>
      </w:r>
      <w:r>
        <w:rPr>
          <w:rFonts w:hint="eastAsia" w:ascii="Times New Roman" w:hAnsi="Times New Roman" w:eastAsia="仿宋_GB2312" w:cs="Times New Roman"/>
          <w:sz w:val="32"/>
          <w:szCs w:val="32"/>
          <w:u w:val="none"/>
          <w:lang w:val="en-US" w:eastAsia="zh-CN"/>
        </w:rPr>
        <w:t>交通运输支出783.85万元，住房保障支出23.67万元。支出较去年减少94.33万元，其中基本支出减少85.93万元，项目支出减少8.4万元。其中基本支出较上年减少主要是因为人员减少，项目支出减少主要是因为减少了项目预算支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2024年</w:t>
      </w:r>
      <w:r>
        <w:rPr>
          <w:rFonts w:hint="eastAsia" w:eastAsia="仿宋_GB2312" w:cs="仿宋_GB2312"/>
          <w:kern w:val="0"/>
          <w:sz w:val="32"/>
          <w:szCs w:val="32"/>
        </w:rPr>
        <w:t>一般公共预算拨款支出预算</w:t>
      </w:r>
      <w:r>
        <w:rPr>
          <w:rFonts w:hint="eastAsia" w:eastAsia="仿宋_GB2312" w:cs="仿宋_GB2312"/>
          <w:kern w:val="0"/>
          <w:sz w:val="32"/>
          <w:szCs w:val="32"/>
          <w:lang w:val="en-US" w:eastAsia="zh-CN"/>
        </w:rPr>
        <w:t>859.78</w:t>
      </w:r>
      <w:r>
        <w:rPr>
          <w:rFonts w:hint="eastAsia" w:eastAsia="仿宋_GB2312" w:cs="仿宋_GB2312"/>
          <w:kern w:val="0"/>
          <w:sz w:val="32"/>
          <w:szCs w:val="32"/>
        </w:rPr>
        <w:t>万元，其中</w:t>
      </w:r>
      <w:r>
        <w:rPr>
          <w:rFonts w:eastAsia="仿宋_GB2312"/>
          <w:sz w:val="32"/>
          <w:szCs w:val="32"/>
        </w:rPr>
        <w:t>，</w:t>
      </w:r>
      <w:r>
        <w:rPr>
          <w:rFonts w:hint="eastAsia" w:eastAsia="仿宋_GB2312"/>
          <w:sz w:val="32"/>
          <w:szCs w:val="32"/>
          <w:u w:val="none"/>
          <w:lang w:val="en-US" w:eastAsia="zh-CN"/>
        </w:rPr>
        <w:t>社会保障和就业支出</w:t>
      </w:r>
      <w:r>
        <w:rPr>
          <w:rFonts w:hint="eastAsia" w:eastAsia="仿宋_GB2312" w:cs="仿宋_GB2312"/>
          <w:kern w:val="0"/>
          <w:sz w:val="32"/>
          <w:szCs w:val="32"/>
          <w:u w:val="none"/>
          <w:lang w:val="en-US" w:eastAsia="zh-CN"/>
        </w:rPr>
        <w:t>33.53</w:t>
      </w:r>
      <w:r>
        <w:rPr>
          <w:rFonts w:eastAsia="仿宋_GB2312"/>
          <w:sz w:val="32"/>
          <w:szCs w:val="32"/>
          <w:u w:val="none"/>
        </w:rPr>
        <w:t>万元</w:t>
      </w:r>
      <w:r>
        <w:rPr>
          <w:rFonts w:eastAsia="仿宋_GB2312"/>
          <w:sz w:val="32"/>
          <w:szCs w:val="32"/>
        </w:rPr>
        <w:t>，占</w:t>
      </w:r>
      <w:r>
        <w:rPr>
          <w:rFonts w:hint="eastAsia" w:eastAsia="仿宋_GB2312"/>
          <w:sz w:val="32"/>
          <w:szCs w:val="32"/>
          <w:lang w:val="en-US" w:eastAsia="zh-CN"/>
        </w:rPr>
        <w:t>3.90</w:t>
      </w:r>
      <w:r>
        <w:rPr>
          <w:rFonts w:hint="eastAsia" w:eastAsia="仿宋_GB2312"/>
          <w:sz w:val="32"/>
          <w:szCs w:val="32"/>
          <w:u w:val="none"/>
        </w:rPr>
        <w:t>%</w:t>
      </w:r>
      <w:r>
        <w:rPr>
          <w:rFonts w:eastAsia="仿宋_GB2312"/>
          <w:sz w:val="32"/>
          <w:szCs w:val="32"/>
        </w:rPr>
        <w:t>；</w:t>
      </w:r>
      <w:r>
        <w:rPr>
          <w:rFonts w:hint="eastAsia" w:eastAsia="仿宋_GB2312"/>
          <w:sz w:val="32"/>
          <w:szCs w:val="32"/>
          <w:u w:val="none"/>
          <w:lang w:val="en-US" w:eastAsia="zh-CN"/>
        </w:rPr>
        <w:t>卫生健康支出18.74万元</w:t>
      </w:r>
      <w:r>
        <w:rPr>
          <w:rFonts w:hint="eastAsia" w:eastAsia="仿宋_GB2312"/>
          <w:sz w:val="32"/>
          <w:szCs w:val="32"/>
          <w:lang w:val="en-US" w:eastAsia="zh-CN"/>
        </w:rPr>
        <w:t>，占2.18%；</w:t>
      </w:r>
      <w:r>
        <w:rPr>
          <w:rFonts w:hint="eastAsia" w:ascii="Times New Roman" w:hAnsi="Times New Roman" w:eastAsia="仿宋_GB2312" w:cs="Times New Roman"/>
          <w:sz w:val="32"/>
          <w:szCs w:val="32"/>
          <w:u w:val="none"/>
          <w:lang w:val="en-US" w:eastAsia="zh-CN"/>
        </w:rPr>
        <w:t>交通运输支出783.85万元，</w:t>
      </w:r>
      <w:r>
        <w:rPr>
          <w:rFonts w:hint="eastAsia" w:eastAsia="仿宋_GB2312"/>
          <w:sz w:val="32"/>
          <w:szCs w:val="32"/>
          <w:lang w:val="en-US" w:eastAsia="zh-CN"/>
        </w:rPr>
        <w:t>占91.17%；</w:t>
      </w:r>
      <w:r>
        <w:rPr>
          <w:rFonts w:hint="eastAsia" w:ascii="Times New Roman" w:hAnsi="Times New Roman" w:eastAsia="仿宋_GB2312" w:cs="Times New Roman"/>
          <w:sz w:val="32"/>
          <w:szCs w:val="32"/>
          <w:u w:val="none"/>
          <w:lang w:val="en-US" w:eastAsia="zh-CN"/>
        </w:rPr>
        <w:t>住房保障支出23.67万元，</w:t>
      </w:r>
      <w:r>
        <w:rPr>
          <w:rFonts w:hint="eastAsia" w:eastAsia="仿宋_GB2312"/>
          <w:sz w:val="32"/>
          <w:szCs w:val="32"/>
          <w:lang w:val="en-US" w:eastAsia="zh-CN"/>
        </w:rPr>
        <w:t>占2.75%。</w:t>
      </w:r>
      <w:r>
        <w:rPr>
          <w:rFonts w:hint="eastAsia" w:eastAsia="仿宋_GB2312" w:cs="仿宋_GB2312"/>
          <w:kern w:val="0"/>
          <w:sz w:val="32"/>
          <w:szCs w:val="32"/>
          <w:lang w:eastAsia="zh-CN"/>
        </w:rPr>
        <w:t>具体安排情况如下：</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rPr>
        <w:t>（一）基本支出</w:t>
      </w:r>
      <w:r>
        <w:rPr>
          <w:rFonts w:hint="eastAsia" w:eastAsia="仿宋_GB2312" w:cs="仿宋_GB2312"/>
          <w:kern w:val="0"/>
          <w:sz w:val="32"/>
          <w:szCs w:val="32"/>
          <w:lang w:eastAsia="zh-CN"/>
        </w:rPr>
        <w:t>：2024年基本支出年初预算数为</w:t>
      </w:r>
      <w:r>
        <w:rPr>
          <w:rFonts w:hint="eastAsia" w:eastAsia="仿宋_GB2312" w:cs="仿宋_GB2312"/>
          <w:kern w:val="0"/>
          <w:sz w:val="32"/>
          <w:szCs w:val="32"/>
          <w:lang w:val="en-US" w:eastAsia="zh-CN"/>
        </w:rPr>
        <w:t>354.27</w:t>
      </w:r>
      <w:r>
        <w:rPr>
          <w:rFonts w:hint="eastAsia" w:eastAsia="仿宋_GB2312" w:cs="仿宋_GB2312"/>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pPr>
        <w:widowControl/>
        <w:spacing w:line="600" w:lineRule="exact"/>
        <w:ind w:firstLine="660"/>
        <w:jc w:val="left"/>
        <w:rPr>
          <w:rFonts w:hint="eastAsia" w:eastAsia="仿宋_GB2312"/>
          <w:sz w:val="32"/>
          <w:szCs w:val="32"/>
        </w:rPr>
      </w:pPr>
      <w:r>
        <w:rPr>
          <w:rFonts w:hint="eastAsia" w:eastAsia="仿宋_GB2312" w:cs="仿宋_GB2312"/>
          <w:kern w:val="0"/>
          <w:sz w:val="32"/>
          <w:szCs w:val="32"/>
        </w:rPr>
        <w:t>（二）项目支出：</w:t>
      </w:r>
      <w:r>
        <w:rPr>
          <w:rFonts w:hint="eastAsia" w:eastAsia="仿宋_GB2312" w:cs="仿宋_GB2312"/>
          <w:kern w:val="0"/>
          <w:sz w:val="32"/>
          <w:szCs w:val="32"/>
          <w:lang w:eastAsia="zh-CN"/>
        </w:rPr>
        <w:t>2024年</w:t>
      </w:r>
      <w:r>
        <w:rPr>
          <w:rFonts w:hint="eastAsia" w:eastAsia="仿宋_GB2312" w:cs="仿宋_GB2312"/>
          <w:kern w:val="0"/>
          <w:sz w:val="32"/>
          <w:szCs w:val="32"/>
        </w:rPr>
        <w:t>项目支出年初预算数为</w:t>
      </w:r>
      <w:r>
        <w:rPr>
          <w:rFonts w:hint="eastAsia" w:eastAsia="仿宋_GB2312" w:cs="仿宋_GB2312"/>
          <w:kern w:val="0"/>
          <w:sz w:val="32"/>
          <w:szCs w:val="32"/>
          <w:lang w:val="en-US" w:eastAsia="zh-CN"/>
        </w:rPr>
        <w:t>505.51</w:t>
      </w:r>
      <w:r>
        <w:rPr>
          <w:rFonts w:hint="eastAsia" w:eastAsia="仿宋_GB2312" w:cs="仿宋_GB2312"/>
          <w:kern w:val="0"/>
          <w:sz w:val="32"/>
          <w:szCs w:val="32"/>
        </w:rPr>
        <w:t>万元，是指</w:t>
      </w:r>
      <w:r>
        <w:rPr>
          <w:rFonts w:hint="eastAsia" w:eastAsia="仿宋_GB2312" w:cs="仿宋_GB2312"/>
          <w:kern w:val="0"/>
          <w:sz w:val="32"/>
          <w:szCs w:val="32"/>
          <w:lang w:eastAsia="zh-CN"/>
        </w:rPr>
        <w:t>单位</w:t>
      </w:r>
      <w:r>
        <w:rPr>
          <w:rFonts w:hint="eastAsia" w:eastAsia="仿宋_GB2312" w:cs="仿宋_GB2312"/>
          <w:kern w:val="0"/>
          <w:sz w:val="32"/>
          <w:szCs w:val="32"/>
        </w:rPr>
        <w:t>为完成特定行政工作任务或事业发展目标而发生的支出，包括有关业务工作经费</w:t>
      </w:r>
      <w:r>
        <w:rPr>
          <w:rFonts w:hint="eastAsia" w:eastAsia="仿宋_GB2312"/>
          <w:sz w:val="32"/>
          <w:szCs w:val="32"/>
          <w:lang w:eastAsia="zh-CN"/>
        </w:rPr>
        <w:t>、</w:t>
      </w:r>
      <w:r>
        <w:rPr>
          <w:rFonts w:hint="eastAsia" w:eastAsia="仿宋_GB2312"/>
          <w:sz w:val="32"/>
          <w:szCs w:val="32"/>
        </w:rPr>
        <w:t>运行维护经费</w:t>
      </w:r>
      <w:r>
        <w:rPr>
          <w:rFonts w:hint="eastAsia" w:eastAsia="仿宋_GB2312"/>
          <w:sz w:val="32"/>
          <w:szCs w:val="32"/>
          <w:lang w:val="en-US" w:eastAsia="zh-CN"/>
        </w:rPr>
        <w:t>等</w:t>
      </w:r>
      <w:r>
        <w:rPr>
          <w:rFonts w:hint="eastAsia" w:eastAsia="仿宋_GB2312"/>
          <w:sz w:val="32"/>
          <w:szCs w:val="32"/>
        </w:rPr>
        <w:t>。其中：业务工作经费支出</w:t>
      </w:r>
      <w:r>
        <w:rPr>
          <w:rFonts w:hint="eastAsia" w:eastAsia="仿宋_GB2312" w:cs="仿宋_GB2312"/>
          <w:kern w:val="0"/>
          <w:sz w:val="32"/>
          <w:szCs w:val="32"/>
          <w:lang w:val="en-US" w:eastAsia="zh-CN"/>
        </w:rPr>
        <w:t>131.51</w:t>
      </w:r>
      <w:r>
        <w:rPr>
          <w:rFonts w:hint="eastAsia" w:eastAsia="仿宋_GB2312"/>
          <w:sz w:val="32"/>
          <w:szCs w:val="32"/>
        </w:rPr>
        <w:t>万元，主要用于</w:t>
      </w:r>
      <w:r>
        <w:rPr>
          <w:rFonts w:hint="eastAsia" w:eastAsia="仿宋_GB2312"/>
          <w:sz w:val="32"/>
          <w:szCs w:val="32"/>
          <w:lang w:val="en-US" w:eastAsia="zh-CN"/>
        </w:rPr>
        <w:t>海事管理及应急救援、港口航务管理</w:t>
      </w:r>
      <w:r>
        <w:rPr>
          <w:rFonts w:hint="eastAsia" w:eastAsia="仿宋_GB2312"/>
          <w:sz w:val="32"/>
          <w:szCs w:val="32"/>
        </w:rPr>
        <w:t>等方面；运行维护经费</w:t>
      </w:r>
      <w:r>
        <w:rPr>
          <w:rFonts w:hint="eastAsia" w:eastAsia="仿宋_GB2312" w:cs="仿宋_GB2312"/>
          <w:kern w:val="0"/>
          <w:sz w:val="32"/>
          <w:szCs w:val="32"/>
          <w:lang w:val="en-US" w:eastAsia="zh-CN"/>
        </w:rPr>
        <w:t>374</w:t>
      </w:r>
      <w:r>
        <w:rPr>
          <w:rFonts w:hint="eastAsia" w:eastAsia="仿宋_GB2312"/>
          <w:sz w:val="32"/>
          <w:szCs w:val="32"/>
        </w:rPr>
        <w:t>万元，主要用于</w:t>
      </w:r>
      <w:r>
        <w:rPr>
          <w:rFonts w:hint="eastAsia" w:eastAsia="仿宋_GB2312"/>
          <w:sz w:val="32"/>
          <w:szCs w:val="32"/>
          <w:lang w:eastAsia="zh-CN"/>
        </w:rPr>
        <w:t>公务船运行</w:t>
      </w:r>
      <w:r>
        <w:rPr>
          <w:rFonts w:hint="eastAsia" w:eastAsia="仿宋_GB2312"/>
          <w:sz w:val="32"/>
          <w:szCs w:val="32"/>
        </w:rPr>
        <w:t>等方面。</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u w:val="single"/>
        </w:rPr>
      </w:pPr>
      <w:r>
        <w:rPr>
          <w:rFonts w:hint="eastAsia" w:eastAsia="仿宋_GB2312" w:cs="仿宋_GB2312"/>
          <w:color w:val="auto"/>
          <w:kern w:val="0"/>
          <w:sz w:val="32"/>
          <w:szCs w:val="32"/>
          <w:u w:val="none"/>
          <w:lang w:val="en-US" w:eastAsia="zh-CN"/>
        </w:rPr>
        <w:t>2024</w:t>
      </w:r>
      <w:r>
        <w:rPr>
          <w:rFonts w:hint="eastAsia" w:ascii="黑体" w:hAnsi="黑体" w:eastAsia="黑体" w:cs="黑体"/>
          <w:b w:val="0"/>
          <w:bCs w:val="0"/>
          <w:color w:val="auto"/>
          <w:kern w:val="0"/>
          <w:sz w:val="32"/>
          <w:szCs w:val="32"/>
          <w:u w:val="none"/>
          <w:lang w:val="en-US" w:eastAsia="zh-CN"/>
        </w:rPr>
        <w:t>年</w:t>
      </w:r>
      <w:r>
        <w:rPr>
          <w:rFonts w:hint="eastAsia" w:eastAsia="仿宋_GB2312" w:cs="仿宋_GB2312"/>
          <w:color w:val="auto"/>
          <w:kern w:val="0"/>
          <w:sz w:val="32"/>
          <w:szCs w:val="32"/>
          <w:u w:val="none"/>
          <w:lang w:val="en-US" w:eastAsia="zh-CN"/>
        </w:rPr>
        <w:t>度</w:t>
      </w:r>
      <w:r>
        <w:rPr>
          <w:rFonts w:hint="eastAsia" w:eastAsia="仿宋_GB2312" w:cs="仿宋_GB2312"/>
          <w:color w:val="auto"/>
          <w:kern w:val="0"/>
          <w:sz w:val="32"/>
          <w:szCs w:val="32"/>
          <w:u w:val="none"/>
          <w:lang w:eastAsia="zh-CN"/>
        </w:rPr>
        <w:t>本单位</w:t>
      </w:r>
      <w:r>
        <w:rPr>
          <w:rFonts w:hint="eastAsia" w:eastAsia="仿宋_GB2312" w:cs="仿宋_GB2312"/>
          <w:color w:val="auto"/>
          <w:kern w:val="0"/>
          <w:sz w:val="32"/>
          <w:szCs w:val="32"/>
          <w:u w:val="none"/>
        </w:rPr>
        <w:t>无政府性基金安排的支出</w:t>
      </w:r>
      <w:r>
        <w:rPr>
          <w:rFonts w:hint="eastAsia" w:eastAsia="仿宋_GB2312" w:cs="仿宋_GB2312"/>
          <w:color w:val="auto"/>
          <w:kern w:val="0"/>
          <w:sz w:val="32"/>
          <w:szCs w:val="32"/>
          <w:u w:val="none"/>
          <w:lang w:eastAsia="zh-CN"/>
        </w:rPr>
        <w:t>，</w:t>
      </w:r>
      <w:r>
        <w:rPr>
          <w:rFonts w:hint="eastAsia" w:eastAsia="仿宋_GB2312" w:cs="仿宋_GB2312"/>
          <w:i w:val="0"/>
          <w:iCs w:val="0"/>
          <w:color w:val="auto"/>
          <w:kern w:val="0"/>
          <w:sz w:val="32"/>
          <w:szCs w:val="32"/>
          <w:u w:val="none"/>
        </w:rPr>
        <w:t>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u w:val="none"/>
        </w:rPr>
      </w:pPr>
      <w:r>
        <w:rPr>
          <w:rFonts w:hint="eastAsia" w:ascii="黑体" w:hAnsi="黑体" w:eastAsia="黑体" w:cs="黑体"/>
          <w:kern w:val="0"/>
          <w:sz w:val="32"/>
          <w:szCs w:val="32"/>
          <w:u w:val="none"/>
          <w:lang w:val="en-US" w:eastAsia="zh-CN"/>
        </w:rPr>
        <w:t>五</w:t>
      </w:r>
      <w:r>
        <w:rPr>
          <w:rFonts w:hint="eastAsia" w:ascii="黑体" w:hAnsi="黑体" w:eastAsia="黑体" w:cs="黑体"/>
          <w:kern w:val="0"/>
          <w:sz w:val="32"/>
          <w:szCs w:val="32"/>
          <w:u w:val="none"/>
        </w:rPr>
        <w:t>、其他重要事项的情况说明</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cs="仿宋_GB2312"/>
          <w:kern w:val="0"/>
          <w:sz w:val="32"/>
          <w:szCs w:val="32"/>
          <w:lang w:eastAsia="zh-CN"/>
        </w:rPr>
        <w:t>本单位2024年</w:t>
      </w:r>
      <w:r>
        <w:rPr>
          <w:rFonts w:hint="eastAsia" w:eastAsia="仿宋_GB2312" w:cs="仿宋_GB2312"/>
          <w:kern w:val="0"/>
          <w:sz w:val="32"/>
          <w:szCs w:val="32"/>
        </w:rPr>
        <w:t>机关运行经费当年一般公共预算拨款</w:t>
      </w:r>
      <w:r>
        <w:rPr>
          <w:rFonts w:hint="eastAsia" w:eastAsia="仿宋_GB2312"/>
          <w:kern w:val="0"/>
          <w:sz w:val="32"/>
          <w:szCs w:val="32"/>
          <w:lang w:val="en-US" w:eastAsia="zh-CN"/>
        </w:rPr>
        <w:t>38.1</w:t>
      </w:r>
      <w:r>
        <w:rPr>
          <w:rFonts w:hint="eastAsia" w:eastAsia="仿宋_GB2312" w:cs="仿宋_GB2312"/>
          <w:kern w:val="0"/>
          <w:sz w:val="32"/>
          <w:szCs w:val="32"/>
        </w:rPr>
        <w:t>万元，比</w:t>
      </w:r>
      <w:r>
        <w:rPr>
          <w:rFonts w:hint="eastAsia" w:eastAsia="仿宋_GB2312"/>
          <w:kern w:val="0"/>
          <w:sz w:val="32"/>
          <w:szCs w:val="32"/>
          <w:lang w:eastAsia="zh-CN"/>
        </w:rPr>
        <w:t>上一</w:t>
      </w:r>
      <w:r>
        <w:rPr>
          <w:rFonts w:hint="eastAsia" w:eastAsia="仿宋_GB2312"/>
          <w:color w:val="auto"/>
          <w:kern w:val="0"/>
          <w:sz w:val="32"/>
          <w:szCs w:val="32"/>
          <w:lang w:eastAsia="zh-CN"/>
        </w:rPr>
        <w:t>年</w:t>
      </w:r>
      <w:r>
        <w:rPr>
          <w:rFonts w:hint="eastAsia" w:eastAsia="仿宋_GB2312" w:cs="仿宋_GB2312"/>
          <w:color w:val="auto"/>
          <w:kern w:val="0"/>
          <w:sz w:val="32"/>
          <w:szCs w:val="32"/>
          <w:u w:val="none"/>
          <w:lang w:val="en-US" w:eastAsia="zh-CN"/>
        </w:rPr>
        <w:t>减少</w:t>
      </w:r>
      <w:r>
        <w:rPr>
          <w:rFonts w:hint="eastAsia" w:eastAsia="仿宋_GB2312"/>
          <w:color w:val="auto"/>
          <w:kern w:val="0"/>
          <w:sz w:val="32"/>
          <w:szCs w:val="32"/>
          <w:u w:val="none"/>
          <w:lang w:val="en-US" w:eastAsia="zh-CN"/>
        </w:rPr>
        <w:t>63.39</w:t>
      </w:r>
      <w:r>
        <w:rPr>
          <w:rFonts w:hint="eastAsia" w:eastAsia="仿宋_GB2312" w:cs="仿宋_GB2312"/>
          <w:color w:val="auto"/>
          <w:kern w:val="0"/>
          <w:sz w:val="32"/>
          <w:szCs w:val="32"/>
          <w:u w:val="none"/>
        </w:rPr>
        <w:t>万元，</w:t>
      </w:r>
      <w:r>
        <w:rPr>
          <w:rFonts w:hint="eastAsia" w:eastAsia="仿宋_GB2312" w:cs="仿宋_GB2312"/>
          <w:color w:val="auto"/>
          <w:kern w:val="0"/>
          <w:sz w:val="32"/>
          <w:szCs w:val="32"/>
          <w:u w:val="none"/>
          <w:lang w:val="en-US" w:eastAsia="zh-CN"/>
        </w:rPr>
        <w:t>降低</w:t>
      </w:r>
      <w:r>
        <w:rPr>
          <w:rFonts w:hint="eastAsia" w:eastAsia="仿宋_GB2312"/>
          <w:kern w:val="0"/>
          <w:sz w:val="32"/>
          <w:szCs w:val="32"/>
          <w:u w:val="none"/>
          <w:lang w:val="en-US" w:eastAsia="zh-CN"/>
        </w:rPr>
        <w:t>62</w:t>
      </w:r>
      <w:r>
        <w:rPr>
          <w:rFonts w:hint="eastAsia" w:eastAsia="仿宋_GB2312"/>
          <w:kern w:val="0"/>
          <w:sz w:val="32"/>
          <w:szCs w:val="32"/>
          <w:lang w:val="en-US" w:eastAsia="zh-CN"/>
        </w:rPr>
        <w:t>.46</w:t>
      </w:r>
      <w:r>
        <w:rPr>
          <w:rFonts w:eastAsia="仿宋_GB2312"/>
          <w:kern w:val="0"/>
          <w:sz w:val="32"/>
          <w:szCs w:val="32"/>
        </w:rPr>
        <w:t>%</w:t>
      </w:r>
      <w:r>
        <w:rPr>
          <w:rFonts w:hint="eastAsia" w:eastAsia="仿宋_GB2312" w:cs="仿宋_GB2312"/>
          <w:kern w:val="0"/>
          <w:sz w:val="32"/>
          <w:szCs w:val="32"/>
        </w:rPr>
        <w:t>。主要原因是</w:t>
      </w:r>
      <w:r>
        <w:rPr>
          <w:rFonts w:hint="eastAsia" w:eastAsia="仿宋_GB2312"/>
          <w:kern w:val="0"/>
          <w:sz w:val="32"/>
          <w:szCs w:val="32"/>
          <w:lang w:val="en-US" w:eastAsia="zh-CN"/>
        </w:rPr>
        <w:t>厉</w:t>
      </w:r>
      <w:bookmarkStart w:id="0" w:name="_GoBack"/>
      <w:bookmarkEnd w:id="0"/>
      <w:r>
        <w:rPr>
          <w:rFonts w:hint="eastAsia" w:eastAsia="仿宋_GB2312"/>
          <w:kern w:val="0"/>
          <w:sz w:val="32"/>
          <w:szCs w:val="32"/>
          <w:lang w:eastAsia="zh-CN"/>
        </w:rPr>
        <w:t>行节约，压缩了经费开支。</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本单位2024年</w:t>
      </w:r>
      <w:r>
        <w:rPr>
          <w:rFonts w:hint="eastAsia" w:eastAsia="仿宋_GB2312" w:cs="仿宋_GB2312"/>
          <w:kern w:val="0"/>
          <w:sz w:val="32"/>
          <w:szCs w:val="32"/>
        </w:rPr>
        <w:t>“三公”经费预算数</w:t>
      </w:r>
      <w:r>
        <w:rPr>
          <w:rFonts w:hint="eastAsia" w:eastAsia="仿宋_GB2312"/>
          <w:kern w:val="0"/>
          <w:sz w:val="32"/>
          <w:szCs w:val="32"/>
          <w:lang w:val="en-US" w:eastAsia="zh-CN"/>
        </w:rPr>
        <w:t>1</w:t>
      </w:r>
      <w:r>
        <w:rPr>
          <w:rFonts w:hint="eastAsia" w:eastAsia="仿宋_GB2312" w:cs="仿宋_GB2312"/>
          <w:kern w:val="0"/>
          <w:sz w:val="32"/>
          <w:szCs w:val="32"/>
        </w:rPr>
        <w:t>万元，其中，公务接待费</w:t>
      </w:r>
      <w:r>
        <w:rPr>
          <w:rFonts w:hint="eastAsia" w:eastAsia="仿宋_GB2312"/>
          <w:kern w:val="0"/>
          <w:sz w:val="32"/>
          <w:szCs w:val="32"/>
          <w:lang w:val="en-US" w:eastAsia="zh-CN"/>
        </w:rPr>
        <w:t>1</w:t>
      </w:r>
      <w:r>
        <w:rPr>
          <w:rFonts w:hint="eastAsia" w:eastAsia="仿宋_GB2312" w:cs="仿宋_GB2312"/>
          <w:kern w:val="0"/>
          <w:sz w:val="32"/>
          <w:szCs w:val="32"/>
        </w:rPr>
        <w:t>万元，因公出国（境）费</w:t>
      </w:r>
      <w:r>
        <w:rPr>
          <w:rFonts w:hint="eastAsia" w:eastAsia="仿宋_GB2312"/>
          <w:kern w:val="0"/>
          <w:sz w:val="32"/>
          <w:szCs w:val="32"/>
          <w:lang w:val="en-US" w:eastAsia="zh-CN"/>
        </w:rPr>
        <w:t>0</w:t>
      </w:r>
      <w:r>
        <w:rPr>
          <w:rFonts w:hint="eastAsia" w:eastAsia="仿宋_GB2312" w:cs="仿宋_GB2312"/>
          <w:kern w:val="0"/>
          <w:sz w:val="32"/>
          <w:szCs w:val="32"/>
        </w:rPr>
        <w:t>万元，公务用车购置及运行费</w:t>
      </w:r>
      <w:r>
        <w:rPr>
          <w:rFonts w:hint="eastAsia" w:eastAsia="仿宋_GB2312"/>
          <w:kern w:val="0"/>
          <w:sz w:val="32"/>
          <w:szCs w:val="32"/>
          <w:lang w:val="en-US" w:eastAsia="zh-CN"/>
        </w:rPr>
        <w:t>0</w:t>
      </w:r>
      <w:r>
        <w:rPr>
          <w:rFonts w:hint="eastAsia" w:eastAsia="仿宋_GB2312" w:cs="仿宋_GB2312"/>
          <w:kern w:val="0"/>
          <w:sz w:val="32"/>
          <w:szCs w:val="32"/>
        </w:rPr>
        <w:t>万元</w:t>
      </w:r>
      <w:r>
        <w:rPr>
          <w:rFonts w:hint="eastAsia" w:eastAsia="仿宋_GB2312" w:cs="仿宋_GB2312"/>
          <w:kern w:val="0"/>
          <w:sz w:val="32"/>
          <w:szCs w:val="32"/>
          <w:lang w:eastAsia="zh-CN"/>
        </w:rPr>
        <w:t>，</w:t>
      </w:r>
      <w:r>
        <w:rPr>
          <w:rFonts w:hint="eastAsia" w:eastAsia="仿宋_GB2312" w:cs="仿宋_GB2312"/>
          <w:kern w:val="0"/>
          <w:sz w:val="32"/>
          <w:szCs w:val="32"/>
        </w:rPr>
        <w:t>其中公务用车购置费</w:t>
      </w:r>
      <w:r>
        <w:rPr>
          <w:rFonts w:hint="eastAsia" w:eastAsia="仿宋_GB2312"/>
          <w:kern w:val="0"/>
          <w:sz w:val="32"/>
          <w:szCs w:val="32"/>
          <w:lang w:val="en-US" w:eastAsia="zh-CN"/>
        </w:rPr>
        <w:t>0</w:t>
      </w:r>
      <w:r>
        <w:rPr>
          <w:rFonts w:hint="eastAsia" w:eastAsia="仿宋_GB2312" w:cs="仿宋_GB2312"/>
          <w:kern w:val="0"/>
          <w:sz w:val="32"/>
          <w:szCs w:val="32"/>
        </w:rPr>
        <w:t>万元，公务用车运行费</w:t>
      </w:r>
      <w:r>
        <w:rPr>
          <w:rFonts w:hint="eastAsia" w:eastAsia="仿宋_GB2312"/>
          <w:kern w:val="0"/>
          <w:sz w:val="32"/>
          <w:szCs w:val="32"/>
          <w:lang w:val="en-US" w:eastAsia="zh-CN"/>
        </w:rPr>
        <w:t>0</w:t>
      </w:r>
      <w:r>
        <w:rPr>
          <w:rFonts w:hint="eastAsia" w:eastAsia="仿宋_GB2312" w:cs="仿宋_GB2312"/>
          <w:kern w:val="0"/>
          <w:sz w:val="32"/>
          <w:szCs w:val="32"/>
        </w:rPr>
        <w:t>万元。比</w:t>
      </w:r>
      <w:r>
        <w:rPr>
          <w:rFonts w:hint="eastAsia" w:eastAsia="仿宋_GB2312"/>
          <w:kern w:val="0"/>
          <w:sz w:val="32"/>
          <w:szCs w:val="32"/>
          <w:lang w:eastAsia="zh-CN"/>
        </w:rPr>
        <w:t>上一年</w:t>
      </w:r>
      <w:r>
        <w:rPr>
          <w:rFonts w:hint="eastAsia" w:eastAsia="仿宋_GB2312" w:cs="仿宋_GB2312"/>
          <w:color w:val="000000" w:themeColor="text1"/>
          <w:kern w:val="0"/>
          <w:sz w:val="32"/>
          <w:szCs w:val="32"/>
          <w:u w:val="none"/>
          <w:lang w:val="en-US" w:eastAsia="zh-CN"/>
          <w14:textFill>
            <w14:solidFill>
              <w14:schemeClr w14:val="tx1"/>
            </w14:solidFill>
          </w14:textFill>
        </w:rPr>
        <w:t>减少</w:t>
      </w:r>
      <w:r>
        <w:rPr>
          <w:rFonts w:hint="eastAsia" w:eastAsia="仿宋_GB2312"/>
          <w:color w:val="000000" w:themeColor="text1"/>
          <w:kern w:val="0"/>
          <w:sz w:val="32"/>
          <w:szCs w:val="32"/>
          <w:u w:val="none"/>
          <w:lang w:val="en-US" w:eastAsia="zh-CN"/>
          <w14:textFill>
            <w14:solidFill>
              <w14:schemeClr w14:val="tx1"/>
            </w14:solidFill>
          </w14:textFill>
        </w:rPr>
        <w:t>2</w:t>
      </w:r>
      <w:r>
        <w:rPr>
          <w:rFonts w:hint="eastAsia" w:eastAsia="仿宋_GB2312" w:cs="仿宋_GB2312"/>
          <w:color w:val="000000" w:themeColor="text1"/>
          <w:kern w:val="0"/>
          <w:sz w:val="32"/>
          <w:szCs w:val="32"/>
          <w:u w:val="none"/>
          <w14:textFill>
            <w14:solidFill>
              <w14:schemeClr w14:val="tx1"/>
            </w14:solidFill>
          </w14:textFill>
        </w:rPr>
        <w:t>万元，</w:t>
      </w:r>
      <w:r>
        <w:rPr>
          <w:rFonts w:hint="eastAsia" w:eastAsia="仿宋_GB2312" w:cs="仿宋_GB2312"/>
          <w:color w:val="000000" w:themeColor="text1"/>
          <w:kern w:val="0"/>
          <w:sz w:val="32"/>
          <w:szCs w:val="32"/>
          <w:u w:val="none"/>
          <w:lang w:val="en-US" w:eastAsia="zh-CN"/>
          <w14:textFill>
            <w14:solidFill>
              <w14:schemeClr w14:val="tx1"/>
            </w14:solidFill>
          </w14:textFill>
        </w:rPr>
        <w:t>降低</w:t>
      </w:r>
      <w:r>
        <w:rPr>
          <w:rFonts w:hint="eastAsia" w:eastAsia="仿宋_GB2312"/>
          <w:kern w:val="0"/>
          <w:sz w:val="32"/>
          <w:szCs w:val="32"/>
          <w:lang w:val="en-US" w:eastAsia="zh-CN"/>
        </w:rPr>
        <w:t>67</w:t>
      </w:r>
      <w:r>
        <w:rPr>
          <w:rFonts w:eastAsia="仿宋_GB2312"/>
          <w:kern w:val="0"/>
          <w:sz w:val="32"/>
          <w:szCs w:val="32"/>
        </w:rPr>
        <w:t>%</w:t>
      </w:r>
      <w:r>
        <w:rPr>
          <w:rFonts w:hint="eastAsia" w:eastAsia="仿宋_GB2312"/>
          <w:kern w:val="0"/>
          <w:sz w:val="32"/>
          <w:szCs w:val="32"/>
          <w:lang w:eastAsia="zh-CN"/>
        </w:rPr>
        <w:t>，</w:t>
      </w:r>
      <w:r>
        <w:rPr>
          <w:rFonts w:hint="eastAsia" w:eastAsia="仿宋_GB2312" w:cs="仿宋_GB2312"/>
          <w:kern w:val="0"/>
          <w:sz w:val="32"/>
          <w:szCs w:val="32"/>
        </w:rPr>
        <w:t>主要原因是</w:t>
      </w:r>
      <w:r>
        <w:rPr>
          <w:rFonts w:hint="eastAsia" w:eastAsia="仿宋_GB2312" w:cs="仿宋_GB2312"/>
          <w:kern w:val="0"/>
          <w:sz w:val="32"/>
          <w:szCs w:val="32"/>
          <w:lang w:val="en-US" w:eastAsia="zh-CN"/>
        </w:rPr>
        <w:t>厉</w:t>
      </w:r>
      <w:r>
        <w:rPr>
          <w:rFonts w:hint="eastAsia" w:eastAsia="仿宋_GB2312" w:cs="仿宋_GB2312"/>
          <w:kern w:val="0"/>
          <w:sz w:val="32"/>
          <w:szCs w:val="32"/>
          <w:lang w:eastAsia="zh-CN"/>
        </w:rPr>
        <w:t>行节约，压缩经费开支。</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color w:val="FF0000"/>
          <w:kern w:val="0"/>
          <w:sz w:val="32"/>
          <w:szCs w:val="32"/>
          <w:lang w:eastAsia="zh-CN"/>
        </w:rPr>
      </w:pPr>
      <w:r>
        <w:rPr>
          <w:rFonts w:hint="eastAsia" w:eastAsia="仿宋_GB2312" w:cs="仿宋_GB2312"/>
          <w:color w:val="auto"/>
          <w:kern w:val="0"/>
          <w:sz w:val="32"/>
          <w:szCs w:val="32"/>
          <w:lang w:eastAsia="zh-CN"/>
        </w:rPr>
        <w:t>本单位2024年会议费预算</w:t>
      </w:r>
      <w:r>
        <w:rPr>
          <w:rFonts w:hint="eastAsia" w:eastAsia="仿宋_GB2312" w:cs="仿宋_GB2312"/>
          <w:color w:val="auto"/>
          <w:kern w:val="0"/>
          <w:sz w:val="32"/>
          <w:szCs w:val="32"/>
          <w:lang w:val="en-US" w:eastAsia="zh-CN"/>
        </w:rPr>
        <w:t>2</w:t>
      </w:r>
      <w:r>
        <w:rPr>
          <w:rFonts w:hint="eastAsia" w:eastAsia="仿宋_GB2312" w:cs="仿宋_GB2312"/>
          <w:color w:val="auto"/>
          <w:kern w:val="0"/>
          <w:sz w:val="32"/>
          <w:szCs w:val="32"/>
          <w:lang w:eastAsia="zh-CN"/>
        </w:rPr>
        <w:t>万元，拟召开</w:t>
      </w:r>
      <w:r>
        <w:rPr>
          <w:rFonts w:hint="eastAsia" w:eastAsia="仿宋_GB2312" w:cs="仿宋_GB2312"/>
          <w:color w:val="auto"/>
          <w:kern w:val="0"/>
          <w:sz w:val="32"/>
          <w:szCs w:val="32"/>
          <w:lang w:val="en-US" w:eastAsia="zh-CN"/>
        </w:rPr>
        <w:t>6</w:t>
      </w:r>
      <w:r>
        <w:rPr>
          <w:rFonts w:hint="eastAsia" w:eastAsia="仿宋_GB2312" w:cs="仿宋_GB2312"/>
          <w:color w:val="auto"/>
          <w:kern w:val="0"/>
          <w:sz w:val="32"/>
          <w:szCs w:val="32"/>
          <w:lang w:eastAsia="zh-CN"/>
        </w:rPr>
        <w:t>次会议，人数</w:t>
      </w:r>
      <w:r>
        <w:rPr>
          <w:rFonts w:hint="eastAsia" w:eastAsia="仿宋_GB2312" w:cs="仿宋_GB2312"/>
          <w:color w:val="auto"/>
          <w:kern w:val="0"/>
          <w:sz w:val="32"/>
          <w:szCs w:val="32"/>
          <w:lang w:val="en-US" w:eastAsia="zh-CN"/>
        </w:rPr>
        <w:t>213</w:t>
      </w:r>
      <w:r>
        <w:rPr>
          <w:rFonts w:hint="eastAsia" w:eastAsia="仿宋_GB2312" w:cs="仿宋_GB2312"/>
          <w:color w:val="auto"/>
          <w:kern w:val="0"/>
          <w:sz w:val="32"/>
          <w:szCs w:val="32"/>
          <w:lang w:eastAsia="zh-CN"/>
        </w:rPr>
        <w:t>人，内容为海事救援、航务管理；培训费预算</w:t>
      </w:r>
      <w:r>
        <w:rPr>
          <w:rFonts w:hint="eastAsia" w:eastAsia="仿宋_GB2312" w:cs="仿宋_GB2312"/>
          <w:color w:val="auto"/>
          <w:kern w:val="0"/>
          <w:sz w:val="32"/>
          <w:szCs w:val="32"/>
          <w:lang w:val="en-US" w:eastAsia="zh-CN"/>
        </w:rPr>
        <w:t>1</w:t>
      </w:r>
      <w:r>
        <w:rPr>
          <w:rFonts w:hint="eastAsia" w:eastAsia="仿宋_GB2312" w:cs="仿宋_GB2312"/>
          <w:color w:val="auto"/>
          <w:kern w:val="0"/>
          <w:sz w:val="32"/>
          <w:szCs w:val="32"/>
          <w:lang w:eastAsia="zh-CN"/>
        </w:rPr>
        <w:t>万元，拟开展</w:t>
      </w:r>
      <w:r>
        <w:rPr>
          <w:rFonts w:hint="eastAsia" w:eastAsia="仿宋_GB2312" w:cs="仿宋_GB2312"/>
          <w:color w:val="auto"/>
          <w:kern w:val="0"/>
          <w:sz w:val="32"/>
          <w:szCs w:val="32"/>
          <w:lang w:val="en-US" w:eastAsia="zh-CN"/>
        </w:rPr>
        <w:t>4</w:t>
      </w:r>
      <w:r>
        <w:rPr>
          <w:rFonts w:hint="eastAsia" w:eastAsia="仿宋_GB2312" w:cs="仿宋_GB2312"/>
          <w:color w:val="auto"/>
          <w:kern w:val="0"/>
          <w:sz w:val="32"/>
          <w:szCs w:val="32"/>
          <w:lang w:eastAsia="zh-CN"/>
        </w:rPr>
        <w:t>次培训，人数</w:t>
      </w:r>
      <w:r>
        <w:rPr>
          <w:rFonts w:hint="eastAsia" w:eastAsia="仿宋_GB2312" w:cs="仿宋_GB2312"/>
          <w:color w:val="auto"/>
          <w:kern w:val="0"/>
          <w:sz w:val="32"/>
          <w:szCs w:val="32"/>
          <w:lang w:val="en-US" w:eastAsia="zh-CN"/>
        </w:rPr>
        <w:t>224</w:t>
      </w:r>
      <w:r>
        <w:rPr>
          <w:rFonts w:hint="eastAsia" w:eastAsia="仿宋_GB2312" w:cs="仿宋_GB2312"/>
          <w:color w:val="auto"/>
          <w:kern w:val="0"/>
          <w:sz w:val="32"/>
          <w:szCs w:val="32"/>
          <w:lang w:eastAsia="zh-CN"/>
        </w:rPr>
        <w:t>人，内容为举办业务知识培训班和干部职工外出参加</w:t>
      </w:r>
      <w:r>
        <w:rPr>
          <w:rFonts w:hint="eastAsia" w:eastAsia="仿宋_GB2312" w:cs="仿宋_GB2312"/>
          <w:color w:val="auto"/>
          <w:kern w:val="0"/>
          <w:sz w:val="32"/>
          <w:szCs w:val="32"/>
          <w:lang w:val="en-US" w:eastAsia="zh-CN"/>
        </w:rPr>
        <w:t>学习培训；</w:t>
      </w:r>
      <w:r>
        <w:rPr>
          <w:rFonts w:hint="eastAsia" w:eastAsia="仿宋_GB2312" w:cs="仿宋_GB2312"/>
          <w:color w:val="auto"/>
          <w:kern w:val="0"/>
          <w:sz w:val="32"/>
          <w:szCs w:val="32"/>
          <w:u w:val="none"/>
          <w:lang w:val="en-US" w:eastAsia="zh-CN"/>
        </w:rPr>
        <w:t>2024年度本单位</w:t>
      </w:r>
      <w:r>
        <w:rPr>
          <w:rFonts w:hint="eastAsia" w:eastAsia="仿宋_GB2312"/>
          <w:color w:val="auto"/>
          <w:kern w:val="0"/>
          <w:sz w:val="32"/>
          <w:szCs w:val="32"/>
          <w:u w:val="none"/>
          <w:lang w:val="en-US" w:eastAsia="zh-CN"/>
        </w:rPr>
        <w:t>未计划</w:t>
      </w:r>
      <w:r>
        <w:rPr>
          <w:rFonts w:hint="eastAsia" w:eastAsia="仿宋_GB2312"/>
          <w:color w:val="auto"/>
          <w:kern w:val="0"/>
          <w:sz w:val="32"/>
          <w:szCs w:val="32"/>
          <w:u w:val="none"/>
          <w:lang w:eastAsia="zh-CN"/>
        </w:rPr>
        <w:t>举办</w:t>
      </w:r>
      <w:r>
        <w:rPr>
          <w:rFonts w:hint="eastAsia" w:eastAsia="仿宋_GB2312"/>
          <w:color w:val="auto"/>
          <w:kern w:val="0"/>
          <w:sz w:val="32"/>
          <w:szCs w:val="32"/>
          <w:u w:val="none"/>
        </w:rPr>
        <w:t>节庆、晚会、</w:t>
      </w:r>
      <w:r>
        <w:rPr>
          <w:rFonts w:eastAsia="仿宋_GB2312"/>
          <w:color w:val="auto"/>
          <w:kern w:val="0"/>
          <w:sz w:val="32"/>
          <w:szCs w:val="32"/>
          <w:u w:val="none"/>
        </w:rPr>
        <w:t>论坛、赛事</w:t>
      </w:r>
      <w:r>
        <w:rPr>
          <w:rFonts w:hint="eastAsia" w:eastAsia="仿宋_GB2312"/>
          <w:color w:val="auto"/>
          <w:kern w:val="0"/>
          <w:sz w:val="32"/>
          <w:szCs w:val="32"/>
          <w:u w:val="none"/>
        </w:rPr>
        <w:t>活动</w:t>
      </w:r>
      <w:r>
        <w:rPr>
          <w:rFonts w:hint="eastAsia" w:eastAsia="仿宋_GB2312"/>
          <w:color w:val="auto"/>
          <w:kern w:val="0"/>
          <w:sz w:val="32"/>
          <w:szCs w:val="32"/>
          <w:u w:val="none"/>
          <w:lang w:eastAsia="zh-CN"/>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lang w:eastAsia="zh-CN"/>
        </w:rPr>
      </w:pPr>
      <w:r>
        <w:rPr>
          <w:rFonts w:hint="eastAsia" w:eastAsia="仿宋_GB2312" w:cs="仿宋_GB2312"/>
          <w:color w:val="auto"/>
          <w:kern w:val="0"/>
          <w:sz w:val="32"/>
          <w:szCs w:val="32"/>
          <w:u w:val="none"/>
          <w:lang w:val="en-US" w:eastAsia="zh-CN"/>
        </w:rPr>
        <w:t>2024年度本单位未安排政府采购预算。</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color w:val="auto"/>
          <w:kern w:val="0"/>
          <w:sz w:val="36"/>
          <w:szCs w:val="36"/>
          <w:u w:val="none"/>
          <w:lang w:val="en-US" w:eastAsia="zh-CN"/>
        </w:rPr>
      </w:pPr>
      <w:r>
        <w:rPr>
          <w:rFonts w:hint="eastAsia" w:eastAsia="仿宋_GB2312" w:cs="仿宋_GB2312"/>
          <w:color w:val="auto"/>
          <w:kern w:val="0"/>
          <w:sz w:val="32"/>
          <w:szCs w:val="32"/>
          <w:u w:val="none"/>
          <w:lang w:val="en-US" w:eastAsia="zh-CN"/>
        </w:rPr>
        <w:t>2024年度本单位未计划处置或新增车辆、设备等。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u w:val="none"/>
          <w:lang w:eastAsia="zh-CN"/>
        </w:rPr>
      </w:pPr>
      <w:r>
        <w:rPr>
          <w:rFonts w:hint="eastAsia" w:ascii="楷体_GB2312" w:hAnsi="楷体_GB2312" w:eastAsia="楷体_GB2312" w:cs="楷体_GB2312"/>
          <w:b/>
          <w:bCs/>
          <w:color w:val="auto"/>
          <w:kern w:val="0"/>
          <w:sz w:val="32"/>
          <w:szCs w:val="32"/>
          <w:u w:val="none"/>
          <w:lang w:eastAsia="zh-CN"/>
        </w:rPr>
        <w:t>（六）预算绩效</w:t>
      </w:r>
      <w:r>
        <w:rPr>
          <w:rFonts w:hint="eastAsia" w:ascii="楷体_GB2312" w:hAnsi="楷体_GB2312" w:eastAsia="楷体_GB2312" w:cs="楷体_GB2312"/>
          <w:b/>
          <w:bCs/>
          <w:color w:val="auto"/>
          <w:kern w:val="0"/>
          <w:sz w:val="32"/>
          <w:szCs w:val="32"/>
          <w:u w:val="none"/>
          <w:lang w:val="en-US" w:eastAsia="zh-CN"/>
        </w:rPr>
        <w:t>目标</w:t>
      </w:r>
      <w:r>
        <w:rPr>
          <w:rFonts w:hint="eastAsia" w:ascii="楷体_GB2312" w:hAnsi="楷体_GB2312" w:eastAsia="楷体_GB2312" w:cs="楷体_GB2312"/>
          <w:b/>
          <w:bCs/>
          <w:color w:val="auto"/>
          <w:kern w:val="0"/>
          <w:sz w:val="32"/>
          <w:szCs w:val="32"/>
          <w:u w:val="none"/>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2024年单位</w:t>
      </w:r>
      <w:r>
        <w:rPr>
          <w:rFonts w:eastAsia="仿宋_GB2312"/>
          <w:bCs/>
          <w:kern w:val="0"/>
          <w:sz w:val="32"/>
          <w:szCs w:val="32"/>
        </w:rPr>
        <w:t>整体支出绩效目标的金额为</w:t>
      </w:r>
      <w:r>
        <w:rPr>
          <w:rFonts w:hint="eastAsia" w:eastAsia="仿宋_GB2312"/>
          <w:sz w:val="32"/>
          <w:szCs w:val="32"/>
          <w:u w:val="none"/>
          <w:lang w:val="en-US" w:eastAsia="zh-CN"/>
        </w:rPr>
        <w:t>859.78</w:t>
      </w:r>
      <w:r>
        <w:rPr>
          <w:rFonts w:eastAsia="仿宋_GB2312"/>
          <w:bCs/>
          <w:kern w:val="0"/>
          <w:sz w:val="32"/>
          <w:szCs w:val="32"/>
        </w:rPr>
        <w:t>万元，其中，基本支出</w:t>
      </w:r>
      <w:r>
        <w:rPr>
          <w:rFonts w:hint="eastAsia" w:eastAsia="仿宋_GB2312"/>
          <w:bCs/>
          <w:kern w:val="0"/>
          <w:sz w:val="32"/>
          <w:szCs w:val="32"/>
          <w:lang w:val="en-US" w:eastAsia="zh-CN"/>
        </w:rPr>
        <w:t>354.27</w:t>
      </w:r>
      <w:r>
        <w:rPr>
          <w:rFonts w:eastAsia="仿宋_GB2312"/>
          <w:bCs/>
          <w:kern w:val="0"/>
          <w:sz w:val="32"/>
          <w:szCs w:val="32"/>
        </w:rPr>
        <w:t>万元，项目支出</w:t>
      </w:r>
      <w:r>
        <w:rPr>
          <w:rFonts w:hint="eastAsia" w:eastAsia="仿宋_GB2312"/>
          <w:sz w:val="32"/>
          <w:szCs w:val="32"/>
          <w:u w:val="none"/>
          <w:lang w:val="en-US" w:eastAsia="zh-CN"/>
        </w:rPr>
        <w:t>505.51</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r>
        <w:rPr>
          <w:rFonts w:hint="eastAsia" w:eastAsia="仿宋_GB2312" w:cs="仿宋_GB2312"/>
          <w:color w:val="auto"/>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w:t>
      </w:r>
      <w:r>
        <w:rPr>
          <w:rFonts w:hint="eastAsia" w:eastAsia="黑体" w:cs="黑体"/>
          <w:kern w:val="0"/>
          <w:sz w:val="32"/>
          <w:szCs w:val="32"/>
          <w:lang w:val="en-US" w:eastAsia="zh-CN"/>
        </w:rPr>
        <w:t>岳阳县港口航务管理所预算公开表格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861F75-E90A-4595-83EE-AD8DA3E8CA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792CCFA-B2E9-4EF4-A5BB-0FE7FDA34A21}"/>
  </w:font>
  <w:font w:name="微软雅黑">
    <w:panose1 w:val="020B0503020204020204"/>
    <w:charset w:val="86"/>
    <w:family w:val="auto"/>
    <w:pitch w:val="default"/>
    <w:sig w:usb0="80000287" w:usb1="2ACF3C50" w:usb2="00000016" w:usb3="00000000" w:csb0="0004001F" w:csb1="00000000"/>
    <w:embedRegular r:id="rId3" w:fontKey="{FD9F3166-9F98-4D96-B72D-08A7302C1852}"/>
  </w:font>
  <w:font w:name="仿宋_GB2312">
    <w:panose1 w:val="02010609030101010101"/>
    <w:charset w:val="86"/>
    <w:family w:val="auto"/>
    <w:pitch w:val="default"/>
    <w:sig w:usb0="00000001" w:usb1="080E0000" w:usb2="00000000" w:usb3="00000000" w:csb0="00040000" w:csb1="00000000"/>
    <w:embedRegular r:id="rId4" w:fontKey="{D4ECCCC4-DBB3-4EAB-89CC-70F41EE4A97C}"/>
  </w:font>
  <w:font w:name="楷体_GB2312">
    <w:panose1 w:val="02010609030101010101"/>
    <w:charset w:val="86"/>
    <w:family w:val="auto"/>
    <w:pitch w:val="default"/>
    <w:sig w:usb0="00000001" w:usb1="080E0000" w:usb2="00000000" w:usb3="00000000" w:csb0="00040000" w:csb1="00000000"/>
    <w:embedRegular r:id="rId5" w:fontKey="{E325AE94-8B18-4510-B024-164115EB6A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TA5Yzk4NmQ3NzkyYzIyNzdmNGNjNTM3N2I0NGI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8281851"/>
    <w:rsid w:val="0AF15A72"/>
    <w:rsid w:val="0C0C6008"/>
    <w:rsid w:val="0C4F7AFC"/>
    <w:rsid w:val="0D5B6622"/>
    <w:rsid w:val="0E064421"/>
    <w:rsid w:val="0ED234CD"/>
    <w:rsid w:val="0F654CC7"/>
    <w:rsid w:val="0F9E0A26"/>
    <w:rsid w:val="14903A2F"/>
    <w:rsid w:val="15D9563A"/>
    <w:rsid w:val="19420C90"/>
    <w:rsid w:val="19D5374E"/>
    <w:rsid w:val="1AC31CB7"/>
    <w:rsid w:val="1BEF6124"/>
    <w:rsid w:val="1EAD2225"/>
    <w:rsid w:val="1F1F1226"/>
    <w:rsid w:val="26570D53"/>
    <w:rsid w:val="27D848B8"/>
    <w:rsid w:val="2CDB483B"/>
    <w:rsid w:val="2FC40521"/>
    <w:rsid w:val="335843A0"/>
    <w:rsid w:val="3405688C"/>
    <w:rsid w:val="34E11E02"/>
    <w:rsid w:val="388764A3"/>
    <w:rsid w:val="3BC82B6A"/>
    <w:rsid w:val="3CE238C1"/>
    <w:rsid w:val="3DC85D63"/>
    <w:rsid w:val="3E4D3BDD"/>
    <w:rsid w:val="41DA7DB9"/>
    <w:rsid w:val="447637E8"/>
    <w:rsid w:val="49EF4858"/>
    <w:rsid w:val="4AE9742D"/>
    <w:rsid w:val="4BA67C06"/>
    <w:rsid w:val="4CA46ED7"/>
    <w:rsid w:val="4CEE0179"/>
    <w:rsid w:val="4D013E21"/>
    <w:rsid w:val="4D8D7228"/>
    <w:rsid w:val="4DDD2C7F"/>
    <w:rsid w:val="4F1826FF"/>
    <w:rsid w:val="506C2AB0"/>
    <w:rsid w:val="53344C63"/>
    <w:rsid w:val="55295806"/>
    <w:rsid w:val="55D3446A"/>
    <w:rsid w:val="593F63D3"/>
    <w:rsid w:val="5B423ECD"/>
    <w:rsid w:val="5BC3461A"/>
    <w:rsid w:val="5CDA4DA9"/>
    <w:rsid w:val="5FCA1D1A"/>
    <w:rsid w:val="62820F98"/>
    <w:rsid w:val="62873CEC"/>
    <w:rsid w:val="64035B71"/>
    <w:rsid w:val="64DB31B9"/>
    <w:rsid w:val="681842B0"/>
    <w:rsid w:val="6AE87D9C"/>
    <w:rsid w:val="6E731691"/>
    <w:rsid w:val="6F8561D3"/>
    <w:rsid w:val="70271B5B"/>
    <w:rsid w:val="71AC0C24"/>
    <w:rsid w:val="773C67F0"/>
    <w:rsid w:val="784901BF"/>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2687</Words>
  <Characters>2902</Characters>
  <Lines>38</Lines>
  <Paragraphs>10</Paragraphs>
  <TotalTime>275</TotalTime>
  <ScaleCrop>false</ScaleCrop>
  <LinksUpToDate>false</LinksUpToDate>
  <CharactersWithSpaces>2925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2019-05-05T07:55:00Z</cp:lastPrinted>
  <dcterms:modified xsi:type="dcterms:W3CDTF">2024-03-13T02:41:04Z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F1D6729761A34FD2BF7D47EECB7F913A</vt:lpwstr>
  </property>
</Properties>
</file>