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snapToGrid/>
        <w:jc w:val="both"/>
        <w:textAlignment w:val="auto"/>
        <w:rPr>
          <w:rFonts w:hint="eastAsia" w:ascii="方正小标宋简体" w:hAnsi="方正小标宋简体" w:eastAsia="方正小标宋简体" w:cs="方正小标宋简体"/>
          <w:b/>
          <w:bCs/>
          <w:kern w:val="0"/>
          <w:sz w:val="72"/>
          <w:szCs w:val="72"/>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eastAsia="zh-CN"/>
        </w:rPr>
        <w:t>岳阳县公园广场运行维护中心</w:t>
      </w:r>
      <w:r>
        <w:rPr>
          <w:rFonts w:hint="eastAsia" w:ascii="微软雅黑" w:hAnsi="微软雅黑" w:eastAsia="微软雅黑" w:cs="微软雅黑"/>
          <w:kern w:val="0"/>
          <w:sz w:val="72"/>
          <w:szCs w:val="72"/>
          <w:lang w:val="en-US" w:eastAsia="zh-CN"/>
        </w:rPr>
        <w:t>单位</w:t>
      </w:r>
      <w:r>
        <w:rPr>
          <w:rFonts w:hint="eastAsia" w:ascii="微软雅黑" w:hAnsi="微软雅黑" w:eastAsia="微软雅黑" w:cs="微软雅黑"/>
          <w:kern w:val="0"/>
          <w:sz w:val="72"/>
          <w:szCs w:val="72"/>
          <w:lang w:eastAsia="zh-CN"/>
        </w:rPr>
        <w:t>202</w:t>
      </w:r>
      <w:r>
        <w:rPr>
          <w:rFonts w:hint="eastAsia" w:ascii="微软雅黑" w:hAnsi="微软雅黑" w:eastAsia="微软雅黑" w:cs="微软雅黑"/>
          <w:kern w:val="0"/>
          <w:sz w:val="72"/>
          <w:szCs w:val="72"/>
          <w:lang w:val="en-US" w:eastAsia="zh-CN"/>
        </w:rPr>
        <w:t>4</w:t>
      </w:r>
      <w:r>
        <w:rPr>
          <w:rFonts w:hint="eastAsia" w:ascii="微软雅黑" w:hAnsi="微软雅黑" w:eastAsia="微软雅黑" w:cs="微软雅黑"/>
          <w:kern w:val="0"/>
          <w:sz w:val="72"/>
          <w:szCs w:val="72"/>
          <w:lang w:eastAsia="zh-CN"/>
        </w:rPr>
        <w:t>年</w:t>
      </w:r>
      <w:r>
        <w:rPr>
          <w:rFonts w:hint="eastAsia" w:ascii="微软雅黑" w:hAnsi="微软雅黑" w:eastAsia="微软雅黑" w:cs="微软雅黑"/>
          <w:kern w:val="0"/>
          <w:sz w:val="72"/>
          <w:szCs w:val="72"/>
        </w:rPr>
        <w:t>度</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val="en-US" w:eastAsia="zh-CN"/>
        </w:rPr>
        <w:t>单位预算</w:t>
      </w:r>
    </w:p>
    <w:p>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p>
    <w:p>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r>
        <w:rPr>
          <w:rFonts w:hint="eastAsia" w:ascii="黑体" w:hAnsi="黑体" w:eastAsia="黑体" w:cs="黑体"/>
          <w:kern w:val="0"/>
          <w:sz w:val="44"/>
          <w:szCs w:val="44"/>
        </w:rPr>
        <w:t>目录</w:t>
      </w:r>
    </w:p>
    <w:p>
      <w:pPr>
        <w:keepNext w:val="0"/>
        <w:keepLines w:val="0"/>
        <w:pageBreakBefore w:val="0"/>
        <w:widowControl/>
        <w:kinsoku/>
        <w:wordWrap/>
        <w:overflowPunct/>
        <w:topLinePunct w:val="0"/>
        <w:bidi w:val="0"/>
        <w:adjustRightInd/>
        <w:snapToGrid/>
        <w:ind w:firstLine="643" w:firstLineChars="200"/>
        <w:textAlignment w:val="auto"/>
        <w:rPr>
          <w:rFonts w:ascii="仿宋_GB2312" w:eastAsia="仿宋_GB2312"/>
          <w:b/>
          <w:bCs/>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color w:val="auto"/>
          <w:kern w:val="0"/>
          <w:sz w:val="32"/>
          <w:szCs w:val="32"/>
        </w:rPr>
      </w:pPr>
      <w:r>
        <w:rPr>
          <w:rFonts w:hint="eastAsia" w:eastAsia="黑体" w:cs="黑体"/>
          <w:color w:val="auto"/>
          <w:kern w:val="0"/>
          <w:sz w:val="32"/>
          <w:szCs w:val="32"/>
        </w:rPr>
        <w:t>第一部分</w:t>
      </w:r>
      <w:r>
        <w:rPr>
          <w:rFonts w:hint="eastAsia" w:eastAsia="黑体" w:cs="黑体"/>
          <w:color w:val="auto"/>
          <w:kern w:val="0"/>
          <w:sz w:val="32"/>
          <w:szCs w:val="32"/>
          <w:lang w:val="en-US" w:eastAsia="zh-CN"/>
        </w:rPr>
        <w:t xml:space="preserve">  </w:t>
      </w:r>
      <w:r>
        <w:rPr>
          <w:rFonts w:hint="eastAsia" w:eastAsia="黑体" w:cs="黑体"/>
          <w:color w:val="auto"/>
          <w:kern w:val="0"/>
          <w:sz w:val="32"/>
          <w:szCs w:val="32"/>
          <w:lang w:eastAsia="zh-CN"/>
        </w:rPr>
        <w:t>2024年</w:t>
      </w:r>
      <w:r>
        <w:rPr>
          <w:rFonts w:hint="eastAsia" w:eastAsia="黑体" w:cs="黑体"/>
          <w:color w:val="auto"/>
          <w:kern w:val="0"/>
          <w:sz w:val="32"/>
          <w:szCs w:val="32"/>
          <w:lang w:val="en-US" w:eastAsia="zh-CN"/>
        </w:rPr>
        <w:t>单位</w:t>
      </w:r>
      <w:r>
        <w:rPr>
          <w:rFonts w:hint="eastAsia" w:eastAsia="黑体" w:cs="黑体"/>
          <w:color w:val="auto"/>
          <w:kern w:val="0"/>
          <w:sz w:val="32"/>
          <w:szCs w:val="32"/>
          <w:lang w:eastAsia="zh-CN"/>
        </w:rPr>
        <w:t>预算</w:t>
      </w:r>
      <w:r>
        <w:rPr>
          <w:rFonts w:hint="eastAsia" w:eastAsia="黑体" w:cs="黑体"/>
          <w:color w:val="auto"/>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kern w:val="0"/>
          <w:sz w:val="32"/>
          <w:szCs w:val="32"/>
        </w:rPr>
      </w:pPr>
      <w:r>
        <w:rPr>
          <w:rFonts w:hint="eastAsia" w:eastAsia="黑体" w:cs="黑体"/>
          <w:kern w:val="0"/>
          <w:sz w:val="32"/>
          <w:szCs w:val="32"/>
        </w:rPr>
        <w:t>第二部分</w:t>
      </w:r>
      <w:r>
        <w:rPr>
          <w:rFonts w:hint="eastAsia" w:eastAsia="黑体" w:cs="黑体"/>
          <w:kern w:val="0"/>
          <w:sz w:val="32"/>
          <w:szCs w:val="32"/>
          <w:lang w:val="en-US" w:eastAsia="zh-CN"/>
        </w:rPr>
        <w:t xml:space="preserve">  单位</w:t>
      </w:r>
      <w:r>
        <w:rPr>
          <w:rFonts w:hint="eastAsia" w:eastAsia="黑体" w:cs="黑体"/>
          <w:kern w:val="0"/>
          <w:sz w:val="32"/>
          <w:szCs w:val="32"/>
          <w:lang w:eastAsia="zh-CN"/>
        </w:rPr>
        <w:t>预算</w:t>
      </w:r>
      <w:r>
        <w:rPr>
          <w:rFonts w:hint="eastAsia" w:eastAsia="黑体" w:cs="黑体"/>
          <w:kern w:val="0"/>
          <w:sz w:val="32"/>
          <w:szCs w:val="32"/>
        </w:rPr>
        <w:t>公开表格</w:t>
      </w:r>
    </w:p>
    <w:p>
      <w:pPr>
        <w:widowControl/>
        <w:spacing w:line="600" w:lineRule="exact"/>
        <w:ind w:firstLine="640" w:firstLineChars="200"/>
        <w:jc w:val="left"/>
        <w:rPr>
          <w:rFonts w:eastAsia="仿宋_GB2312"/>
          <w:sz w:val="32"/>
          <w:szCs w:val="32"/>
        </w:rPr>
      </w:pPr>
      <w:r>
        <w:rPr>
          <w:rFonts w:eastAsia="仿宋_GB2312"/>
          <w:sz w:val="32"/>
          <w:szCs w:val="32"/>
        </w:rPr>
        <w:t>1、收支总表</w:t>
      </w:r>
    </w:p>
    <w:p>
      <w:pPr>
        <w:widowControl/>
        <w:spacing w:line="600" w:lineRule="exact"/>
        <w:ind w:firstLine="640" w:firstLineChars="200"/>
        <w:jc w:val="left"/>
        <w:rPr>
          <w:rFonts w:eastAsia="仿宋_GB2312"/>
          <w:sz w:val="32"/>
          <w:szCs w:val="32"/>
        </w:rPr>
      </w:pPr>
      <w:r>
        <w:rPr>
          <w:rFonts w:eastAsia="仿宋_GB2312"/>
          <w:sz w:val="32"/>
          <w:szCs w:val="32"/>
        </w:rPr>
        <w:t>2、收入总表</w:t>
      </w:r>
    </w:p>
    <w:p>
      <w:pPr>
        <w:widowControl/>
        <w:spacing w:line="600" w:lineRule="exact"/>
        <w:ind w:firstLine="640" w:firstLineChars="200"/>
        <w:jc w:val="left"/>
        <w:rPr>
          <w:rFonts w:eastAsia="仿宋_GB2312"/>
          <w:sz w:val="32"/>
          <w:szCs w:val="32"/>
        </w:rPr>
      </w:pPr>
      <w:r>
        <w:rPr>
          <w:rFonts w:eastAsia="仿宋_GB2312"/>
          <w:sz w:val="32"/>
          <w:szCs w:val="32"/>
        </w:rPr>
        <w:t>3、支出总表</w:t>
      </w:r>
    </w:p>
    <w:p>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40" w:firstLineChars="200"/>
        <w:jc w:val="left"/>
      </w:pPr>
      <w:r>
        <w:rPr>
          <w:rFonts w:hint="eastAsia" w:eastAsia="仿宋_GB2312"/>
          <w:sz w:val="32"/>
          <w:szCs w:val="32"/>
          <w:lang w:val="en-US" w:eastAsia="zh-CN"/>
        </w:rPr>
        <w:t>8</w:t>
      </w:r>
      <w:r>
        <w:rPr>
          <w:rFonts w:eastAsia="仿宋_GB2312"/>
          <w:sz w:val="32"/>
          <w:szCs w:val="32"/>
        </w:rPr>
        <w:t>、</w:t>
      </w:r>
      <w:r>
        <w:rPr>
          <w:rFonts w:hint="eastAsia" w:eastAsia="仿宋_GB2312"/>
          <w:sz w:val="32"/>
          <w:szCs w:val="32"/>
        </w:rPr>
        <w:t>一般公共预算基本支出表</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9</w:t>
      </w:r>
      <w:r>
        <w:rPr>
          <w:rFonts w:eastAsia="仿宋_GB2312"/>
          <w:sz w:val="32"/>
          <w:szCs w:val="32"/>
        </w:rPr>
        <w:t>、一般公共预算基本支出表-人员经费（工资福利支出）（按政府预算经济分类）</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、一般公共预算基本支出表-人员经费（工资福利支出）（按部门预算经济分类）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1</w:t>
      </w:r>
      <w:r>
        <w:rPr>
          <w:rFonts w:eastAsia="仿宋_GB2312"/>
          <w:sz w:val="32"/>
          <w:szCs w:val="32"/>
        </w:rPr>
        <w:t>、一般公共预算基本支出表-人员经费（对个人和家庭的补助）（按政府预算经济分类）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、一般公共预算基本支出表-人员经费（对个人和家庭的补助）（按部门预算经济分类）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、一般公共预算“三公”经费支出表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、政府性基金预算支出表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7</w:t>
      </w:r>
      <w:r>
        <w:rPr>
          <w:rFonts w:eastAsia="仿宋_GB2312"/>
          <w:sz w:val="32"/>
          <w:szCs w:val="32"/>
        </w:rPr>
        <w:t>、政府性基金预算支出分类汇总表（按政府预算经济分类）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8</w:t>
      </w:r>
      <w:r>
        <w:rPr>
          <w:rFonts w:eastAsia="仿宋_GB2312"/>
          <w:sz w:val="32"/>
          <w:szCs w:val="32"/>
        </w:rPr>
        <w:t>、政府性基金预算支出分类汇总表（按部门预算经济分类）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9</w:t>
      </w:r>
      <w:r>
        <w:rPr>
          <w:rFonts w:eastAsia="仿宋_GB2312"/>
          <w:sz w:val="32"/>
          <w:szCs w:val="32"/>
        </w:rPr>
        <w:t>、国有资本经营预算支出表</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、财政专户管理资金预算支出表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eastAsia="仿宋_GB2312"/>
          <w:sz w:val="32"/>
          <w:szCs w:val="32"/>
        </w:rPr>
        <w:t>、专项资金预算汇总表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lang w:val="en-US" w:eastAsia="zh-CN"/>
        </w:rPr>
        <w:t>项目支出</w:t>
      </w:r>
      <w:r>
        <w:rPr>
          <w:rFonts w:eastAsia="仿宋_GB2312"/>
          <w:sz w:val="32"/>
          <w:szCs w:val="32"/>
        </w:rPr>
        <w:t>绩效目标表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3</w:t>
      </w:r>
      <w:r>
        <w:rPr>
          <w:rFonts w:eastAsia="仿宋_GB2312"/>
          <w:sz w:val="32"/>
          <w:szCs w:val="32"/>
        </w:rPr>
        <w:t>、部门整体支出绩效目标表</w:t>
      </w:r>
    </w:p>
    <w:p>
      <w:pPr>
        <w:widowControl/>
        <w:spacing w:line="600" w:lineRule="exact"/>
        <w:ind w:firstLine="643" w:firstLineChars="200"/>
        <w:rPr>
          <w:rFonts w:hint="eastAsia" w:eastAsia="仿宋_GB2312" w:cs="仿宋_GB2312"/>
          <w:color w:val="auto"/>
          <w:kern w:val="0"/>
          <w:sz w:val="32"/>
          <w:szCs w:val="32"/>
        </w:rPr>
      </w:pPr>
      <w:r>
        <w:rPr>
          <w:rFonts w:eastAsia="仿宋_GB2312"/>
          <w:b/>
          <w:bCs w:val="0"/>
          <w:color w:val="auto"/>
          <w:kern w:val="0"/>
          <w:sz w:val="32"/>
          <w:szCs w:val="32"/>
        </w:rPr>
        <w:t>注：以上</w:t>
      </w:r>
      <w:r>
        <w:rPr>
          <w:rFonts w:hint="eastAsia" w:eastAsia="仿宋_GB2312"/>
          <w:b/>
          <w:bCs w:val="0"/>
          <w:color w:val="auto"/>
          <w:kern w:val="0"/>
          <w:sz w:val="32"/>
          <w:szCs w:val="32"/>
          <w:lang w:val="en-US" w:eastAsia="zh-CN"/>
        </w:rPr>
        <w:t>单位</w:t>
      </w:r>
      <w:r>
        <w:rPr>
          <w:rFonts w:hint="eastAsia" w:eastAsia="仿宋_GB2312"/>
          <w:b/>
          <w:bCs w:val="0"/>
          <w:color w:val="auto"/>
          <w:kern w:val="0"/>
          <w:sz w:val="32"/>
          <w:szCs w:val="32"/>
          <w:lang w:eastAsia="zh-CN"/>
        </w:rPr>
        <w:t>预算</w:t>
      </w:r>
      <w:r>
        <w:rPr>
          <w:rFonts w:hint="eastAsia" w:eastAsia="仿宋_GB2312"/>
          <w:b/>
          <w:bCs w:val="0"/>
          <w:color w:val="auto"/>
          <w:kern w:val="0"/>
          <w:sz w:val="32"/>
          <w:szCs w:val="32"/>
          <w:lang w:val="en-US" w:eastAsia="zh-CN"/>
        </w:rPr>
        <w:t>公开</w:t>
      </w:r>
      <w:r>
        <w:rPr>
          <w:rFonts w:eastAsia="仿宋_GB2312"/>
          <w:b/>
          <w:bCs w:val="0"/>
          <w:color w:val="auto"/>
          <w:kern w:val="0"/>
          <w:sz w:val="32"/>
          <w:szCs w:val="32"/>
        </w:rPr>
        <w:t>报表中，空表表示本</w:t>
      </w:r>
      <w:r>
        <w:rPr>
          <w:rFonts w:hint="eastAsia" w:eastAsia="仿宋_GB2312"/>
          <w:b/>
          <w:bCs w:val="0"/>
          <w:color w:val="auto"/>
          <w:kern w:val="0"/>
          <w:sz w:val="32"/>
          <w:szCs w:val="32"/>
          <w:lang w:val="en-US" w:eastAsia="zh-CN"/>
        </w:rPr>
        <w:t>单位</w:t>
      </w:r>
      <w:r>
        <w:rPr>
          <w:rFonts w:eastAsia="仿宋_GB2312"/>
          <w:b/>
          <w:bCs w:val="0"/>
          <w:color w:val="auto"/>
          <w:kern w:val="0"/>
          <w:sz w:val="32"/>
          <w:szCs w:val="32"/>
        </w:rPr>
        <w:t>无相关收支情况。</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2024年单位预算</w:t>
      </w:r>
      <w:r>
        <w:rPr>
          <w:rFonts w:hint="eastAsia" w:ascii="黑体" w:hAnsi="黑体" w:eastAsia="黑体" w:cs="黑体"/>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基本概况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pPr>
        <w:widowControl/>
        <w:spacing w:line="600" w:lineRule="exact"/>
        <w:ind w:firstLine="640" w:firstLineChars="200"/>
        <w:jc w:val="left"/>
        <w:rPr>
          <w:rFonts w:eastAsia="仿宋_GB2312"/>
          <w:sz w:val="32"/>
          <w:szCs w:val="32"/>
        </w:rPr>
      </w:pPr>
      <w:r>
        <w:rPr>
          <w:rFonts w:hint="eastAsia" w:eastAsia="仿宋_GB2312"/>
          <w:sz w:val="32"/>
          <w:szCs w:val="32"/>
        </w:rPr>
        <w:t>1.承担县城公用广场、公用公园、公用游园、公用植物</w:t>
      </w:r>
    </w:p>
    <w:p>
      <w:pPr>
        <w:widowControl/>
        <w:spacing w:line="600" w:lineRule="exact"/>
        <w:ind w:firstLine="640" w:firstLineChars="200"/>
        <w:jc w:val="left"/>
        <w:rPr>
          <w:rFonts w:eastAsia="仿宋_GB2312"/>
          <w:sz w:val="32"/>
          <w:szCs w:val="32"/>
        </w:rPr>
      </w:pPr>
      <w:r>
        <w:rPr>
          <w:rFonts w:hint="eastAsia" w:eastAsia="仿宋_GB2312"/>
          <w:sz w:val="32"/>
          <w:szCs w:val="32"/>
        </w:rPr>
        <w:t>园等公用公园广场管理方面的事务性工作。</w:t>
      </w:r>
    </w:p>
    <w:p>
      <w:pPr>
        <w:widowControl/>
        <w:spacing w:line="600" w:lineRule="exact"/>
        <w:ind w:firstLine="640" w:firstLineChars="200"/>
        <w:jc w:val="left"/>
        <w:rPr>
          <w:rFonts w:eastAsia="仿宋_GB2312"/>
          <w:sz w:val="32"/>
          <w:szCs w:val="32"/>
        </w:rPr>
      </w:pPr>
      <w:r>
        <w:rPr>
          <w:rFonts w:hint="eastAsia" w:eastAsia="仿宋_GB2312"/>
          <w:sz w:val="32"/>
          <w:szCs w:val="32"/>
        </w:rPr>
        <w:t>2.负责公用公园广场设施日常维修、定期养护；负责用公园广场环卫保洁、美化、亮化等方面的事务性工作。</w:t>
      </w:r>
    </w:p>
    <w:p>
      <w:pPr>
        <w:widowControl/>
        <w:spacing w:line="600" w:lineRule="exact"/>
        <w:ind w:firstLine="640" w:firstLineChars="200"/>
        <w:jc w:val="left"/>
        <w:rPr>
          <w:rFonts w:eastAsia="仿宋_GB2312"/>
          <w:sz w:val="32"/>
          <w:szCs w:val="32"/>
        </w:rPr>
      </w:pPr>
      <w:r>
        <w:rPr>
          <w:rFonts w:hint="eastAsia" w:eastAsia="仿宋_GB2312"/>
          <w:sz w:val="32"/>
          <w:szCs w:val="32"/>
        </w:rPr>
        <w:t>3.承担公用公园广场招商、临时占用公用公园广场等方</w:t>
      </w:r>
    </w:p>
    <w:p>
      <w:pPr>
        <w:widowControl/>
        <w:spacing w:line="600" w:lineRule="exact"/>
        <w:ind w:firstLine="640" w:firstLineChars="200"/>
        <w:jc w:val="left"/>
        <w:rPr>
          <w:rFonts w:eastAsia="仿宋_GB2312"/>
          <w:sz w:val="32"/>
          <w:szCs w:val="32"/>
        </w:rPr>
      </w:pPr>
      <w:r>
        <w:rPr>
          <w:rFonts w:hint="eastAsia" w:eastAsia="仿宋_GB2312"/>
          <w:sz w:val="32"/>
          <w:szCs w:val="32"/>
        </w:rPr>
        <w:t>的事务性工作。</w:t>
      </w:r>
    </w:p>
    <w:p>
      <w:pPr>
        <w:widowControl/>
        <w:spacing w:line="600" w:lineRule="exact"/>
        <w:ind w:firstLine="640" w:firstLineChars="200"/>
        <w:jc w:val="left"/>
        <w:rPr>
          <w:rFonts w:eastAsia="仿宋_GB2312"/>
          <w:sz w:val="32"/>
          <w:szCs w:val="32"/>
        </w:rPr>
      </w:pPr>
      <w:r>
        <w:rPr>
          <w:rFonts w:hint="eastAsia" w:eastAsia="仿宋_GB2312"/>
          <w:sz w:val="32"/>
          <w:szCs w:val="32"/>
        </w:rPr>
        <w:t>4.承担公用公园广场安全管理、应急管理、秩序管理、设施保护等方面的事务性工作。</w:t>
      </w:r>
    </w:p>
    <w:p>
      <w:pPr>
        <w:widowControl/>
        <w:spacing w:line="600" w:lineRule="exact"/>
        <w:ind w:firstLine="640" w:firstLineChars="200"/>
        <w:jc w:val="left"/>
        <w:rPr>
          <w:rFonts w:eastAsia="仿宋_GB2312"/>
          <w:sz w:val="32"/>
          <w:szCs w:val="32"/>
        </w:rPr>
      </w:pPr>
      <w:r>
        <w:rPr>
          <w:rFonts w:hint="eastAsia" w:eastAsia="仿宋_GB2312"/>
          <w:sz w:val="32"/>
          <w:szCs w:val="32"/>
        </w:rPr>
        <w:t>5.完成上级主管部门交办的其他工作任务。</w:t>
      </w:r>
    </w:p>
    <w:p>
      <w:pPr>
        <w:widowControl/>
        <w:spacing w:line="600" w:lineRule="exact"/>
        <w:ind w:firstLine="630" w:firstLineChars="196"/>
        <w:jc w:val="left"/>
        <w:rPr>
          <w:rFonts w:eastAsia="楷体_GB2312"/>
          <w:b/>
          <w:sz w:val="32"/>
          <w:szCs w:val="32"/>
        </w:rPr>
      </w:pPr>
      <w:r>
        <w:rPr>
          <w:rFonts w:eastAsia="楷体_GB2312"/>
          <w:b/>
          <w:sz w:val="32"/>
          <w:szCs w:val="32"/>
        </w:rPr>
        <w:t>（二）机构设置。</w:t>
      </w:r>
    </w:p>
    <w:p>
      <w:pPr>
        <w:widowControl/>
        <w:spacing w:line="600" w:lineRule="exact"/>
        <w:ind w:firstLine="640" w:firstLineChars="200"/>
        <w:jc w:val="left"/>
        <w:rPr>
          <w:rFonts w:hint="eastAsia" w:eastAsia="仿宋_GB2312"/>
          <w:sz w:val="32"/>
          <w:szCs w:val="32"/>
        </w:rPr>
      </w:pPr>
      <w:r>
        <w:rPr>
          <w:rFonts w:hint="eastAsia" w:eastAsia="仿宋_GB2312"/>
          <w:sz w:val="32"/>
          <w:szCs w:val="32"/>
        </w:rPr>
        <w:t>岳阳县城市公园广场维护中心属岳阳县城市公园广场维护中心下设二级机构，为正股级事业单位。</w:t>
      </w:r>
    </w:p>
    <w:p>
      <w:pPr>
        <w:widowControl/>
        <w:spacing w:line="600" w:lineRule="exact"/>
        <w:ind w:firstLine="640" w:firstLineChars="200"/>
        <w:jc w:val="left"/>
        <w:rPr>
          <w:rFonts w:hint="eastAsia" w:eastAsia="仿宋_GB2312"/>
          <w:sz w:val="32"/>
          <w:szCs w:val="32"/>
        </w:rPr>
      </w:pPr>
      <w:r>
        <w:rPr>
          <w:rFonts w:hint="eastAsia" w:eastAsia="仿宋_GB2312"/>
          <w:sz w:val="32"/>
          <w:szCs w:val="32"/>
        </w:rPr>
        <w:t>岳阳县城市公园广场维护中心现有干部职工18人，其中在职人员18人，退休0人。县城市公园广场维护中心不设内设机构。</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收支总体情况</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（一）收入预算</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u w:val="none"/>
          <w:lang w:eastAsia="zh-CN"/>
        </w:rPr>
      </w:pPr>
      <w:r>
        <w:rPr>
          <w:rFonts w:hint="eastAsia" w:eastAsia="仿宋_GB2312" w:cs="仿宋_GB2312"/>
          <w:kern w:val="0"/>
          <w:sz w:val="32"/>
          <w:szCs w:val="32"/>
          <w:lang w:eastAsia="zh-CN"/>
        </w:rPr>
        <w:t>包括一般公共预算、政府性基金、国有资本经营预算等财政拨款收入，以及经营收入、事业收入等单位资金。2024年本单位收入预算</w:t>
      </w:r>
      <w:r>
        <w:rPr>
          <w:rFonts w:hint="eastAsia" w:eastAsia="仿宋_GB2312" w:cs="仿宋_GB2312"/>
          <w:kern w:val="0"/>
          <w:sz w:val="32"/>
          <w:szCs w:val="32"/>
          <w:lang w:val="en-US" w:eastAsia="zh-CN"/>
        </w:rPr>
        <w:t>114.5</w:t>
      </w:r>
      <w:r>
        <w:rPr>
          <w:rFonts w:hint="eastAsia" w:eastAsia="仿宋_GB2312" w:cs="仿宋_GB2312"/>
          <w:kern w:val="0"/>
          <w:sz w:val="32"/>
          <w:szCs w:val="32"/>
          <w:lang w:eastAsia="zh-CN"/>
        </w:rPr>
        <w:t>万元，其中，一般公共预算拨款</w:t>
      </w:r>
      <w:r>
        <w:rPr>
          <w:rFonts w:hint="eastAsia" w:eastAsia="仿宋_GB2312" w:cs="仿宋_GB2312"/>
          <w:kern w:val="0"/>
          <w:sz w:val="32"/>
          <w:szCs w:val="32"/>
          <w:lang w:val="en-US" w:eastAsia="zh-CN"/>
        </w:rPr>
        <w:t>114.5</w:t>
      </w:r>
      <w:r>
        <w:rPr>
          <w:rFonts w:hint="eastAsia" w:eastAsia="仿宋_GB2312" w:cs="仿宋_GB2312"/>
          <w:kern w:val="0"/>
          <w:sz w:val="32"/>
          <w:szCs w:val="32"/>
          <w:lang w:eastAsia="zh-CN"/>
        </w:rPr>
        <w:t>万元，政府性基金预算拨款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万元，国有资本经营预算拨款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万元，财政专户管理资金</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万元，上级补助收入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万元，事业单位经营收入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万元，上年结转</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万元(数据来源见表2)。</w:t>
      </w:r>
      <w:r>
        <w:rPr>
          <w:rFonts w:hint="eastAsia" w:eastAsia="仿宋_GB2312" w:cs="仿宋_GB2312"/>
          <w:i w:val="0"/>
          <w:iCs w:val="0"/>
          <w:color w:val="auto"/>
          <w:kern w:val="0"/>
          <w:sz w:val="32"/>
          <w:szCs w:val="32"/>
          <w:u w:val="none"/>
          <w:lang w:eastAsia="zh-CN"/>
        </w:rPr>
        <w:t>本单位2024年</w:t>
      </w:r>
      <w:r>
        <w:rPr>
          <w:rFonts w:hint="eastAsia" w:eastAsia="仿宋_GB2312" w:cs="仿宋_GB2312"/>
          <w:i w:val="0"/>
          <w:iCs w:val="0"/>
          <w:color w:val="auto"/>
          <w:kern w:val="0"/>
          <w:sz w:val="32"/>
          <w:szCs w:val="32"/>
          <w:u w:val="none"/>
        </w:rPr>
        <w:t>没有政府性基金预算拨款和纳入专户管理的非税收入拨款收入，也没有使用政府性基金预算拨款</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rPr>
        <w:t>国有资本经营预算收入和纳入专户管理的非税收入拨款安排的支出，所以公开的附件</w:t>
      </w:r>
      <w:r>
        <w:rPr>
          <w:rFonts w:hint="eastAsia" w:eastAsia="仿宋_GB2312" w:cs="仿宋_GB2312"/>
          <w:i w:val="0"/>
          <w:iCs w:val="0"/>
          <w:color w:val="auto"/>
          <w:kern w:val="0"/>
          <w:sz w:val="32"/>
          <w:szCs w:val="32"/>
          <w:u w:val="none"/>
          <w:lang w:val="en-US" w:eastAsia="zh-CN"/>
        </w:rPr>
        <w:t>16-18（</w:t>
      </w:r>
      <w:r>
        <w:rPr>
          <w:rFonts w:hint="eastAsia" w:eastAsia="仿宋_GB2312" w:cs="仿宋_GB2312"/>
          <w:i w:val="0"/>
          <w:iCs w:val="0"/>
          <w:color w:val="auto"/>
          <w:kern w:val="0"/>
          <w:sz w:val="32"/>
          <w:szCs w:val="32"/>
          <w:u w:val="none"/>
        </w:rPr>
        <w:t>政府性基金预算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w:t>
      </w:r>
      <w:r>
        <w:rPr>
          <w:rFonts w:hint="eastAsia" w:eastAsia="仿宋_GB2312" w:cs="仿宋_GB2312"/>
          <w:i w:val="0"/>
          <w:iCs w:val="0"/>
          <w:color w:val="auto"/>
          <w:kern w:val="0"/>
          <w:sz w:val="32"/>
          <w:szCs w:val="32"/>
          <w:u w:val="none"/>
          <w:lang w:val="en-US" w:eastAsia="zh-CN"/>
        </w:rPr>
        <w:t>19（</w:t>
      </w:r>
      <w:r>
        <w:rPr>
          <w:rFonts w:hint="eastAsia" w:eastAsia="仿宋_GB2312" w:cs="仿宋_GB2312"/>
          <w:i w:val="0"/>
          <w:iCs w:val="0"/>
          <w:color w:val="auto"/>
          <w:kern w:val="0"/>
          <w:sz w:val="32"/>
          <w:szCs w:val="32"/>
          <w:u w:val="none"/>
        </w:rPr>
        <w:t>国有资本经营预算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w:t>
      </w:r>
      <w:r>
        <w:rPr>
          <w:rFonts w:hint="eastAsia" w:eastAsia="仿宋_GB2312" w:cs="仿宋_GB2312"/>
          <w:i w:val="0"/>
          <w:iCs w:val="0"/>
          <w:color w:val="auto"/>
          <w:kern w:val="0"/>
          <w:sz w:val="32"/>
          <w:szCs w:val="32"/>
          <w:u w:val="none"/>
          <w:lang w:val="en-US" w:eastAsia="zh-CN"/>
        </w:rPr>
        <w:t>20</w:t>
      </w:r>
      <w:r>
        <w:rPr>
          <w:rFonts w:hint="eastAsia" w:eastAsia="仿宋_GB2312" w:cs="仿宋_GB2312"/>
          <w:i w:val="0"/>
          <w:iCs w:val="0"/>
          <w:color w:val="auto"/>
          <w:kern w:val="0"/>
          <w:sz w:val="32"/>
          <w:szCs w:val="32"/>
          <w:u w:val="none"/>
        </w:rPr>
        <w:t>表</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lang w:val="en-US" w:eastAsia="zh-CN"/>
        </w:rPr>
        <w:t>财政</w:t>
      </w:r>
      <w:r>
        <w:rPr>
          <w:rFonts w:hint="eastAsia" w:eastAsia="仿宋_GB2312" w:cs="仿宋_GB2312"/>
          <w:i w:val="0"/>
          <w:iCs w:val="0"/>
          <w:color w:val="auto"/>
          <w:kern w:val="0"/>
          <w:sz w:val="32"/>
          <w:szCs w:val="32"/>
          <w:u w:val="none"/>
        </w:rPr>
        <w:t>专户管理</w:t>
      </w:r>
      <w:r>
        <w:rPr>
          <w:rFonts w:hint="eastAsia" w:eastAsia="仿宋_GB2312" w:cs="仿宋_GB2312"/>
          <w:i w:val="0"/>
          <w:iCs w:val="0"/>
          <w:color w:val="auto"/>
          <w:kern w:val="0"/>
          <w:sz w:val="32"/>
          <w:szCs w:val="32"/>
          <w:u w:val="none"/>
          <w:lang w:val="en-US" w:eastAsia="zh-CN"/>
        </w:rPr>
        <w:t>资金</w:t>
      </w:r>
      <w:r>
        <w:rPr>
          <w:rFonts w:hint="eastAsia" w:eastAsia="仿宋_GB2312" w:cs="仿宋_GB2312"/>
          <w:i w:val="0"/>
          <w:iCs w:val="0"/>
          <w:color w:val="auto"/>
          <w:kern w:val="0"/>
          <w:sz w:val="32"/>
          <w:szCs w:val="32"/>
          <w:u w:val="none"/>
        </w:rPr>
        <w:t>预算</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rPr>
        <w:t>均为空。</w:t>
      </w:r>
      <w:r>
        <w:rPr>
          <w:rFonts w:hint="eastAsia" w:eastAsia="仿宋_GB2312" w:cs="仿宋_GB2312"/>
          <w:i w:val="0"/>
          <w:iCs w:val="0"/>
          <w:color w:val="auto"/>
          <w:kern w:val="0"/>
          <w:sz w:val="32"/>
          <w:szCs w:val="32"/>
          <w:u w:val="none"/>
          <w:lang w:eastAsia="zh-CN"/>
        </w:rPr>
        <w:t>”）</w:t>
      </w:r>
      <w:r>
        <w:rPr>
          <w:rFonts w:hint="eastAsia" w:eastAsia="仿宋_GB2312" w:cs="仿宋_GB2312"/>
          <w:color w:val="auto"/>
          <w:kern w:val="0"/>
          <w:sz w:val="32"/>
          <w:szCs w:val="32"/>
          <w:u w:val="none"/>
          <w:lang w:eastAsia="zh-CN"/>
        </w:rPr>
        <w:t>收入较去年</w:t>
      </w:r>
      <w:r>
        <w:rPr>
          <w:rFonts w:hint="eastAsia" w:eastAsia="仿宋_GB2312" w:cs="仿宋_GB2312"/>
          <w:color w:val="auto"/>
          <w:kern w:val="0"/>
          <w:sz w:val="32"/>
          <w:szCs w:val="32"/>
          <w:u w:val="none"/>
          <w:lang w:val="en-US" w:eastAsia="zh-CN"/>
        </w:rPr>
        <w:t>131.77万减少17.27</w:t>
      </w:r>
      <w:r>
        <w:rPr>
          <w:rFonts w:hint="eastAsia" w:eastAsia="仿宋_GB2312" w:cs="仿宋_GB2312"/>
          <w:color w:val="auto"/>
          <w:kern w:val="0"/>
          <w:sz w:val="32"/>
          <w:szCs w:val="32"/>
          <w:u w:val="none"/>
          <w:lang w:eastAsia="zh-CN"/>
        </w:rPr>
        <w:t>万元，主要是</w:t>
      </w:r>
      <w:r>
        <w:rPr>
          <w:rFonts w:hint="eastAsia" w:eastAsia="仿宋_GB2312" w:cs="仿宋_GB2312"/>
          <w:color w:val="auto"/>
          <w:kern w:val="0"/>
          <w:sz w:val="32"/>
          <w:szCs w:val="32"/>
          <w:u w:val="none"/>
          <w:lang w:val="en-US" w:eastAsia="zh-CN"/>
        </w:rPr>
        <w:t>因为</w:t>
      </w:r>
      <w:r>
        <w:rPr>
          <w:rFonts w:hint="eastAsia" w:eastAsia="仿宋_GB2312"/>
          <w:color w:val="auto"/>
          <w:kern w:val="0"/>
          <w:sz w:val="32"/>
          <w:szCs w:val="32"/>
          <w:u w:val="none"/>
          <w:lang w:eastAsia="zh-CN"/>
        </w:rPr>
        <w:t>人员减少导致经费减少。</w:t>
      </w:r>
    </w:p>
    <w:p>
      <w:pPr>
        <w:widowControl/>
        <w:spacing w:line="600" w:lineRule="exact"/>
        <w:ind w:firstLine="630" w:firstLineChars="196"/>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（二）支出预算</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2024年本单位支出预算</w:t>
      </w:r>
      <w:r>
        <w:rPr>
          <w:rFonts w:hint="eastAsia" w:eastAsia="仿宋_GB2312" w:cs="仿宋_GB2312"/>
          <w:kern w:val="0"/>
          <w:sz w:val="32"/>
          <w:szCs w:val="32"/>
          <w:lang w:val="en-US" w:eastAsia="zh-CN"/>
        </w:rPr>
        <w:t>114.5</w:t>
      </w:r>
      <w:r>
        <w:rPr>
          <w:rFonts w:hint="eastAsia" w:eastAsia="仿宋_GB2312" w:cs="仿宋_GB2312"/>
          <w:kern w:val="0"/>
          <w:sz w:val="32"/>
          <w:szCs w:val="32"/>
          <w:lang w:eastAsia="zh-CN"/>
        </w:rPr>
        <w:t>万元，其中，社会保障与就业支出</w:t>
      </w:r>
      <w:r>
        <w:rPr>
          <w:rFonts w:hint="eastAsia" w:eastAsia="仿宋_GB2312" w:cs="仿宋_GB2312"/>
          <w:kern w:val="0"/>
          <w:sz w:val="32"/>
          <w:szCs w:val="32"/>
          <w:lang w:val="en-US" w:eastAsia="zh-CN"/>
        </w:rPr>
        <w:t>10.67</w:t>
      </w:r>
      <w:r>
        <w:rPr>
          <w:rFonts w:hint="eastAsia" w:eastAsia="仿宋_GB2312" w:cs="仿宋_GB2312"/>
          <w:kern w:val="0"/>
          <w:sz w:val="32"/>
          <w:szCs w:val="32"/>
          <w:lang w:eastAsia="zh-CN"/>
        </w:rPr>
        <w:t>万元，占</w:t>
      </w:r>
      <w:r>
        <w:rPr>
          <w:rFonts w:hint="eastAsia" w:eastAsia="仿宋_GB2312" w:cs="仿宋_GB2312"/>
          <w:kern w:val="0"/>
          <w:sz w:val="32"/>
          <w:szCs w:val="32"/>
          <w:lang w:val="en-US" w:eastAsia="zh-CN"/>
        </w:rPr>
        <w:t>9.32</w:t>
      </w:r>
      <w:r>
        <w:rPr>
          <w:rFonts w:hint="eastAsia" w:eastAsia="仿宋_GB2312" w:cs="仿宋_GB2312"/>
          <w:kern w:val="0"/>
          <w:sz w:val="32"/>
          <w:szCs w:val="32"/>
          <w:lang w:eastAsia="zh-CN"/>
        </w:rPr>
        <w:t>%；卫生健康支出</w:t>
      </w:r>
      <w:r>
        <w:rPr>
          <w:rFonts w:hint="eastAsia" w:eastAsia="仿宋_GB2312" w:cs="仿宋_GB2312"/>
          <w:kern w:val="0"/>
          <w:sz w:val="32"/>
          <w:szCs w:val="32"/>
          <w:lang w:val="en-US" w:eastAsia="zh-CN"/>
        </w:rPr>
        <w:t>5.97</w:t>
      </w:r>
      <w:r>
        <w:rPr>
          <w:rFonts w:hint="eastAsia" w:eastAsia="仿宋_GB2312" w:cs="仿宋_GB2312"/>
          <w:kern w:val="0"/>
          <w:sz w:val="32"/>
          <w:szCs w:val="32"/>
          <w:lang w:eastAsia="zh-CN"/>
        </w:rPr>
        <w:t>万元，占</w:t>
      </w:r>
      <w:r>
        <w:rPr>
          <w:rFonts w:hint="eastAsia" w:eastAsia="仿宋_GB2312" w:cs="仿宋_GB2312"/>
          <w:kern w:val="0"/>
          <w:sz w:val="32"/>
          <w:szCs w:val="32"/>
          <w:lang w:val="en-US" w:eastAsia="zh-CN"/>
        </w:rPr>
        <w:t>5.21</w:t>
      </w:r>
      <w:r>
        <w:rPr>
          <w:rFonts w:hint="eastAsia" w:eastAsia="仿宋_GB2312" w:cs="仿宋_GB2312"/>
          <w:kern w:val="0"/>
          <w:sz w:val="32"/>
          <w:szCs w:val="32"/>
          <w:lang w:eastAsia="zh-CN"/>
        </w:rPr>
        <w:t>%；城乡社区支出</w:t>
      </w:r>
      <w:r>
        <w:rPr>
          <w:rFonts w:hint="eastAsia" w:eastAsia="仿宋_GB2312" w:cs="仿宋_GB2312"/>
          <w:kern w:val="0"/>
          <w:sz w:val="32"/>
          <w:szCs w:val="32"/>
          <w:lang w:val="en-US" w:eastAsia="zh-CN"/>
        </w:rPr>
        <w:t>90.33</w:t>
      </w:r>
      <w:r>
        <w:rPr>
          <w:rFonts w:hint="eastAsia" w:eastAsia="仿宋_GB2312" w:cs="仿宋_GB2312"/>
          <w:kern w:val="0"/>
          <w:sz w:val="32"/>
          <w:szCs w:val="32"/>
          <w:lang w:eastAsia="zh-CN"/>
        </w:rPr>
        <w:t>万元，占</w:t>
      </w:r>
      <w:r>
        <w:rPr>
          <w:rFonts w:hint="eastAsia" w:eastAsia="仿宋_GB2312" w:cs="仿宋_GB2312"/>
          <w:kern w:val="0"/>
          <w:sz w:val="32"/>
          <w:szCs w:val="32"/>
          <w:lang w:val="en-US" w:eastAsia="zh-CN"/>
        </w:rPr>
        <w:t>78.89</w:t>
      </w:r>
      <w:r>
        <w:rPr>
          <w:rFonts w:hint="eastAsia" w:eastAsia="仿宋_GB2312" w:cs="仿宋_GB2312"/>
          <w:kern w:val="0"/>
          <w:sz w:val="32"/>
          <w:szCs w:val="32"/>
          <w:lang w:eastAsia="zh-CN"/>
        </w:rPr>
        <w:t>%；住房保障支出</w:t>
      </w:r>
      <w:r>
        <w:rPr>
          <w:rFonts w:hint="eastAsia" w:eastAsia="仿宋_GB2312" w:cs="仿宋_GB2312"/>
          <w:kern w:val="0"/>
          <w:sz w:val="32"/>
          <w:szCs w:val="32"/>
          <w:lang w:val="en-US" w:eastAsia="zh-CN"/>
        </w:rPr>
        <w:t>7.54</w:t>
      </w:r>
      <w:r>
        <w:rPr>
          <w:rFonts w:hint="eastAsia" w:eastAsia="仿宋_GB2312" w:cs="仿宋_GB2312"/>
          <w:kern w:val="0"/>
          <w:sz w:val="32"/>
          <w:szCs w:val="32"/>
          <w:lang w:eastAsia="zh-CN"/>
        </w:rPr>
        <w:t>万元，占</w:t>
      </w:r>
      <w:r>
        <w:rPr>
          <w:rFonts w:hint="eastAsia" w:eastAsia="仿宋_GB2312" w:cs="仿宋_GB2312"/>
          <w:kern w:val="0"/>
          <w:sz w:val="32"/>
          <w:szCs w:val="32"/>
          <w:lang w:val="en-US" w:eastAsia="zh-CN"/>
        </w:rPr>
        <w:t>6.58</w:t>
      </w:r>
      <w:r>
        <w:rPr>
          <w:rFonts w:hint="eastAsia" w:eastAsia="仿宋_GB2312" w:cs="仿宋_GB2312"/>
          <w:kern w:val="0"/>
          <w:sz w:val="32"/>
          <w:szCs w:val="32"/>
          <w:lang w:eastAsia="zh-CN"/>
        </w:rPr>
        <w:t>%（数据来源见表6）。支出较去年减少</w:t>
      </w:r>
      <w:r>
        <w:rPr>
          <w:rFonts w:hint="eastAsia" w:eastAsia="仿宋_GB2312" w:cs="仿宋_GB2312"/>
          <w:kern w:val="0"/>
          <w:sz w:val="32"/>
          <w:szCs w:val="32"/>
          <w:lang w:val="en-US" w:eastAsia="zh-CN"/>
        </w:rPr>
        <w:t>17.27</w:t>
      </w:r>
      <w:r>
        <w:rPr>
          <w:rFonts w:hint="eastAsia" w:eastAsia="仿宋_GB2312" w:cs="仿宋_GB2312"/>
          <w:kern w:val="0"/>
          <w:sz w:val="32"/>
          <w:szCs w:val="32"/>
          <w:lang w:eastAsia="zh-CN"/>
        </w:rPr>
        <w:t>万元，其中基本支出减少</w:t>
      </w:r>
      <w:r>
        <w:rPr>
          <w:rFonts w:hint="eastAsia" w:eastAsia="仿宋_GB2312" w:cs="仿宋_GB2312"/>
          <w:kern w:val="0"/>
          <w:sz w:val="32"/>
          <w:szCs w:val="32"/>
          <w:lang w:val="en-US" w:eastAsia="zh-CN"/>
        </w:rPr>
        <w:t>17.27</w:t>
      </w:r>
      <w:r>
        <w:rPr>
          <w:rFonts w:hint="eastAsia" w:eastAsia="仿宋_GB2312" w:cs="仿宋_GB2312"/>
          <w:kern w:val="0"/>
          <w:sz w:val="32"/>
          <w:szCs w:val="32"/>
          <w:lang w:eastAsia="zh-CN"/>
        </w:rPr>
        <w:t>万元，项目支出减少</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万元（数据来源见表7、16、19、20，将其基本支出、项目支出相加）。其中基本支出较上年增加主要是因为人员经费减少，本单位无项目支出。</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一般公共预算拨款支出预算</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2024年一般公共预算拨款支出预算</w:t>
      </w:r>
      <w:r>
        <w:rPr>
          <w:rFonts w:hint="eastAsia" w:eastAsia="仿宋_GB2312" w:cs="仿宋_GB2312"/>
          <w:kern w:val="0"/>
          <w:sz w:val="32"/>
          <w:szCs w:val="32"/>
          <w:lang w:val="en-US" w:eastAsia="zh-CN"/>
        </w:rPr>
        <w:t>114.5</w:t>
      </w:r>
      <w:r>
        <w:rPr>
          <w:rFonts w:hint="eastAsia" w:eastAsia="仿宋_GB2312" w:cs="仿宋_GB2312"/>
          <w:kern w:val="0"/>
          <w:sz w:val="32"/>
          <w:szCs w:val="32"/>
          <w:lang w:eastAsia="zh-CN"/>
        </w:rPr>
        <w:t>万元，其中，其中，社会保障与就业支出</w:t>
      </w:r>
      <w:r>
        <w:rPr>
          <w:rFonts w:hint="eastAsia" w:eastAsia="仿宋_GB2312" w:cs="仿宋_GB2312"/>
          <w:kern w:val="0"/>
          <w:sz w:val="32"/>
          <w:szCs w:val="32"/>
          <w:lang w:val="en-US" w:eastAsia="zh-CN"/>
        </w:rPr>
        <w:t>10.67</w:t>
      </w:r>
      <w:r>
        <w:rPr>
          <w:rFonts w:hint="eastAsia" w:eastAsia="仿宋_GB2312" w:cs="仿宋_GB2312"/>
          <w:kern w:val="0"/>
          <w:sz w:val="32"/>
          <w:szCs w:val="32"/>
          <w:lang w:eastAsia="zh-CN"/>
        </w:rPr>
        <w:t>万元，占</w:t>
      </w:r>
      <w:r>
        <w:rPr>
          <w:rFonts w:hint="eastAsia" w:eastAsia="仿宋_GB2312" w:cs="仿宋_GB2312"/>
          <w:kern w:val="0"/>
          <w:sz w:val="32"/>
          <w:szCs w:val="32"/>
          <w:lang w:val="en-US" w:eastAsia="zh-CN"/>
        </w:rPr>
        <w:t>9.32</w:t>
      </w:r>
      <w:r>
        <w:rPr>
          <w:rFonts w:hint="eastAsia" w:eastAsia="仿宋_GB2312" w:cs="仿宋_GB2312"/>
          <w:kern w:val="0"/>
          <w:sz w:val="32"/>
          <w:szCs w:val="32"/>
          <w:lang w:eastAsia="zh-CN"/>
        </w:rPr>
        <w:t>%；卫生健康支出</w:t>
      </w:r>
      <w:r>
        <w:rPr>
          <w:rFonts w:hint="eastAsia" w:eastAsia="仿宋_GB2312" w:cs="仿宋_GB2312"/>
          <w:kern w:val="0"/>
          <w:sz w:val="32"/>
          <w:szCs w:val="32"/>
          <w:lang w:val="en-US" w:eastAsia="zh-CN"/>
        </w:rPr>
        <w:t>5.97</w:t>
      </w:r>
      <w:r>
        <w:rPr>
          <w:rFonts w:hint="eastAsia" w:eastAsia="仿宋_GB2312" w:cs="仿宋_GB2312"/>
          <w:kern w:val="0"/>
          <w:sz w:val="32"/>
          <w:szCs w:val="32"/>
          <w:lang w:eastAsia="zh-CN"/>
        </w:rPr>
        <w:t>万元，占</w:t>
      </w:r>
      <w:r>
        <w:rPr>
          <w:rFonts w:hint="eastAsia" w:eastAsia="仿宋_GB2312" w:cs="仿宋_GB2312"/>
          <w:kern w:val="0"/>
          <w:sz w:val="32"/>
          <w:szCs w:val="32"/>
          <w:lang w:val="en-US" w:eastAsia="zh-CN"/>
        </w:rPr>
        <w:t>5.21</w:t>
      </w:r>
      <w:r>
        <w:rPr>
          <w:rFonts w:hint="eastAsia" w:eastAsia="仿宋_GB2312" w:cs="仿宋_GB2312"/>
          <w:kern w:val="0"/>
          <w:sz w:val="32"/>
          <w:szCs w:val="32"/>
          <w:lang w:eastAsia="zh-CN"/>
        </w:rPr>
        <w:t>%；城乡社区支出</w:t>
      </w:r>
      <w:r>
        <w:rPr>
          <w:rFonts w:hint="eastAsia" w:eastAsia="仿宋_GB2312" w:cs="仿宋_GB2312"/>
          <w:kern w:val="0"/>
          <w:sz w:val="32"/>
          <w:szCs w:val="32"/>
          <w:lang w:val="en-US" w:eastAsia="zh-CN"/>
        </w:rPr>
        <w:t>90.33</w:t>
      </w:r>
      <w:r>
        <w:rPr>
          <w:rFonts w:hint="eastAsia" w:eastAsia="仿宋_GB2312" w:cs="仿宋_GB2312"/>
          <w:kern w:val="0"/>
          <w:sz w:val="32"/>
          <w:szCs w:val="32"/>
          <w:lang w:eastAsia="zh-CN"/>
        </w:rPr>
        <w:t>万元，占</w:t>
      </w:r>
      <w:r>
        <w:rPr>
          <w:rFonts w:hint="eastAsia" w:eastAsia="仿宋_GB2312" w:cs="仿宋_GB2312"/>
          <w:kern w:val="0"/>
          <w:sz w:val="32"/>
          <w:szCs w:val="32"/>
          <w:lang w:val="en-US" w:eastAsia="zh-CN"/>
        </w:rPr>
        <w:t>78.89</w:t>
      </w:r>
      <w:r>
        <w:rPr>
          <w:rFonts w:hint="eastAsia" w:eastAsia="仿宋_GB2312" w:cs="仿宋_GB2312"/>
          <w:kern w:val="0"/>
          <w:sz w:val="32"/>
          <w:szCs w:val="32"/>
          <w:lang w:eastAsia="zh-CN"/>
        </w:rPr>
        <w:t>%；住房保障支出</w:t>
      </w:r>
      <w:r>
        <w:rPr>
          <w:rFonts w:hint="eastAsia" w:eastAsia="仿宋_GB2312" w:cs="仿宋_GB2312"/>
          <w:kern w:val="0"/>
          <w:sz w:val="32"/>
          <w:szCs w:val="32"/>
          <w:lang w:val="en-US" w:eastAsia="zh-CN"/>
        </w:rPr>
        <w:t>7.54</w:t>
      </w:r>
      <w:r>
        <w:rPr>
          <w:rFonts w:hint="eastAsia" w:eastAsia="仿宋_GB2312" w:cs="仿宋_GB2312"/>
          <w:kern w:val="0"/>
          <w:sz w:val="32"/>
          <w:szCs w:val="32"/>
          <w:lang w:eastAsia="zh-CN"/>
        </w:rPr>
        <w:t>万元，占</w:t>
      </w:r>
      <w:r>
        <w:rPr>
          <w:rFonts w:hint="eastAsia" w:eastAsia="仿宋_GB2312" w:cs="仿宋_GB2312"/>
          <w:kern w:val="0"/>
          <w:sz w:val="32"/>
          <w:szCs w:val="32"/>
          <w:lang w:val="en-US" w:eastAsia="zh-CN"/>
        </w:rPr>
        <w:t>6.58</w:t>
      </w:r>
      <w:r>
        <w:rPr>
          <w:rFonts w:hint="eastAsia" w:eastAsia="仿宋_GB2312" w:cs="仿宋_GB2312"/>
          <w:kern w:val="0"/>
          <w:sz w:val="32"/>
          <w:szCs w:val="32"/>
          <w:lang w:eastAsia="zh-CN"/>
        </w:rPr>
        <w:t>%（数据来源见表</w:t>
      </w:r>
      <w:r>
        <w:rPr>
          <w:rFonts w:hint="eastAsia" w:eastAsia="仿宋_GB2312" w:cs="仿宋_GB2312"/>
          <w:kern w:val="0"/>
          <w:sz w:val="32"/>
          <w:szCs w:val="32"/>
          <w:lang w:val="en-US" w:eastAsia="zh-CN"/>
        </w:rPr>
        <w:t>7</w:t>
      </w:r>
      <w:r>
        <w:rPr>
          <w:rFonts w:hint="eastAsia" w:eastAsia="仿宋_GB2312" w:cs="仿宋_GB2312"/>
          <w:kern w:val="0"/>
          <w:sz w:val="32"/>
          <w:szCs w:val="32"/>
          <w:lang w:eastAsia="zh-CN"/>
        </w:rPr>
        <w:t>）</w:t>
      </w:r>
      <w:r>
        <w:rPr>
          <w:rFonts w:hint="eastAsia" w:eastAsia="仿宋_GB2312" w:cs="仿宋_GB2312"/>
          <w:kern w:val="0"/>
          <w:sz w:val="32"/>
          <w:szCs w:val="32"/>
          <w:lang w:eastAsia="zh-CN"/>
        </w:rPr>
        <w:t>具体安排情况如下：</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（一）基本支出：2024年基本支出年初预算数为</w:t>
      </w:r>
      <w:r>
        <w:rPr>
          <w:rFonts w:hint="eastAsia" w:eastAsia="仿宋_GB2312" w:cs="仿宋_GB2312"/>
          <w:kern w:val="0"/>
          <w:sz w:val="32"/>
          <w:szCs w:val="32"/>
          <w:lang w:val="en-US" w:eastAsia="zh-CN"/>
        </w:rPr>
        <w:t>114.5</w:t>
      </w:r>
      <w:r>
        <w:rPr>
          <w:rFonts w:hint="eastAsia" w:eastAsia="仿宋_GB2312" w:cs="仿宋_GB2312"/>
          <w:kern w:val="0"/>
          <w:sz w:val="32"/>
          <w:szCs w:val="32"/>
          <w:lang w:eastAsia="zh-CN"/>
        </w:rPr>
        <w:t>万元</w:t>
      </w:r>
      <w:r>
        <w:rPr>
          <w:rFonts w:hint="eastAsia" w:eastAsia="仿宋_GB2312" w:cs="仿宋_GB2312"/>
          <w:kern w:val="0"/>
          <w:sz w:val="32"/>
          <w:szCs w:val="32"/>
          <w:lang w:val="en-US" w:eastAsia="zh-CN"/>
        </w:rPr>
        <w:t>（数据来源见表5）</w:t>
      </w:r>
      <w:r>
        <w:rPr>
          <w:rFonts w:hint="eastAsia" w:eastAsia="仿宋_GB2312" w:cs="仿宋_GB2312"/>
          <w:kern w:val="0"/>
          <w:sz w:val="32"/>
          <w:szCs w:val="32"/>
          <w:lang w:eastAsia="zh-CN"/>
        </w:rPr>
        <w:t>，是指为保障单位机构正常运转、完成日常工作任务而发生的各项支出，包括用于基本工资、津贴补贴等人员经费以及办公费、印刷费、水电费、差旅费等日常公用经费。</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（二）项目支出：2024年项目支出年初预算数为</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w:t>
      </w:r>
      <w:r>
        <w:rPr>
          <w:rFonts w:hint="eastAsia" w:eastAsia="仿宋_GB2312" w:cs="仿宋_GB2312"/>
          <w:kern w:val="0"/>
          <w:sz w:val="32"/>
          <w:szCs w:val="32"/>
          <w:lang w:val="en-US" w:eastAsia="zh-CN"/>
        </w:rPr>
        <w:t>（数据来源见表5）</w:t>
      </w:r>
      <w:r>
        <w:rPr>
          <w:rFonts w:hint="eastAsia" w:eastAsia="仿宋_GB2312" w:cs="仿宋_GB2312"/>
          <w:kern w:val="0"/>
          <w:sz w:val="32"/>
          <w:szCs w:val="32"/>
          <w:lang w:eastAsia="zh-CN"/>
        </w:rPr>
        <w:t>，本单位无项目支出。</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、政府性基金预算支出</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eastAsia="仿宋_GB2312" w:cs="仿宋_GB2312"/>
          <w:kern w:val="0"/>
          <w:sz w:val="32"/>
          <w:szCs w:val="32"/>
          <w:lang w:eastAsia="zh-CN"/>
        </w:rPr>
        <w:t>　2024年政府性基金预算拨款支出预算0万元（ 2024年度本单位无政府性基金安排的支出，所以公开的附件16-18（政府性基金预算）为空。</w:t>
      </w:r>
      <w:r>
        <w:rPr>
          <w:rFonts w:hint="eastAsia" w:ascii="微软雅黑" w:hAnsi="微软雅黑" w:eastAsia="微软雅黑" w:cs="微软雅黑"/>
          <w:i w:val="0"/>
          <w:iCs w:val="0"/>
          <w:caps w:val="0"/>
          <w:color w:val="333333"/>
          <w:spacing w:val="0"/>
          <w:sz w:val="24"/>
          <w:szCs w:val="24"/>
          <w:shd w:val="clear" w:fill="FFFFFF"/>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、其他重要事项的情况说明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bookmarkStart w:id="0" w:name="_GoBack"/>
      <w:r>
        <w:rPr>
          <w:rFonts w:hint="eastAsia" w:eastAsia="仿宋_GB2312" w:cs="仿宋_GB2312"/>
          <w:kern w:val="0"/>
          <w:sz w:val="32"/>
          <w:szCs w:val="32"/>
          <w:lang w:eastAsia="zh-CN"/>
        </w:rPr>
        <w:t>（一）机关运行经费本单位2024年机关运行经费当年一般公共预算拨款</w:t>
      </w:r>
      <w:r>
        <w:rPr>
          <w:rFonts w:hint="eastAsia" w:eastAsia="仿宋_GB2312" w:cs="仿宋_GB2312"/>
          <w:kern w:val="0"/>
          <w:sz w:val="32"/>
          <w:szCs w:val="32"/>
          <w:lang w:val="en-US" w:eastAsia="zh-CN"/>
        </w:rPr>
        <w:t>13.08</w:t>
      </w:r>
      <w:r>
        <w:rPr>
          <w:rFonts w:hint="eastAsia" w:eastAsia="仿宋_GB2312" w:cs="仿宋_GB2312"/>
          <w:kern w:val="0"/>
          <w:sz w:val="32"/>
          <w:szCs w:val="32"/>
          <w:lang w:eastAsia="zh-CN"/>
        </w:rPr>
        <w:t>万元（数据来源见表14），其中公用经费</w:t>
      </w:r>
      <w:r>
        <w:rPr>
          <w:rFonts w:hint="eastAsia" w:eastAsia="仿宋_GB2312" w:cs="仿宋_GB2312"/>
          <w:kern w:val="0"/>
          <w:sz w:val="32"/>
          <w:szCs w:val="32"/>
          <w:lang w:val="en-US" w:eastAsia="zh-CN"/>
        </w:rPr>
        <w:t>13.08</w:t>
      </w:r>
      <w:r>
        <w:rPr>
          <w:rFonts w:hint="eastAsia" w:eastAsia="仿宋_GB2312" w:cs="仿宋_GB2312"/>
          <w:kern w:val="0"/>
          <w:sz w:val="32"/>
          <w:szCs w:val="32"/>
          <w:lang w:eastAsia="zh-CN"/>
        </w:rPr>
        <w:t>万元包含工作人员公务交通补贴</w:t>
      </w:r>
      <w:r>
        <w:rPr>
          <w:rFonts w:hint="eastAsia" w:eastAsia="仿宋_GB2312" w:cs="仿宋_GB2312"/>
          <w:kern w:val="0"/>
          <w:sz w:val="32"/>
          <w:szCs w:val="32"/>
          <w:lang w:val="en-US" w:eastAsia="zh-CN"/>
        </w:rPr>
        <w:t>7.14</w:t>
      </w:r>
      <w:r>
        <w:rPr>
          <w:rFonts w:hint="eastAsia" w:eastAsia="仿宋_GB2312" w:cs="仿宋_GB2312"/>
          <w:kern w:val="0"/>
          <w:sz w:val="32"/>
          <w:szCs w:val="32"/>
          <w:lang w:eastAsia="zh-CN"/>
        </w:rPr>
        <w:t xml:space="preserve">万元和机关运行经费 </w:t>
      </w:r>
      <w:r>
        <w:rPr>
          <w:rFonts w:hint="eastAsia" w:eastAsia="仿宋_GB2312" w:cs="仿宋_GB2312"/>
          <w:kern w:val="0"/>
          <w:sz w:val="32"/>
          <w:szCs w:val="32"/>
          <w:lang w:val="en-US" w:eastAsia="zh-CN"/>
        </w:rPr>
        <w:t>5.94</w:t>
      </w:r>
      <w:r>
        <w:rPr>
          <w:rFonts w:hint="eastAsia" w:eastAsia="仿宋_GB2312" w:cs="仿宋_GB2312"/>
          <w:kern w:val="0"/>
          <w:sz w:val="32"/>
          <w:szCs w:val="32"/>
          <w:lang w:eastAsia="zh-CN"/>
        </w:rPr>
        <w:t>万元），比上年减少</w:t>
      </w:r>
      <w:r>
        <w:rPr>
          <w:rFonts w:hint="eastAsia" w:eastAsia="仿宋_GB2312" w:cs="仿宋_GB2312"/>
          <w:kern w:val="0"/>
          <w:sz w:val="32"/>
          <w:szCs w:val="32"/>
          <w:lang w:val="en-US" w:eastAsia="zh-CN"/>
        </w:rPr>
        <w:t>2.22</w:t>
      </w:r>
      <w:r>
        <w:rPr>
          <w:rFonts w:hint="eastAsia" w:eastAsia="仿宋_GB2312" w:cs="仿宋_GB2312"/>
          <w:kern w:val="0"/>
          <w:sz w:val="32"/>
          <w:szCs w:val="32"/>
          <w:lang w:eastAsia="zh-CN"/>
        </w:rPr>
        <w:t>万元，减少</w:t>
      </w:r>
      <w:r>
        <w:rPr>
          <w:rFonts w:hint="eastAsia" w:eastAsia="仿宋_GB2312" w:cs="仿宋_GB2312"/>
          <w:kern w:val="0"/>
          <w:sz w:val="32"/>
          <w:szCs w:val="32"/>
          <w:lang w:val="en-US" w:eastAsia="zh-CN"/>
        </w:rPr>
        <w:t>14.5</w:t>
      </w:r>
      <w:r>
        <w:rPr>
          <w:rFonts w:hint="eastAsia" w:eastAsia="仿宋_GB2312" w:cs="仿宋_GB2312"/>
          <w:kern w:val="0"/>
          <w:sz w:val="32"/>
          <w:szCs w:val="32"/>
          <w:lang w:eastAsia="zh-CN"/>
        </w:rPr>
        <w:t>%。主要原因是部分人员留局机关调动费用减少。</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（二）“三公”经费预算　本单位2024年“三公”经费预算数</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万元，其中，公务接待费</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万元，因公出国（境）费0万元，公务用车购置及运行费0万元，其中公务用车购置费0万元，公务用车运行费0万元。与上年持平比上一年增加</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万元，增加</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%，主要原因是本单位节约原则一般公务用餐在食堂招待。</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（三）一般性支出情况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本单位2024年会议费预算</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w:t>
      </w:r>
      <w:r>
        <w:rPr>
          <w:rFonts w:hint="eastAsia" w:eastAsia="仿宋_GB2312" w:cs="仿宋_GB2312"/>
          <w:kern w:val="0"/>
          <w:sz w:val="32"/>
          <w:szCs w:val="32"/>
          <w:lang w:val="en-US" w:eastAsia="zh-CN"/>
        </w:rPr>
        <w:t>（数据来源见表14会议费+培训费）</w:t>
      </w:r>
      <w:r>
        <w:rPr>
          <w:rFonts w:hint="eastAsia" w:eastAsia="仿宋_GB2312" w:cs="仿宋_GB2312"/>
          <w:kern w:val="0"/>
          <w:sz w:val="32"/>
          <w:szCs w:val="32"/>
          <w:lang w:eastAsia="zh-CN"/>
        </w:rPr>
        <w:t>，拟召开</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次会议，人数</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人；培训费预算</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万元，拟开展</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次培训，人数</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人</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；计划举办节庆、晚会、论坛、赛事活动</w:t>
      </w:r>
      <w:r>
        <w:rPr>
          <w:rFonts w:hint="eastAsia" w:eastAsia="仿宋_GB2312" w:cs="仿宋_GB2312"/>
          <w:kern w:val="0"/>
          <w:sz w:val="32"/>
          <w:szCs w:val="32"/>
          <w:lang w:val="en-US" w:eastAsia="zh-CN"/>
        </w:rPr>
        <w:t>0万元0。2024年度本单位</w:t>
      </w:r>
      <w:r>
        <w:rPr>
          <w:rFonts w:hint="eastAsia" w:eastAsia="仿宋_GB2312" w:cs="仿宋_GB2312"/>
          <w:kern w:val="0"/>
          <w:sz w:val="32"/>
          <w:szCs w:val="32"/>
          <w:lang w:eastAsia="zh-CN"/>
        </w:rPr>
        <w:t>未计划</w:t>
      </w:r>
      <w:r>
        <w:rPr>
          <w:rFonts w:hint="eastAsia" w:eastAsia="仿宋_GB2312" w:cs="仿宋_GB2312"/>
          <w:kern w:val="0"/>
          <w:sz w:val="32"/>
          <w:szCs w:val="32"/>
          <w:lang w:val="en-US" w:eastAsia="zh-CN"/>
        </w:rPr>
        <w:t>安排会议、培训，未计划</w:t>
      </w:r>
      <w:r>
        <w:rPr>
          <w:rFonts w:hint="eastAsia" w:eastAsia="仿宋_GB2312" w:cs="仿宋_GB2312"/>
          <w:kern w:val="0"/>
          <w:sz w:val="32"/>
          <w:szCs w:val="32"/>
          <w:lang w:eastAsia="zh-CN"/>
        </w:rPr>
        <w:t>举办节庆、晚会、论坛、赛事活动。</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（四）政府采购情况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本单位2024年政府采购预算总额</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万元，其中工程类</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万元，货物类</w:t>
      </w:r>
      <w:r>
        <w:rPr>
          <w:rFonts w:hint="eastAsia" w:eastAsia="仿宋_GB2312" w:cs="仿宋_GB2312"/>
          <w:kern w:val="0"/>
          <w:sz w:val="32"/>
          <w:szCs w:val="32"/>
          <w:lang w:val="en-US" w:eastAsia="zh-CN"/>
        </w:rPr>
        <w:t>203.8</w:t>
      </w:r>
      <w:r>
        <w:rPr>
          <w:rFonts w:hint="eastAsia" w:eastAsia="仿宋_GB2312" w:cs="仿宋_GB2312"/>
          <w:kern w:val="0"/>
          <w:sz w:val="32"/>
          <w:szCs w:val="32"/>
          <w:lang w:eastAsia="zh-CN"/>
        </w:rPr>
        <w:t>万元，服务类</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（五）国有资产占有使用及新增资产配置情况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截至上一年12月底，本单位共有车辆</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辆，其中领导干部用车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辆，其他用车</w:t>
      </w:r>
      <w:r>
        <w:rPr>
          <w:rFonts w:hint="eastAsia" w:eastAsia="仿宋_GB2312" w:cs="仿宋_GB2312"/>
          <w:kern w:val="0"/>
          <w:sz w:val="32"/>
          <w:szCs w:val="32"/>
          <w:lang w:val="en-US" w:eastAsia="zh-CN"/>
        </w:rPr>
        <w:t>1</w:t>
      </w:r>
      <w:r>
        <w:rPr>
          <w:rFonts w:hint="eastAsia" w:eastAsia="仿宋_GB2312" w:cs="仿宋_GB2312"/>
          <w:kern w:val="0"/>
          <w:sz w:val="32"/>
          <w:szCs w:val="32"/>
          <w:lang w:eastAsia="zh-CN"/>
        </w:rPr>
        <w:t>辆。</w:t>
      </w:r>
      <w:r>
        <w:rPr>
          <w:rFonts w:hint="eastAsia" w:eastAsia="仿宋_GB2312" w:cs="仿宋_GB2312"/>
          <w:kern w:val="0"/>
          <w:sz w:val="32"/>
          <w:szCs w:val="32"/>
          <w:lang w:eastAsia="zh-CN"/>
        </w:rPr>
        <w:t>单位价值50万元以上通用设备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台，</w:t>
      </w:r>
      <w:r>
        <w:rPr>
          <w:rFonts w:hint="eastAsia" w:eastAsia="仿宋_GB2312" w:cs="仿宋_GB2312"/>
          <w:kern w:val="0"/>
          <w:sz w:val="32"/>
          <w:szCs w:val="32"/>
          <w:lang w:eastAsia="zh-CN"/>
        </w:rPr>
        <w:t>单位价值100万元以上专用设备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台。</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2024年拟报废处置公务用车</w:t>
      </w:r>
      <w:r>
        <w:rPr>
          <w:rFonts w:hint="eastAsia" w:eastAsia="仿宋_GB2312" w:cs="仿宋_GB2312"/>
          <w:kern w:val="0"/>
          <w:sz w:val="32"/>
          <w:szCs w:val="32"/>
          <w:lang w:val="en-US" w:eastAsia="zh-CN"/>
        </w:rPr>
        <w:t>0辆，</w:t>
      </w:r>
      <w:r>
        <w:rPr>
          <w:rFonts w:hint="eastAsia" w:eastAsia="仿宋_GB2312" w:cs="仿宋_GB2312"/>
          <w:kern w:val="0"/>
          <w:sz w:val="32"/>
          <w:szCs w:val="32"/>
          <w:lang w:eastAsia="zh-CN"/>
        </w:rPr>
        <w:t>拟新增配置</w:t>
      </w:r>
      <w:r>
        <w:rPr>
          <w:rFonts w:hint="eastAsia" w:eastAsia="仿宋_GB2312" w:cs="仿宋_GB2312"/>
          <w:kern w:val="0"/>
          <w:sz w:val="32"/>
          <w:szCs w:val="32"/>
          <w:lang w:eastAsia="zh-CN"/>
        </w:rPr>
        <w:t>车辆</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w:t>
      </w:r>
      <w:r>
        <w:rPr>
          <w:rFonts w:hint="eastAsia" w:eastAsia="仿宋_GB2312" w:cs="仿宋_GB2312"/>
          <w:kern w:val="0"/>
          <w:sz w:val="32"/>
          <w:szCs w:val="32"/>
          <w:lang w:eastAsia="zh-CN"/>
        </w:rPr>
        <w:t>，其中领导干部用车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辆，其他用车辆。</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kern w:val="0"/>
          <w:sz w:val="32"/>
          <w:szCs w:val="32"/>
          <w:lang w:val="en-US" w:eastAsia="zh-CN"/>
        </w:rPr>
      </w:pPr>
      <w:r>
        <w:rPr>
          <w:rFonts w:hint="eastAsia" w:eastAsia="仿宋_GB2312" w:cs="仿宋_GB2312"/>
          <w:kern w:val="0"/>
          <w:sz w:val="32"/>
          <w:szCs w:val="32"/>
          <w:lang w:val="en-US" w:eastAsia="zh-CN"/>
        </w:rPr>
        <w:t>2024年</w:t>
      </w:r>
      <w:r>
        <w:rPr>
          <w:rFonts w:hint="eastAsia" w:eastAsia="仿宋_GB2312" w:cs="仿宋_GB2312"/>
          <w:kern w:val="0"/>
          <w:sz w:val="32"/>
          <w:szCs w:val="32"/>
          <w:lang w:eastAsia="zh-CN"/>
        </w:rPr>
        <w:t>拟新增配备</w:t>
      </w:r>
      <w:r>
        <w:rPr>
          <w:rFonts w:hint="eastAsia" w:eastAsia="仿宋_GB2312" w:cs="仿宋_GB2312"/>
          <w:kern w:val="0"/>
          <w:sz w:val="32"/>
          <w:szCs w:val="32"/>
          <w:lang w:eastAsia="zh-CN"/>
        </w:rPr>
        <w:t>单位价值50万元以上通用设备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台，</w:t>
      </w:r>
      <w:r>
        <w:rPr>
          <w:rFonts w:hint="eastAsia" w:eastAsia="仿宋_GB2312" w:cs="仿宋_GB2312"/>
          <w:kern w:val="0"/>
          <w:sz w:val="32"/>
          <w:szCs w:val="32"/>
          <w:lang w:eastAsia="zh-CN"/>
        </w:rPr>
        <w:t>单位价值100万元以上专用设备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台</w:t>
      </w:r>
      <w:r>
        <w:rPr>
          <w:rFonts w:hint="eastAsia" w:eastAsia="仿宋_GB2312" w:cs="仿宋_GB2312"/>
          <w:kern w:val="0"/>
          <w:sz w:val="32"/>
          <w:szCs w:val="32"/>
          <w:lang w:eastAsia="zh-CN"/>
        </w:rPr>
        <w:t>。</w:t>
      </w:r>
      <w:r>
        <w:rPr>
          <w:rFonts w:hint="eastAsia" w:eastAsia="仿宋_GB2312" w:cs="仿宋_GB2312"/>
          <w:kern w:val="0"/>
          <w:sz w:val="32"/>
          <w:szCs w:val="32"/>
          <w:lang w:val="en-US" w:eastAsia="zh-CN"/>
        </w:rPr>
        <w:t>2024年度本单位未计划处置或新增车辆、设备等。</w:t>
      </w:r>
    </w:p>
    <w:bookmarkEnd w:id="0"/>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（六）预算绩效</w:t>
      </w:r>
      <w:r>
        <w:rPr>
          <w:rFonts w:hint="eastAsia" w:ascii="楷体_GB2312" w:hAnsi="楷体_GB2312" w:eastAsia="楷体_GB2312" w:cs="楷体_GB2312"/>
          <w:b/>
          <w:bCs/>
          <w:kern w:val="0"/>
          <w:sz w:val="32"/>
          <w:szCs w:val="32"/>
          <w:lang w:val="en-US" w:eastAsia="zh-CN"/>
        </w:rPr>
        <w:t>目标</w:t>
      </w:r>
      <w:r>
        <w:rPr>
          <w:rFonts w:hint="eastAsia" w:ascii="楷体_GB2312" w:hAnsi="楷体_GB2312" w:eastAsia="楷体_GB2312" w:cs="楷体_GB2312"/>
          <w:b/>
          <w:bCs/>
          <w:kern w:val="0"/>
          <w:sz w:val="32"/>
          <w:szCs w:val="32"/>
          <w:lang w:eastAsia="zh-CN"/>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lang w:eastAsia="zh-CN"/>
        </w:rPr>
      </w:pPr>
      <w:r>
        <w:rPr>
          <w:rFonts w:hint="eastAsia" w:eastAsia="仿宋_GB2312"/>
          <w:bCs/>
          <w:kern w:val="0"/>
          <w:sz w:val="32"/>
          <w:szCs w:val="32"/>
          <w:lang w:eastAsia="zh-CN"/>
        </w:rPr>
        <w:t>本单位</w:t>
      </w:r>
      <w:r>
        <w:rPr>
          <w:rFonts w:eastAsia="仿宋_GB2312"/>
          <w:bCs/>
          <w:kern w:val="0"/>
          <w:sz w:val="32"/>
          <w:szCs w:val="32"/>
        </w:rPr>
        <w:t>所有支出实行绩效目标管理。纳入</w:t>
      </w:r>
      <w:r>
        <w:rPr>
          <w:rFonts w:hint="eastAsia" w:eastAsia="仿宋_GB2312"/>
          <w:bCs/>
          <w:kern w:val="0"/>
          <w:sz w:val="32"/>
          <w:szCs w:val="32"/>
          <w:lang w:eastAsia="zh-CN"/>
        </w:rPr>
        <w:t>2024年单位</w:t>
      </w:r>
      <w:r>
        <w:rPr>
          <w:rFonts w:eastAsia="仿宋_GB2312"/>
          <w:bCs/>
          <w:kern w:val="0"/>
          <w:sz w:val="32"/>
          <w:szCs w:val="32"/>
        </w:rPr>
        <w:t>整体支出绩效目标的金额为</w:t>
      </w:r>
      <w:r>
        <w:rPr>
          <w:rFonts w:hint="eastAsia" w:eastAsia="仿宋_GB2312"/>
          <w:sz w:val="32"/>
          <w:szCs w:val="32"/>
          <w:u w:val="none"/>
          <w:lang w:val="en-US" w:eastAsia="zh-CN"/>
        </w:rPr>
        <w:t>114.5</w:t>
      </w:r>
      <w:r>
        <w:rPr>
          <w:rFonts w:eastAsia="仿宋_GB2312"/>
          <w:bCs/>
          <w:kern w:val="0"/>
          <w:sz w:val="32"/>
          <w:szCs w:val="32"/>
        </w:rPr>
        <w:t>万元，其中，基本支出</w:t>
      </w:r>
      <w:r>
        <w:rPr>
          <w:rFonts w:hint="eastAsia" w:eastAsia="仿宋_GB2312" w:cs="仿宋_GB2312"/>
          <w:color w:val="auto"/>
          <w:kern w:val="0"/>
          <w:sz w:val="32"/>
          <w:szCs w:val="32"/>
          <w:lang w:val="en-US" w:eastAsia="zh-CN"/>
        </w:rPr>
        <w:t>114.5</w:t>
      </w:r>
      <w:r>
        <w:rPr>
          <w:rFonts w:eastAsia="仿宋_GB2312"/>
          <w:bCs/>
          <w:kern w:val="0"/>
          <w:sz w:val="32"/>
          <w:szCs w:val="32"/>
        </w:rPr>
        <w:t>万元，项目支出</w:t>
      </w:r>
      <w:r>
        <w:rPr>
          <w:rFonts w:hint="eastAsia" w:eastAsia="仿宋_GB2312" w:cs="仿宋_GB2312"/>
          <w:color w:val="auto"/>
          <w:kern w:val="0"/>
          <w:sz w:val="32"/>
          <w:szCs w:val="32"/>
          <w:lang w:val="en-US" w:eastAsia="zh-CN"/>
        </w:rPr>
        <w:t>0</w:t>
      </w:r>
      <w:r>
        <w:rPr>
          <w:rFonts w:eastAsia="仿宋_GB2312"/>
          <w:bCs/>
          <w:kern w:val="0"/>
          <w:sz w:val="32"/>
          <w:szCs w:val="32"/>
        </w:rPr>
        <w:t>万元，</w:t>
      </w:r>
      <w:r>
        <w:rPr>
          <w:rFonts w:hint="eastAsia" w:eastAsia="仿宋_GB2312" w:cs="仿宋_GB2312"/>
          <w:color w:val="auto"/>
          <w:kern w:val="0"/>
          <w:sz w:val="32"/>
          <w:szCs w:val="32"/>
          <w:lang w:eastAsia="zh-CN"/>
        </w:rPr>
        <w:t>详见文尾附表中单位预算公开表格的</w:t>
      </w:r>
      <w:r>
        <w:rPr>
          <w:rFonts w:hint="eastAsia" w:eastAsia="仿宋_GB2312" w:cs="仿宋_GB2312"/>
          <w:color w:val="auto"/>
          <w:kern w:val="0"/>
          <w:sz w:val="32"/>
          <w:szCs w:val="32"/>
          <w:lang w:val="en-US" w:eastAsia="zh-CN"/>
        </w:rPr>
        <w:t>表22-23</w:t>
      </w:r>
      <w:r>
        <w:rPr>
          <w:rFonts w:hint="eastAsia" w:eastAsia="仿宋_GB2312" w:cs="仿宋_GB2312"/>
          <w:color w:val="auto"/>
          <w:kern w:val="0"/>
          <w:sz w:val="32"/>
          <w:szCs w:val="32"/>
          <w:lang w:eastAsia="zh-CN"/>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、名词解释</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rPr>
        <w:t>1、机关运行经费：是指各</w:t>
      </w:r>
      <w:r>
        <w:rPr>
          <w:rFonts w:hint="eastAsia" w:eastAsia="仿宋_GB2312"/>
          <w:kern w:val="0"/>
          <w:sz w:val="32"/>
          <w:szCs w:val="32"/>
          <w:lang w:eastAsia="zh-CN"/>
        </w:rPr>
        <w:t>单位</w:t>
      </w:r>
      <w:r>
        <w:rPr>
          <w:rFonts w:hint="eastAsia" w:eastAsia="仿宋_GB2312"/>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kern w:val="0"/>
          <w:sz w:val="32"/>
          <w:szCs w:val="32"/>
          <w:lang w:val="en-US" w:eastAsia="zh-CN"/>
        </w:rPr>
      </w:pPr>
      <w:r>
        <w:rPr>
          <w:rFonts w:hint="eastAsia" w:eastAsia="仿宋_GB2312"/>
          <w:kern w:val="0"/>
          <w:sz w:val="32"/>
          <w:szCs w:val="32"/>
        </w:rPr>
        <w:t>2、“三公”经费：纳入财政预算管理的“三公“经费，是指用一般公共预算拨款安排的公务接待费、公务用车购置及运行维护费和因公出国（境）费。其中，公务接待费反映</w:t>
      </w:r>
      <w:r>
        <w:rPr>
          <w:rFonts w:hint="eastAsia" w:eastAsia="仿宋_GB2312"/>
          <w:kern w:val="0"/>
          <w:sz w:val="32"/>
          <w:szCs w:val="32"/>
          <w:lang w:eastAsia="zh-CN"/>
        </w:rPr>
        <w:t>单位</w:t>
      </w:r>
      <w:r>
        <w:rPr>
          <w:rFonts w:hint="eastAsia" w:eastAsia="仿宋_GB2312"/>
          <w:kern w:val="0"/>
          <w:sz w:val="32"/>
          <w:szCs w:val="32"/>
        </w:rPr>
        <w:t>按规定开支的各类公务接待支出；公务用车购置及运行费反映</w:t>
      </w:r>
      <w:r>
        <w:rPr>
          <w:rFonts w:hint="eastAsia" w:eastAsia="仿宋_GB2312"/>
          <w:kern w:val="0"/>
          <w:sz w:val="32"/>
          <w:szCs w:val="32"/>
          <w:lang w:eastAsia="zh-CN"/>
        </w:rPr>
        <w:t>单位</w:t>
      </w:r>
      <w:r>
        <w:rPr>
          <w:rFonts w:hint="eastAsia" w:eastAsia="仿宋_GB2312"/>
          <w:kern w:val="0"/>
          <w:sz w:val="32"/>
          <w:szCs w:val="32"/>
        </w:rPr>
        <w:t>公务用车车辆购置支出（含车辆购置税），以及燃料费、维修费、保险费等支出；因公出国（境）费反映</w:t>
      </w:r>
      <w:r>
        <w:rPr>
          <w:rFonts w:hint="eastAsia" w:eastAsia="仿宋_GB2312"/>
          <w:kern w:val="0"/>
          <w:sz w:val="32"/>
          <w:szCs w:val="32"/>
          <w:lang w:eastAsia="zh-CN"/>
        </w:rPr>
        <w:t>单位</w:t>
      </w:r>
      <w:r>
        <w:rPr>
          <w:rFonts w:hint="eastAsia" w:eastAsia="仿宋_GB2312"/>
          <w:kern w:val="0"/>
          <w:sz w:val="32"/>
          <w:szCs w:val="32"/>
        </w:rPr>
        <w:t>公务出国（境）的国际旅费、国外城市间交通费、食宿费等支出。</w:t>
      </w:r>
      <w:r>
        <w:rPr>
          <w:rFonts w:hint="eastAsia" w:eastAsia="仿宋_GB2312"/>
          <w:kern w:val="0"/>
          <w:sz w:val="32"/>
          <w:szCs w:val="32"/>
          <w:lang w:val="en-US" w:eastAsia="zh-CN"/>
        </w:rPr>
        <w:t xml:space="preserve">               </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lang w:val="en-US" w:eastAsia="zh-CN"/>
        </w:rPr>
      </w:pPr>
      <w:r>
        <w:rPr>
          <w:rFonts w:hint="eastAsia" w:eastAsia="黑体" w:cs="黑体"/>
          <w:kern w:val="0"/>
          <w:sz w:val="32"/>
          <w:szCs w:val="32"/>
        </w:rPr>
        <w:br w:type="page"/>
      </w:r>
      <w:r>
        <w:rPr>
          <w:rFonts w:hint="eastAsia" w:eastAsia="黑体" w:cs="黑体"/>
          <w:kern w:val="0"/>
          <w:sz w:val="32"/>
          <w:szCs w:val="32"/>
        </w:rPr>
        <w:t>第二部分</w:t>
      </w:r>
      <w:r>
        <w:rPr>
          <w:rFonts w:hint="eastAsia" w:eastAsia="黑体" w:cs="黑体"/>
          <w:kern w:val="0"/>
          <w:sz w:val="32"/>
          <w:szCs w:val="32"/>
          <w:lang w:val="en-US" w:eastAsia="zh-CN"/>
        </w:rPr>
        <w:t xml:space="preserve">  </w:t>
      </w:r>
      <w:r>
        <w:rPr>
          <w:rFonts w:hint="eastAsia" w:eastAsia="黑体" w:cs="黑体"/>
          <w:kern w:val="0"/>
          <w:sz w:val="32"/>
          <w:szCs w:val="32"/>
          <w:lang w:eastAsia="zh-CN"/>
        </w:rPr>
        <w:t>单位预算</w:t>
      </w:r>
      <w:r>
        <w:rPr>
          <w:rFonts w:hint="eastAsia" w:eastAsia="黑体" w:cs="黑体"/>
          <w:kern w:val="0"/>
          <w:sz w:val="32"/>
          <w:szCs w:val="32"/>
          <w:lang w:val="en-US" w:eastAsia="zh-CN"/>
        </w:rPr>
        <w:t>公开</w:t>
      </w:r>
      <w:r>
        <w:rPr>
          <w:rFonts w:hint="eastAsia" w:eastAsia="黑体" w:cs="黑体"/>
          <w:kern w:val="0"/>
          <w:sz w:val="32"/>
          <w:szCs w:val="32"/>
        </w:rPr>
        <w:t>表</w:t>
      </w:r>
      <w:r>
        <w:rPr>
          <w:rFonts w:hint="eastAsia" w:eastAsia="黑体" w:cs="黑体"/>
          <w:kern w:val="0"/>
          <w:sz w:val="32"/>
          <w:szCs w:val="32"/>
          <w:lang w:val="en-US" w:eastAsia="zh-CN"/>
        </w:rPr>
        <w:t>格</w:t>
      </w:r>
    </w:p>
    <w:p>
      <w:pPr>
        <w:keepNext w:val="0"/>
        <w:keepLines w:val="0"/>
        <w:pageBreakBefore w:val="0"/>
        <w:widowControl/>
        <w:kinsoku/>
        <w:wordWrap/>
        <w:overflowPunct/>
        <w:topLinePunct w:val="0"/>
        <w:bidi w:val="0"/>
        <w:adjustRightInd/>
        <w:snapToGrid/>
        <w:spacing w:line="600" w:lineRule="exact"/>
        <w:ind w:firstLine="11520" w:firstLineChars="3600"/>
        <w:textAlignment w:val="auto"/>
        <w:rPr>
          <w:rFonts w:hint="default" w:eastAsia="黑体" w:cs="黑体"/>
          <w:kern w:val="0"/>
          <w:sz w:val="32"/>
          <w:szCs w:val="32"/>
          <w:lang w:val="en-US" w:eastAsia="zh-CN"/>
        </w:rPr>
      </w:pPr>
      <w:r>
        <w:rPr>
          <w:rFonts w:hint="eastAsia" w:eastAsia="黑体" w:cs="黑体"/>
          <w:kern w:val="0"/>
          <w:sz w:val="32"/>
          <w:szCs w:val="32"/>
          <w:lang w:eastAsia="zh-CN"/>
        </w:rPr>
        <w:t>附件：</w:t>
      </w:r>
      <w:r>
        <w:rPr>
          <w:rFonts w:hint="eastAsia" w:eastAsia="黑体" w:cs="黑体"/>
          <w:kern w:val="0"/>
          <w:sz w:val="32"/>
          <w:szCs w:val="32"/>
          <w:lang w:val="en-US" w:eastAsia="zh-CN"/>
        </w:rPr>
        <w:t>XX单位预算公开表格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65B4A5-B139-4559-BB3F-8FF77463F96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5DB50BEB-1312-47DC-A170-7FB2FA003364}"/>
  </w:font>
  <w:font w:name="微软雅黑">
    <w:panose1 w:val="020B0503020204020204"/>
    <w:charset w:val="86"/>
    <w:family w:val="auto"/>
    <w:pitch w:val="default"/>
    <w:sig w:usb0="80000287" w:usb1="280F3C52" w:usb2="00000016" w:usb3="00000000" w:csb0="0004001F" w:csb1="00000000"/>
    <w:embedRegular r:id="rId3" w:fontKey="{1E257879-9499-47F6-AC22-4669955ABAD8}"/>
  </w:font>
  <w:font w:name="仿宋_GB2312">
    <w:panose1 w:val="02010609030101010101"/>
    <w:charset w:val="86"/>
    <w:family w:val="auto"/>
    <w:pitch w:val="default"/>
    <w:sig w:usb0="00000001" w:usb1="080E0000" w:usb2="00000000" w:usb3="00000000" w:csb0="00040000" w:csb1="00000000"/>
    <w:embedRegular r:id="rId4" w:fontKey="{F5F7CE1E-8D13-44E6-99BF-E62716A30818}"/>
  </w:font>
  <w:font w:name="楷体_GB2312">
    <w:panose1 w:val="02010609030101010101"/>
    <w:charset w:val="86"/>
    <w:family w:val="auto"/>
    <w:pitch w:val="default"/>
    <w:sig w:usb0="00000001" w:usb1="080E0000" w:usb2="00000000" w:usb3="00000000" w:csb0="00040000" w:csb1="00000000"/>
    <w:embedRegular r:id="rId5" w:fontKey="{96AA1878-3E8C-4CBA-A8EE-D672E6B168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9419C6"/>
    <w:rsid w:val="08281851"/>
    <w:rsid w:val="08A92604"/>
    <w:rsid w:val="0AF15A72"/>
    <w:rsid w:val="0C0C6008"/>
    <w:rsid w:val="0C4F7AFC"/>
    <w:rsid w:val="0D5B6622"/>
    <w:rsid w:val="0E064421"/>
    <w:rsid w:val="0ED234CD"/>
    <w:rsid w:val="0F654CC7"/>
    <w:rsid w:val="0F9E0A26"/>
    <w:rsid w:val="14903A2F"/>
    <w:rsid w:val="15D9563A"/>
    <w:rsid w:val="19420C90"/>
    <w:rsid w:val="19D5374E"/>
    <w:rsid w:val="1AC31CB7"/>
    <w:rsid w:val="1BEF6124"/>
    <w:rsid w:val="1EAD2225"/>
    <w:rsid w:val="1F1F1226"/>
    <w:rsid w:val="1F7C542B"/>
    <w:rsid w:val="26570D53"/>
    <w:rsid w:val="27D848B8"/>
    <w:rsid w:val="2CDB483B"/>
    <w:rsid w:val="2FC40521"/>
    <w:rsid w:val="3405688C"/>
    <w:rsid w:val="342F55D3"/>
    <w:rsid w:val="34E11E02"/>
    <w:rsid w:val="37A07F50"/>
    <w:rsid w:val="388764A3"/>
    <w:rsid w:val="3BC82B6A"/>
    <w:rsid w:val="3E4D3BDD"/>
    <w:rsid w:val="41DA7DB9"/>
    <w:rsid w:val="43815A8B"/>
    <w:rsid w:val="447637E8"/>
    <w:rsid w:val="49EF4858"/>
    <w:rsid w:val="4AE9742D"/>
    <w:rsid w:val="4BA67C06"/>
    <w:rsid w:val="4CA46ED7"/>
    <w:rsid w:val="4D013E21"/>
    <w:rsid w:val="4D8D7228"/>
    <w:rsid w:val="4DDD2C7F"/>
    <w:rsid w:val="4F1826FF"/>
    <w:rsid w:val="506C2AB0"/>
    <w:rsid w:val="53344C63"/>
    <w:rsid w:val="55295806"/>
    <w:rsid w:val="55D3446A"/>
    <w:rsid w:val="578329D5"/>
    <w:rsid w:val="593F63D3"/>
    <w:rsid w:val="5B423ECD"/>
    <w:rsid w:val="5CDA4DA9"/>
    <w:rsid w:val="62820F98"/>
    <w:rsid w:val="62873CEC"/>
    <w:rsid w:val="64035B71"/>
    <w:rsid w:val="64DB31B9"/>
    <w:rsid w:val="681842B0"/>
    <w:rsid w:val="6AE87D9C"/>
    <w:rsid w:val="6F8561D3"/>
    <w:rsid w:val="70271B5B"/>
    <w:rsid w:val="71AC0C24"/>
    <w:rsid w:val="773C67F0"/>
    <w:rsid w:val="7A34668D"/>
    <w:rsid w:val="7DFA5EB0"/>
    <w:rsid w:val="7E3E7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99"/>
    <w:pPr>
      <w:spacing w:before="120" w:after="200" w:line="276" w:lineRule="auto"/>
    </w:pPr>
    <w:rPr>
      <w:rFonts w:ascii="Arial" w:hAnsi="Arial"/>
      <w:sz w:val="24"/>
    </w:rPr>
  </w:style>
  <w:style w:type="paragraph" w:styleId="3">
    <w:name w:val="Body Text"/>
    <w:basedOn w:val="1"/>
    <w:link w:val="11"/>
    <w:autoRedefine/>
    <w:qFormat/>
    <w:uiPriority w:val="0"/>
    <w:pPr>
      <w:spacing w:after="120"/>
    </w:pPr>
  </w:style>
  <w:style w:type="paragraph" w:styleId="4">
    <w:name w:val="Date"/>
    <w:basedOn w:val="1"/>
    <w:next w:val="1"/>
    <w:link w:val="12"/>
    <w:autoRedefine/>
    <w:qFormat/>
    <w:uiPriority w:val="0"/>
    <w:pPr>
      <w:ind w:left="100" w:leftChars="2500"/>
    </w:pPr>
  </w:style>
  <w:style w:type="paragraph" w:styleId="5">
    <w:name w:val="Balloon Text"/>
    <w:basedOn w:val="1"/>
    <w:link w:val="13"/>
    <w:autoRedefine/>
    <w:semiHidden/>
    <w:qFormat/>
    <w:uiPriority w:val="0"/>
    <w:rPr>
      <w:sz w:val="18"/>
      <w:szCs w:val="18"/>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autoRedefine/>
    <w:qFormat/>
    <w:locked/>
    <w:uiPriority w:val="0"/>
    <w:rPr>
      <w:rFonts w:eastAsia="宋体"/>
      <w:kern w:val="2"/>
      <w:sz w:val="21"/>
      <w:szCs w:val="21"/>
      <w:lang w:val="en-US" w:eastAsia="zh-CN" w:bidi="ar-SA"/>
    </w:rPr>
  </w:style>
  <w:style w:type="character" w:customStyle="1" w:styleId="12">
    <w:name w:val="Date Char"/>
    <w:basedOn w:val="10"/>
    <w:link w:val="4"/>
    <w:autoRedefine/>
    <w:qFormat/>
    <w:locked/>
    <w:uiPriority w:val="0"/>
    <w:rPr>
      <w:rFonts w:eastAsia="宋体"/>
      <w:kern w:val="2"/>
      <w:sz w:val="21"/>
      <w:szCs w:val="21"/>
      <w:lang w:val="en-US" w:eastAsia="zh-CN" w:bidi="ar-SA"/>
    </w:rPr>
  </w:style>
  <w:style w:type="character" w:customStyle="1" w:styleId="13">
    <w:name w:val="Balloon Text Char"/>
    <w:basedOn w:val="10"/>
    <w:link w:val="5"/>
    <w:autoRedefine/>
    <w:qFormat/>
    <w:locked/>
    <w:uiPriority w:val="0"/>
    <w:rPr>
      <w:rFonts w:eastAsia="宋体"/>
      <w:kern w:val="2"/>
      <w:sz w:val="18"/>
      <w:szCs w:val="18"/>
      <w:lang w:val="en-US" w:eastAsia="zh-CN" w:bidi="ar-SA"/>
    </w:rPr>
  </w:style>
  <w:style w:type="character" w:customStyle="1" w:styleId="14">
    <w:name w:val="Footer Char"/>
    <w:basedOn w:val="10"/>
    <w:link w:val="6"/>
    <w:autoRedefine/>
    <w:qFormat/>
    <w:locked/>
    <w:uiPriority w:val="0"/>
    <w:rPr>
      <w:rFonts w:eastAsia="宋体"/>
      <w:kern w:val="2"/>
      <w:sz w:val="18"/>
      <w:szCs w:val="18"/>
      <w:lang w:val="en-US" w:eastAsia="zh-CN" w:bidi="ar-SA"/>
    </w:rPr>
  </w:style>
  <w:style w:type="character" w:customStyle="1" w:styleId="15">
    <w:name w:val="Header Char"/>
    <w:basedOn w:val="10"/>
    <w:link w:val="7"/>
    <w:autoRedefine/>
    <w:qFormat/>
    <w:locked/>
    <w:uiPriority w:val="0"/>
    <w:rPr>
      <w:rFonts w:eastAsia="宋体"/>
      <w:kern w:val="2"/>
      <w:sz w:val="18"/>
      <w:szCs w:val="18"/>
      <w:lang w:val="en-US" w:eastAsia="zh-CN" w:bidi="ar-SA"/>
    </w:rPr>
  </w:style>
  <w:style w:type="paragraph" w:customStyle="1" w:styleId="16">
    <w:name w:val="表格内容"/>
    <w:basedOn w:val="3"/>
    <w:autoRedefine/>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9</Pages>
  <Words>2687</Words>
  <Characters>2902</Characters>
  <Lines>38</Lines>
  <Paragraphs>10</Paragraphs>
  <TotalTime>19</TotalTime>
  <ScaleCrop>false</ScaleCrop>
  <LinksUpToDate>false</LinksUpToDate>
  <CharactersWithSpaces>2925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Administrator</cp:lastModifiedBy>
  <cp:lastPrinted>2019-05-05T07:55:00Z</cp:lastPrinted>
  <dcterms:modified xsi:type="dcterms:W3CDTF">2024-03-21T08:14:15Z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5A113E4B7E4340C9AFACC670CEBA5C0F_13</vt:lpwstr>
  </property>
</Properties>
</file>