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岳阳县风景园林绿化建设养护中心202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jc w:val="left"/>
        <w:rPr>
          <w:rFonts w:eastAsia="仿宋_GB2312"/>
          <w:sz w:val="32"/>
          <w:szCs w:val="32"/>
        </w:rPr>
      </w:pPr>
      <w:r>
        <w:rPr>
          <w:rFonts w:hint="eastAsia" w:eastAsia="仿宋_GB2312"/>
          <w:sz w:val="32"/>
          <w:szCs w:val="32"/>
        </w:rPr>
        <w:t>1.承担县城园林绿化建设养护管理方面的事务性工作。</w:t>
      </w:r>
    </w:p>
    <w:p>
      <w:pPr>
        <w:widowControl/>
        <w:spacing w:line="600" w:lineRule="exact"/>
        <w:ind w:firstLine="640" w:firstLineChars="200"/>
        <w:jc w:val="left"/>
        <w:rPr>
          <w:rFonts w:eastAsia="仿宋_GB2312"/>
          <w:sz w:val="32"/>
          <w:szCs w:val="32"/>
        </w:rPr>
      </w:pPr>
      <w:r>
        <w:rPr>
          <w:rFonts w:hint="eastAsia" w:eastAsia="仿宋_GB2312"/>
          <w:sz w:val="32"/>
          <w:szCs w:val="32"/>
        </w:rPr>
        <w:t>2.负责起草县城市园林绿化规划、县城市绿线管理方案、</w:t>
      </w:r>
    </w:p>
    <w:p>
      <w:pPr>
        <w:widowControl/>
        <w:spacing w:line="600" w:lineRule="exact"/>
        <w:ind w:firstLine="640" w:firstLineChars="200"/>
        <w:jc w:val="left"/>
        <w:rPr>
          <w:rFonts w:eastAsia="仿宋_GB2312"/>
          <w:sz w:val="32"/>
          <w:szCs w:val="32"/>
        </w:rPr>
      </w:pPr>
      <w:r>
        <w:rPr>
          <w:rFonts w:hint="eastAsia" w:eastAsia="仿宋_GB2312"/>
          <w:sz w:val="32"/>
          <w:szCs w:val="32"/>
        </w:rPr>
        <w:t>县城市绿化种植方案等方案草案；负责县城附属绿化工程设计方案技术审查；负责县城绿化设施改动、树木移植、砍伐等技术审查。</w:t>
      </w:r>
    </w:p>
    <w:p>
      <w:pPr>
        <w:widowControl/>
        <w:spacing w:line="600" w:lineRule="exact"/>
        <w:ind w:firstLine="640" w:firstLineChars="200"/>
        <w:jc w:val="left"/>
        <w:rPr>
          <w:rFonts w:eastAsia="仿宋_GB2312"/>
          <w:sz w:val="32"/>
          <w:szCs w:val="32"/>
        </w:rPr>
      </w:pPr>
      <w:r>
        <w:rPr>
          <w:rFonts w:hint="eastAsia" w:eastAsia="仿宋_GB2312"/>
          <w:sz w:val="32"/>
          <w:szCs w:val="32"/>
        </w:rPr>
        <w:t>3.指导、协调市政绿化工程建设养护项目的实施，协调</w:t>
      </w:r>
    </w:p>
    <w:p>
      <w:pPr>
        <w:widowControl/>
        <w:spacing w:line="600" w:lineRule="exact"/>
        <w:ind w:firstLine="640" w:firstLineChars="200"/>
        <w:jc w:val="left"/>
        <w:rPr>
          <w:rFonts w:eastAsia="仿宋_GB2312"/>
          <w:sz w:val="32"/>
          <w:szCs w:val="32"/>
        </w:rPr>
      </w:pPr>
      <w:r>
        <w:rPr>
          <w:rFonts w:hint="eastAsia" w:eastAsia="仿宋_GB2312"/>
          <w:sz w:val="32"/>
          <w:szCs w:val="32"/>
        </w:rPr>
        <w:t>施工建设，督促施工进度，监测施工质量，参与竣工验收。</w:t>
      </w:r>
    </w:p>
    <w:p>
      <w:pPr>
        <w:widowControl/>
        <w:spacing w:line="600" w:lineRule="exact"/>
        <w:ind w:firstLine="640" w:firstLineChars="200"/>
        <w:jc w:val="left"/>
        <w:rPr>
          <w:rFonts w:eastAsia="仿宋_GB2312"/>
          <w:sz w:val="32"/>
          <w:szCs w:val="32"/>
        </w:rPr>
      </w:pPr>
      <w:r>
        <w:rPr>
          <w:rFonts w:hint="eastAsia" w:eastAsia="仿宋_GB2312"/>
          <w:sz w:val="32"/>
          <w:szCs w:val="32"/>
        </w:rPr>
        <w:t>4.承担县城园林绿化建设养护等技术指导工作；指导县城义务植树、县城机关单位庭院园林绿化、县城绿化、附属绿化、“创建园林县城”和“创建园林式单位”等绿化建设工作；参与县城创建等中心工作。</w:t>
      </w:r>
    </w:p>
    <w:p>
      <w:pPr>
        <w:widowControl/>
        <w:spacing w:line="600" w:lineRule="exact"/>
        <w:ind w:firstLine="640" w:firstLineChars="200"/>
        <w:jc w:val="left"/>
        <w:rPr>
          <w:rFonts w:eastAsia="仿宋_GB2312"/>
          <w:sz w:val="32"/>
          <w:szCs w:val="32"/>
        </w:rPr>
      </w:pPr>
      <w:r>
        <w:rPr>
          <w:rFonts w:hint="eastAsia" w:eastAsia="仿宋_GB2312"/>
          <w:sz w:val="32"/>
          <w:szCs w:val="32"/>
        </w:rPr>
        <w:t>5.完成上级主管部门交办的其他工作任务。</w:t>
      </w:r>
    </w:p>
    <w:p>
      <w:pPr>
        <w:widowControl/>
        <w:spacing w:line="600" w:lineRule="exact"/>
        <w:ind w:firstLine="640" w:firstLineChars="200"/>
        <w:jc w:val="left"/>
        <w:rPr>
          <w:rFonts w:eastAsia="仿宋_GB2312"/>
          <w:sz w:val="32"/>
          <w:szCs w:val="32"/>
        </w:rPr>
      </w:pPr>
      <w:r>
        <w:rPr>
          <w:rFonts w:eastAsia="仿宋_GB2312"/>
          <w:sz w:val="32"/>
          <w:szCs w:val="32"/>
        </w:rPr>
        <w:t>（二）机构设置。</w:t>
      </w:r>
      <w:bookmarkStart w:id="0" w:name="_GoBack"/>
      <w:bookmarkEnd w:id="0"/>
    </w:p>
    <w:p>
      <w:pPr>
        <w:widowControl/>
        <w:spacing w:line="600" w:lineRule="exact"/>
        <w:ind w:firstLine="640" w:firstLineChars="200"/>
        <w:jc w:val="left"/>
        <w:rPr>
          <w:rFonts w:eastAsia="仿宋_GB2312"/>
          <w:sz w:val="32"/>
          <w:szCs w:val="32"/>
        </w:rPr>
      </w:pPr>
      <w:r>
        <w:rPr>
          <w:rFonts w:hint="eastAsia" w:eastAsia="仿宋_GB2312"/>
          <w:sz w:val="32"/>
          <w:szCs w:val="32"/>
        </w:rPr>
        <w:t>岳阳县风景园林绿化建设养护中心属岳阳县风景园林绿化建设养护中心下设二级机构，为副科级事业单位。</w:t>
      </w:r>
    </w:p>
    <w:p>
      <w:pPr>
        <w:widowControl/>
        <w:spacing w:line="600" w:lineRule="exact"/>
        <w:ind w:firstLine="640" w:firstLineChars="200"/>
        <w:jc w:val="left"/>
        <w:rPr>
          <w:rFonts w:eastAsia="仿宋_GB2312"/>
          <w:sz w:val="32"/>
          <w:szCs w:val="32"/>
        </w:rPr>
      </w:pPr>
      <w:r>
        <w:rPr>
          <w:rFonts w:hint="eastAsia" w:eastAsia="仿宋_GB2312"/>
          <w:sz w:val="32"/>
          <w:szCs w:val="32"/>
        </w:rPr>
        <w:t>岳阳县风景园林绿化建设养护中心现有干部职工23人，其中在职人员22人，退休1人。养护中心内设4个内设机构：办公室、财务室、绿化建设养护股、工程技术室。</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highlight w:val="none"/>
          <w:u w:val="none"/>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132.69</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132.69</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万元(数据来源见表2)。</w:t>
      </w:r>
      <w:r>
        <w:rPr>
          <w:rFonts w:hint="eastAsia" w:eastAsia="仿宋_GB2312" w:cs="仿宋_GB2312"/>
          <w:i w:val="0"/>
          <w:iCs w:val="0"/>
          <w:color w:val="auto"/>
          <w:kern w:val="0"/>
          <w:sz w:val="32"/>
          <w:szCs w:val="32"/>
          <w:u w:val="none"/>
          <w:lang w:eastAsia="zh-CN"/>
        </w:rPr>
        <w:t>本单位2024年</w:t>
      </w:r>
      <w:r>
        <w:rPr>
          <w:rFonts w:hint="eastAsia" w:eastAsia="仿宋_GB2312" w:cs="仿宋_GB2312"/>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i w:val="0"/>
          <w:iCs w:val="0"/>
          <w:color w:val="auto"/>
          <w:kern w:val="0"/>
          <w:sz w:val="32"/>
          <w:szCs w:val="32"/>
          <w:u w:val="none"/>
          <w:lang w:eastAsia="zh-CN"/>
        </w:rPr>
        <w:t>”）</w:t>
      </w:r>
      <w:r>
        <w:rPr>
          <w:rFonts w:hint="eastAsia" w:eastAsia="仿宋_GB2312" w:cs="仿宋_GB2312"/>
          <w:color w:val="auto"/>
          <w:kern w:val="0"/>
          <w:sz w:val="32"/>
          <w:szCs w:val="32"/>
          <w:u w:val="none"/>
          <w:lang w:eastAsia="zh-CN"/>
        </w:rPr>
        <w:t>收入较去年</w:t>
      </w:r>
      <w:r>
        <w:rPr>
          <w:rFonts w:hint="eastAsia" w:eastAsia="仿宋_GB2312" w:cs="仿宋_GB2312"/>
          <w:color w:val="auto"/>
          <w:kern w:val="0"/>
          <w:sz w:val="32"/>
          <w:szCs w:val="32"/>
          <w:highlight w:val="none"/>
          <w:u w:val="none"/>
          <w:lang w:val="en-US" w:eastAsia="zh-CN"/>
        </w:rPr>
        <w:t>131.06万</w:t>
      </w:r>
      <w:r>
        <w:rPr>
          <w:rFonts w:hint="eastAsia" w:eastAsia="仿宋_GB2312" w:cs="仿宋_GB2312"/>
          <w:color w:val="auto"/>
          <w:kern w:val="0"/>
          <w:sz w:val="32"/>
          <w:szCs w:val="32"/>
          <w:highlight w:val="none"/>
          <w:u w:val="none"/>
          <w:lang w:eastAsia="zh-CN"/>
        </w:rPr>
        <w:t>增加</w:t>
      </w:r>
      <w:r>
        <w:rPr>
          <w:rFonts w:hint="eastAsia" w:eastAsia="仿宋_GB2312" w:cs="仿宋_GB2312"/>
          <w:color w:val="auto"/>
          <w:kern w:val="0"/>
          <w:sz w:val="32"/>
          <w:szCs w:val="32"/>
          <w:highlight w:val="none"/>
          <w:u w:val="none"/>
          <w:lang w:val="en-US" w:eastAsia="zh-CN"/>
        </w:rPr>
        <w:t>1.63</w:t>
      </w:r>
      <w:r>
        <w:rPr>
          <w:rFonts w:hint="eastAsia" w:eastAsia="仿宋_GB2312" w:cs="仿宋_GB2312"/>
          <w:color w:val="auto"/>
          <w:kern w:val="0"/>
          <w:sz w:val="32"/>
          <w:szCs w:val="32"/>
          <w:highlight w:val="none"/>
          <w:u w:val="none"/>
          <w:lang w:eastAsia="zh-CN"/>
        </w:rPr>
        <w:t>万元，主要是</w:t>
      </w:r>
      <w:r>
        <w:rPr>
          <w:rFonts w:hint="eastAsia" w:eastAsia="仿宋_GB2312" w:cs="仿宋_GB2312"/>
          <w:color w:val="auto"/>
          <w:kern w:val="0"/>
          <w:sz w:val="32"/>
          <w:szCs w:val="32"/>
          <w:highlight w:val="none"/>
          <w:u w:val="none"/>
          <w:lang w:val="en-US" w:eastAsia="zh-CN"/>
        </w:rPr>
        <w:t>因为</w:t>
      </w:r>
      <w:r>
        <w:rPr>
          <w:rFonts w:hint="eastAsia" w:eastAsia="仿宋_GB2312"/>
          <w:color w:val="auto"/>
          <w:kern w:val="0"/>
          <w:sz w:val="32"/>
          <w:szCs w:val="32"/>
          <w:highlight w:val="none"/>
          <w:u w:val="none"/>
          <w:lang w:eastAsia="zh-CN"/>
        </w:rPr>
        <w:t>人员经费的正常增加。</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（二）支出预算</w:t>
      </w:r>
    </w:p>
    <w:p>
      <w:pPr>
        <w:widowControl/>
        <w:spacing w:line="600" w:lineRule="exact"/>
        <w:ind w:firstLine="470" w:firstLineChars="196"/>
        <w:jc w:val="left"/>
        <w:rPr>
          <w:rFonts w:hint="eastAsia" w:eastAsia="仿宋_GB2312" w:cs="仿宋_GB2312"/>
          <w:kern w:val="0"/>
          <w:sz w:val="32"/>
          <w:szCs w:val="32"/>
          <w:highlight w:val="none"/>
          <w:lang w:eastAsia="zh-CN"/>
        </w:rPr>
      </w:pPr>
      <w:r>
        <w:rPr>
          <w:rFonts w:hint="eastAsia" w:ascii="微软雅黑" w:hAnsi="微软雅黑" w:eastAsia="微软雅黑" w:cs="微软雅黑"/>
          <w:i w:val="0"/>
          <w:iCs w:val="0"/>
          <w:caps w:val="0"/>
          <w:color w:val="333333"/>
          <w:spacing w:val="0"/>
          <w:sz w:val="24"/>
          <w:szCs w:val="24"/>
          <w:highlight w:val="none"/>
          <w:shd w:val="clear" w:fill="FFFFFF"/>
          <w:lang w:eastAsia="zh-CN"/>
        </w:rPr>
        <w:t>2</w:t>
      </w:r>
      <w:r>
        <w:rPr>
          <w:rFonts w:hint="eastAsia" w:eastAsia="仿宋_GB2312" w:cs="仿宋_GB2312"/>
          <w:kern w:val="0"/>
          <w:sz w:val="32"/>
          <w:szCs w:val="32"/>
          <w:highlight w:val="none"/>
          <w:lang w:eastAsia="zh-CN"/>
        </w:rPr>
        <w:t>024年本单位支出预算</w:t>
      </w:r>
      <w:r>
        <w:rPr>
          <w:rFonts w:hint="eastAsia" w:eastAsia="仿宋_GB2312" w:cs="仿宋_GB2312"/>
          <w:kern w:val="0"/>
          <w:sz w:val="32"/>
          <w:szCs w:val="32"/>
          <w:highlight w:val="none"/>
          <w:lang w:val="en-US" w:eastAsia="zh-CN"/>
        </w:rPr>
        <w:t>132.69</w:t>
      </w:r>
      <w:r>
        <w:rPr>
          <w:rFonts w:hint="eastAsia" w:eastAsia="仿宋_GB2312" w:cs="仿宋_GB2312"/>
          <w:kern w:val="0"/>
          <w:sz w:val="32"/>
          <w:szCs w:val="32"/>
          <w:highlight w:val="none"/>
          <w:lang w:eastAsia="zh-CN"/>
        </w:rPr>
        <w:t>万元，其中，社会保障与就业支出</w:t>
      </w:r>
      <w:r>
        <w:rPr>
          <w:rFonts w:hint="eastAsia" w:eastAsia="仿宋_GB2312" w:cs="仿宋_GB2312"/>
          <w:kern w:val="0"/>
          <w:sz w:val="32"/>
          <w:szCs w:val="32"/>
          <w:highlight w:val="none"/>
          <w:lang w:val="en-US" w:eastAsia="zh-CN"/>
        </w:rPr>
        <w:t>12.55</w:t>
      </w:r>
      <w:r>
        <w:rPr>
          <w:rFonts w:hint="eastAsia" w:eastAsia="仿宋_GB2312" w:cs="仿宋_GB2312"/>
          <w:kern w:val="0"/>
          <w:sz w:val="32"/>
          <w:szCs w:val="32"/>
          <w:highlight w:val="none"/>
          <w:lang w:eastAsia="zh-CN"/>
        </w:rPr>
        <w:t>万元，占</w:t>
      </w:r>
      <w:r>
        <w:rPr>
          <w:rFonts w:hint="eastAsia" w:eastAsia="仿宋_GB2312" w:cs="仿宋_GB2312"/>
          <w:kern w:val="0"/>
          <w:sz w:val="32"/>
          <w:szCs w:val="32"/>
          <w:highlight w:val="none"/>
          <w:lang w:val="en-US" w:eastAsia="zh-CN"/>
        </w:rPr>
        <w:t>9.46</w:t>
      </w:r>
      <w:r>
        <w:rPr>
          <w:rFonts w:hint="eastAsia" w:eastAsia="仿宋_GB2312" w:cs="仿宋_GB2312"/>
          <w:kern w:val="0"/>
          <w:sz w:val="32"/>
          <w:szCs w:val="32"/>
          <w:highlight w:val="none"/>
          <w:lang w:eastAsia="zh-CN"/>
        </w:rPr>
        <w:t>%；卫生健康支出</w:t>
      </w:r>
      <w:r>
        <w:rPr>
          <w:rFonts w:hint="eastAsia" w:eastAsia="仿宋_GB2312" w:cs="仿宋_GB2312"/>
          <w:kern w:val="0"/>
          <w:sz w:val="32"/>
          <w:szCs w:val="32"/>
          <w:highlight w:val="none"/>
          <w:lang w:val="en-US" w:eastAsia="zh-CN"/>
        </w:rPr>
        <w:t>7.01</w:t>
      </w:r>
      <w:r>
        <w:rPr>
          <w:rFonts w:hint="eastAsia" w:eastAsia="仿宋_GB2312" w:cs="仿宋_GB2312"/>
          <w:kern w:val="0"/>
          <w:sz w:val="32"/>
          <w:szCs w:val="32"/>
          <w:highlight w:val="none"/>
          <w:lang w:eastAsia="zh-CN"/>
        </w:rPr>
        <w:t>万元，占</w:t>
      </w:r>
      <w:r>
        <w:rPr>
          <w:rFonts w:hint="eastAsia" w:eastAsia="仿宋_GB2312" w:cs="仿宋_GB2312"/>
          <w:kern w:val="0"/>
          <w:sz w:val="32"/>
          <w:szCs w:val="32"/>
          <w:highlight w:val="none"/>
          <w:lang w:val="en-US" w:eastAsia="zh-CN"/>
        </w:rPr>
        <w:t>5.28</w:t>
      </w:r>
      <w:r>
        <w:rPr>
          <w:rFonts w:hint="eastAsia" w:eastAsia="仿宋_GB2312" w:cs="仿宋_GB2312"/>
          <w:kern w:val="0"/>
          <w:sz w:val="32"/>
          <w:szCs w:val="32"/>
          <w:highlight w:val="none"/>
          <w:lang w:eastAsia="zh-CN"/>
        </w:rPr>
        <w:t>%；城乡社区支出</w:t>
      </w:r>
      <w:r>
        <w:rPr>
          <w:rFonts w:hint="eastAsia" w:eastAsia="仿宋_GB2312" w:cs="仿宋_GB2312"/>
          <w:kern w:val="0"/>
          <w:sz w:val="32"/>
          <w:szCs w:val="32"/>
          <w:highlight w:val="none"/>
          <w:lang w:val="en-US" w:eastAsia="zh-CN"/>
        </w:rPr>
        <w:t>104.27</w:t>
      </w:r>
      <w:r>
        <w:rPr>
          <w:rFonts w:hint="eastAsia" w:eastAsia="仿宋_GB2312" w:cs="仿宋_GB2312"/>
          <w:kern w:val="0"/>
          <w:sz w:val="32"/>
          <w:szCs w:val="32"/>
          <w:highlight w:val="none"/>
          <w:lang w:eastAsia="zh-CN"/>
        </w:rPr>
        <w:t>万元，占</w:t>
      </w:r>
      <w:r>
        <w:rPr>
          <w:rFonts w:hint="eastAsia" w:eastAsia="仿宋_GB2312" w:cs="仿宋_GB2312"/>
          <w:kern w:val="0"/>
          <w:sz w:val="32"/>
          <w:szCs w:val="32"/>
          <w:highlight w:val="none"/>
          <w:lang w:val="en-US" w:eastAsia="zh-CN"/>
        </w:rPr>
        <w:t>78.58</w:t>
      </w:r>
      <w:r>
        <w:rPr>
          <w:rFonts w:hint="eastAsia" w:eastAsia="仿宋_GB2312" w:cs="仿宋_GB2312"/>
          <w:kern w:val="0"/>
          <w:sz w:val="32"/>
          <w:szCs w:val="32"/>
          <w:highlight w:val="none"/>
          <w:lang w:eastAsia="zh-CN"/>
        </w:rPr>
        <w:t>%；住房保障支出</w:t>
      </w:r>
      <w:r>
        <w:rPr>
          <w:rFonts w:hint="eastAsia" w:eastAsia="仿宋_GB2312" w:cs="仿宋_GB2312"/>
          <w:kern w:val="0"/>
          <w:sz w:val="32"/>
          <w:szCs w:val="32"/>
          <w:highlight w:val="none"/>
          <w:lang w:val="en-US" w:eastAsia="zh-CN"/>
        </w:rPr>
        <w:t>8.86</w:t>
      </w:r>
      <w:r>
        <w:rPr>
          <w:rFonts w:hint="eastAsia" w:eastAsia="仿宋_GB2312" w:cs="仿宋_GB2312"/>
          <w:kern w:val="0"/>
          <w:sz w:val="32"/>
          <w:szCs w:val="32"/>
          <w:highlight w:val="none"/>
          <w:lang w:eastAsia="zh-CN"/>
        </w:rPr>
        <w:t>万元，占</w:t>
      </w:r>
      <w:r>
        <w:rPr>
          <w:rFonts w:hint="eastAsia" w:eastAsia="仿宋_GB2312" w:cs="仿宋_GB2312"/>
          <w:kern w:val="0"/>
          <w:sz w:val="32"/>
          <w:szCs w:val="32"/>
          <w:highlight w:val="none"/>
          <w:lang w:val="en-US" w:eastAsia="zh-CN"/>
        </w:rPr>
        <w:t>6.68</w:t>
      </w:r>
      <w:r>
        <w:rPr>
          <w:rFonts w:hint="eastAsia" w:eastAsia="仿宋_GB2312" w:cs="仿宋_GB2312"/>
          <w:kern w:val="0"/>
          <w:sz w:val="32"/>
          <w:szCs w:val="32"/>
          <w:highlight w:val="none"/>
          <w:lang w:eastAsia="zh-CN"/>
        </w:rPr>
        <w:t>%（数据来源见表6）。支出较去年增加</w:t>
      </w:r>
      <w:r>
        <w:rPr>
          <w:rFonts w:hint="eastAsia" w:eastAsia="仿宋_GB2312" w:cs="仿宋_GB2312"/>
          <w:kern w:val="0"/>
          <w:sz w:val="32"/>
          <w:szCs w:val="32"/>
          <w:highlight w:val="none"/>
          <w:lang w:val="en-US" w:eastAsia="zh-CN"/>
        </w:rPr>
        <w:t>1.63</w:t>
      </w:r>
      <w:r>
        <w:rPr>
          <w:rFonts w:hint="eastAsia" w:eastAsia="仿宋_GB2312" w:cs="仿宋_GB2312"/>
          <w:kern w:val="0"/>
          <w:sz w:val="32"/>
          <w:szCs w:val="32"/>
          <w:highlight w:val="none"/>
          <w:lang w:eastAsia="zh-CN"/>
        </w:rPr>
        <w:t>万元，其中基本支出增加</w:t>
      </w:r>
      <w:r>
        <w:rPr>
          <w:rFonts w:hint="eastAsia" w:eastAsia="仿宋_GB2312" w:cs="仿宋_GB2312"/>
          <w:kern w:val="0"/>
          <w:sz w:val="32"/>
          <w:szCs w:val="32"/>
          <w:highlight w:val="none"/>
          <w:lang w:val="en-US" w:eastAsia="zh-CN"/>
        </w:rPr>
        <w:t>1.63</w:t>
      </w:r>
      <w:r>
        <w:rPr>
          <w:rFonts w:hint="eastAsia" w:eastAsia="仿宋_GB2312" w:cs="仿宋_GB2312"/>
          <w:kern w:val="0"/>
          <w:sz w:val="32"/>
          <w:szCs w:val="32"/>
          <w:highlight w:val="none"/>
          <w:lang w:eastAsia="zh-CN"/>
        </w:rPr>
        <w:t>万元，项目支出</w:t>
      </w:r>
      <w:r>
        <w:rPr>
          <w:rFonts w:hint="eastAsia" w:eastAsia="仿宋_GB2312" w:cs="仿宋_GB2312"/>
          <w:kern w:val="0"/>
          <w:sz w:val="32"/>
          <w:szCs w:val="32"/>
          <w:highlight w:val="none"/>
          <w:lang w:val="en-US" w:eastAsia="zh-CN"/>
        </w:rPr>
        <w:t>0</w:t>
      </w:r>
      <w:r>
        <w:rPr>
          <w:rFonts w:hint="eastAsia" w:eastAsia="仿宋_GB2312" w:cs="仿宋_GB2312"/>
          <w:kern w:val="0"/>
          <w:sz w:val="32"/>
          <w:szCs w:val="32"/>
          <w:highlight w:val="none"/>
          <w:lang w:eastAsia="zh-CN"/>
        </w:rPr>
        <w:t>万元（数据来源见表7、16、19、20，将其基本支出、项目支出相加）。其中基本支出较上年增加主要是因为人员经费增加，项目支出为</w:t>
      </w:r>
      <w:r>
        <w:rPr>
          <w:rFonts w:hint="eastAsia" w:eastAsia="仿宋_GB2312" w:cs="仿宋_GB2312"/>
          <w:kern w:val="0"/>
          <w:sz w:val="32"/>
          <w:szCs w:val="32"/>
          <w:highlight w:val="none"/>
          <w:lang w:val="en-US" w:eastAsia="zh-CN"/>
        </w:rPr>
        <w:t>0万元</w:t>
      </w:r>
      <w:r>
        <w:rPr>
          <w:rFonts w:hint="eastAsia" w:eastAsia="仿宋_GB2312" w:cs="仿宋_GB2312"/>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widowControl/>
        <w:spacing w:line="600" w:lineRule="exact"/>
        <w:ind w:firstLine="627" w:firstLineChars="196"/>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2024年一般公共预算拨款支出预算</w:t>
      </w:r>
      <w:r>
        <w:rPr>
          <w:rFonts w:hint="eastAsia" w:eastAsia="仿宋_GB2312" w:cs="仿宋_GB2312"/>
          <w:kern w:val="0"/>
          <w:sz w:val="32"/>
          <w:szCs w:val="32"/>
          <w:lang w:val="en-US" w:eastAsia="zh-CN"/>
        </w:rPr>
        <w:t>132.69</w:t>
      </w:r>
      <w:r>
        <w:rPr>
          <w:rFonts w:hint="eastAsia" w:eastAsia="仿宋_GB2312" w:cs="仿宋_GB2312"/>
          <w:kern w:val="0"/>
          <w:sz w:val="32"/>
          <w:szCs w:val="32"/>
          <w:lang w:eastAsia="zh-CN"/>
        </w:rPr>
        <w:t>万元，其中，其中，社会保障与就业支出</w:t>
      </w:r>
      <w:r>
        <w:rPr>
          <w:rFonts w:hint="eastAsia" w:eastAsia="仿宋_GB2312" w:cs="仿宋_GB2312"/>
          <w:kern w:val="0"/>
          <w:sz w:val="32"/>
          <w:szCs w:val="32"/>
          <w:lang w:val="en-US" w:eastAsia="zh-CN"/>
        </w:rPr>
        <w:t>12.55</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9.46</w:t>
      </w:r>
      <w:r>
        <w:rPr>
          <w:rFonts w:hint="eastAsia" w:eastAsia="仿宋_GB2312" w:cs="仿宋_GB2312"/>
          <w:kern w:val="0"/>
          <w:sz w:val="32"/>
          <w:szCs w:val="32"/>
          <w:lang w:eastAsia="zh-CN"/>
        </w:rPr>
        <w:t>%；卫生健康支出</w:t>
      </w:r>
      <w:r>
        <w:rPr>
          <w:rFonts w:hint="eastAsia" w:eastAsia="仿宋_GB2312" w:cs="仿宋_GB2312"/>
          <w:kern w:val="0"/>
          <w:sz w:val="32"/>
          <w:szCs w:val="32"/>
          <w:lang w:val="en-US" w:eastAsia="zh-CN"/>
        </w:rPr>
        <w:t>7.01</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5.28</w:t>
      </w:r>
      <w:r>
        <w:rPr>
          <w:rFonts w:hint="eastAsia" w:eastAsia="仿宋_GB2312" w:cs="仿宋_GB2312"/>
          <w:kern w:val="0"/>
          <w:sz w:val="32"/>
          <w:szCs w:val="32"/>
          <w:lang w:eastAsia="zh-CN"/>
        </w:rPr>
        <w:t>%；城乡社区支出</w:t>
      </w:r>
      <w:r>
        <w:rPr>
          <w:rFonts w:hint="eastAsia" w:eastAsia="仿宋_GB2312" w:cs="仿宋_GB2312"/>
          <w:kern w:val="0"/>
          <w:sz w:val="32"/>
          <w:szCs w:val="32"/>
          <w:lang w:val="en-US" w:eastAsia="zh-CN"/>
        </w:rPr>
        <w:t>104.27</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78.58</w:t>
      </w:r>
      <w:r>
        <w:rPr>
          <w:rFonts w:hint="eastAsia" w:eastAsia="仿宋_GB2312" w:cs="仿宋_GB2312"/>
          <w:kern w:val="0"/>
          <w:sz w:val="32"/>
          <w:szCs w:val="32"/>
          <w:lang w:eastAsia="zh-CN"/>
        </w:rPr>
        <w:t>%；住房保障支出</w:t>
      </w:r>
      <w:r>
        <w:rPr>
          <w:rFonts w:hint="eastAsia" w:eastAsia="仿宋_GB2312" w:cs="仿宋_GB2312"/>
          <w:kern w:val="0"/>
          <w:sz w:val="32"/>
          <w:szCs w:val="32"/>
          <w:lang w:val="en-US" w:eastAsia="zh-CN"/>
        </w:rPr>
        <w:t>8.86</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6.68</w:t>
      </w:r>
      <w:r>
        <w:rPr>
          <w:rFonts w:hint="eastAsia" w:eastAsia="仿宋_GB2312" w:cs="仿宋_GB2312"/>
          <w:kern w:val="0"/>
          <w:sz w:val="32"/>
          <w:szCs w:val="32"/>
          <w:lang w:eastAsia="zh-CN"/>
        </w:rPr>
        <w:t>%（数据来源见表</w:t>
      </w:r>
      <w:r>
        <w:rPr>
          <w:rFonts w:hint="eastAsia" w:eastAsia="仿宋_GB2312" w:cs="仿宋_GB2312"/>
          <w:kern w:val="0"/>
          <w:sz w:val="32"/>
          <w:szCs w:val="32"/>
          <w:lang w:val="en-US" w:eastAsia="zh-CN"/>
        </w:rPr>
        <w:t>7</w:t>
      </w:r>
      <w:r>
        <w:rPr>
          <w:rFonts w:hint="eastAsia" w:eastAsia="仿宋_GB2312" w:cs="仿宋_GB2312"/>
          <w:kern w:val="0"/>
          <w:sz w:val="32"/>
          <w:szCs w:val="32"/>
          <w:lang w:eastAsia="zh-CN"/>
        </w:rPr>
        <w:t>）。具体安排情况如下：</w:t>
      </w:r>
    </w:p>
    <w:p>
      <w:pPr>
        <w:widowControl/>
        <w:spacing w:line="600" w:lineRule="exact"/>
        <w:ind w:firstLine="627" w:firstLineChars="196"/>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（一）基本支出：2024年基本支出年初预算数为</w:t>
      </w:r>
      <w:r>
        <w:rPr>
          <w:rFonts w:hint="eastAsia" w:eastAsia="仿宋_GB2312" w:cs="仿宋_GB2312"/>
          <w:kern w:val="0"/>
          <w:sz w:val="32"/>
          <w:szCs w:val="32"/>
          <w:lang w:val="en-US" w:eastAsia="zh-CN"/>
        </w:rPr>
        <w:t>132.69</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（数据来源见表5）</w:t>
      </w:r>
      <w:r>
        <w:rPr>
          <w:rFonts w:hint="eastAsia" w:eastAsia="仿宋_GB2312" w:cs="仿宋_GB2312"/>
          <w:kern w:val="0"/>
          <w:sz w:val="32"/>
          <w:szCs w:val="32"/>
          <w:lang w:eastAsia="zh-CN"/>
        </w:rPr>
        <w:t>，是指为保障单位机构正常运转、完成日常工作任务而发生的各项支出，包括用于基本工资、津贴补贴等人员经费以及办公费、印刷费、水电费、差旅费等日常公用经费。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s="仿宋_GB2312"/>
          <w:kern w:val="0"/>
          <w:sz w:val="32"/>
          <w:szCs w:val="32"/>
          <w:lang w:eastAsia="zh-CN"/>
        </w:rPr>
        <w:t>（二）项目支出：2024年项目支出年初预算数为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（数据来源见表5）</w:t>
      </w:r>
      <w:r>
        <w:rPr>
          <w:rFonts w:hint="eastAsia" w:eastAsia="仿宋_GB2312" w:cs="仿宋_GB2312"/>
          <w:kern w:val="0"/>
          <w:sz w:val="32"/>
          <w:szCs w:val="32"/>
          <w:lang w:eastAsia="zh-CN"/>
        </w:rPr>
        <w:t>，是指单位为完成特定行政工作任务或事业发展目标而发生的支出，包括有关业务工作经费、运行维护经费</w:t>
      </w:r>
      <w:r>
        <w:rPr>
          <w:rFonts w:hint="eastAsia" w:eastAsia="仿宋_GB2312" w:cs="仿宋_GB2312"/>
          <w:kern w:val="0"/>
          <w:sz w:val="32"/>
          <w:szCs w:val="32"/>
          <w:lang w:val="en-US" w:eastAsia="zh-CN"/>
        </w:rPr>
        <w:t>等</w:t>
      </w:r>
      <w:r>
        <w:rPr>
          <w:rFonts w:hint="eastAsia" w:eastAsia="仿宋_GB2312" w:cs="仿宋_GB2312"/>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　</w:t>
      </w:r>
      <w:r>
        <w:rPr>
          <w:rFonts w:hint="eastAsia" w:eastAsia="仿宋_GB2312" w:cs="仿宋_GB2312"/>
          <w:kern w:val="0"/>
          <w:sz w:val="32"/>
          <w:szCs w:val="32"/>
          <w:lang w:eastAsia="zh-CN"/>
        </w:rPr>
        <w:t>2024年政府性基金预算拨款支出预算0万元（ 2024年度本单位无政府性基金安排的支出，所以公开的附件16-18（政府性基金预算）为空。）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eastAsia="仿宋_GB2312" w:cs="仿宋_GB2312"/>
          <w:kern w:val="0"/>
          <w:sz w:val="32"/>
          <w:szCs w:val="32"/>
          <w:highlight w:val="none"/>
          <w:lang w:eastAsia="zh-CN"/>
        </w:rPr>
      </w:pPr>
      <w:r>
        <w:rPr>
          <w:rFonts w:hint="eastAsia" w:ascii="楷体_GB2312" w:hAnsi="楷体_GB2312" w:eastAsia="楷体_GB2312" w:cs="楷体_GB2312"/>
          <w:b/>
          <w:bCs/>
          <w:kern w:val="0"/>
          <w:sz w:val="32"/>
          <w:szCs w:val="32"/>
        </w:rPr>
        <w:t>（</w:t>
      </w:r>
      <w:r>
        <w:rPr>
          <w:rFonts w:hint="eastAsia" w:eastAsia="仿宋_GB2312" w:cs="仿宋_GB2312"/>
          <w:kern w:val="0"/>
          <w:sz w:val="32"/>
          <w:szCs w:val="32"/>
          <w:lang w:eastAsia="zh-CN"/>
        </w:rPr>
        <w:t>一）机关运行经费本单位2024年机关运行经费当年一般公共预算拨款</w:t>
      </w:r>
      <w:r>
        <w:rPr>
          <w:rFonts w:hint="eastAsia" w:eastAsia="仿宋_GB2312" w:cs="仿宋_GB2312"/>
          <w:kern w:val="0"/>
          <w:sz w:val="32"/>
          <w:szCs w:val="32"/>
          <w:lang w:val="en-US" w:eastAsia="zh-CN"/>
        </w:rPr>
        <w:t>14.22</w:t>
      </w:r>
      <w:r>
        <w:rPr>
          <w:rFonts w:hint="eastAsia" w:eastAsia="仿宋_GB2312" w:cs="仿宋_GB2312"/>
          <w:kern w:val="0"/>
          <w:sz w:val="32"/>
          <w:szCs w:val="32"/>
          <w:lang w:eastAsia="zh-CN"/>
        </w:rPr>
        <w:t>万元（数据来源见表14），其中公用经费</w:t>
      </w:r>
      <w:r>
        <w:rPr>
          <w:rFonts w:hint="eastAsia" w:eastAsia="仿宋_GB2312" w:cs="仿宋_GB2312"/>
          <w:kern w:val="0"/>
          <w:sz w:val="32"/>
          <w:szCs w:val="32"/>
          <w:lang w:val="en-US" w:eastAsia="zh-CN"/>
        </w:rPr>
        <w:t>14.22</w:t>
      </w:r>
      <w:r>
        <w:rPr>
          <w:rFonts w:hint="eastAsia" w:eastAsia="仿宋_GB2312" w:cs="仿宋_GB2312"/>
          <w:kern w:val="0"/>
          <w:sz w:val="32"/>
          <w:szCs w:val="32"/>
          <w:lang w:eastAsia="zh-CN"/>
        </w:rPr>
        <w:t>万元包含工作人员公务交通补贴</w:t>
      </w:r>
      <w:r>
        <w:rPr>
          <w:rFonts w:hint="eastAsia" w:eastAsia="仿宋_GB2312" w:cs="仿宋_GB2312"/>
          <w:kern w:val="0"/>
          <w:sz w:val="32"/>
          <w:szCs w:val="32"/>
          <w:lang w:val="en-US" w:eastAsia="zh-CN"/>
        </w:rPr>
        <w:t>7.74</w:t>
      </w:r>
      <w:r>
        <w:rPr>
          <w:rFonts w:hint="eastAsia" w:eastAsia="仿宋_GB2312" w:cs="仿宋_GB2312"/>
          <w:kern w:val="0"/>
          <w:sz w:val="32"/>
          <w:szCs w:val="32"/>
          <w:lang w:eastAsia="zh-CN"/>
        </w:rPr>
        <w:t xml:space="preserve">万元和机关运行经费 </w:t>
      </w:r>
      <w:r>
        <w:rPr>
          <w:rFonts w:hint="eastAsia" w:eastAsia="仿宋_GB2312" w:cs="仿宋_GB2312"/>
          <w:kern w:val="0"/>
          <w:sz w:val="32"/>
          <w:szCs w:val="32"/>
          <w:lang w:val="en-US" w:eastAsia="zh-CN"/>
        </w:rPr>
        <w:t>6.48</w:t>
      </w:r>
      <w:r>
        <w:rPr>
          <w:rFonts w:hint="eastAsia" w:eastAsia="仿宋_GB2312" w:cs="仿宋_GB2312"/>
          <w:kern w:val="0"/>
          <w:sz w:val="32"/>
          <w:szCs w:val="32"/>
          <w:lang w:eastAsia="zh-CN"/>
        </w:rPr>
        <w:t>万元），比上年增</w:t>
      </w:r>
      <w:r>
        <w:rPr>
          <w:rFonts w:hint="eastAsia" w:eastAsia="仿宋_GB2312" w:cs="仿宋_GB2312"/>
          <w:kern w:val="0"/>
          <w:sz w:val="32"/>
          <w:szCs w:val="32"/>
          <w:highlight w:val="none"/>
          <w:lang w:eastAsia="zh-CN"/>
        </w:rPr>
        <w:t>加</w:t>
      </w:r>
      <w:r>
        <w:rPr>
          <w:rFonts w:hint="eastAsia" w:eastAsia="仿宋_GB2312" w:cs="仿宋_GB2312"/>
          <w:kern w:val="0"/>
          <w:sz w:val="32"/>
          <w:szCs w:val="32"/>
          <w:highlight w:val="none"/>
          <w:lang w:val="en-US" w:eastAsia="zh-CN"/>
        </w:rPr>
        <w:t>0</w:t>
      </w:r>
      <w:r>
        <w:rPr>
          <w:rFonts w:hint="eastAsia" w:eastAsia="仿宋_GB2312" w:cs="仿宋_GB2312"/>
          <w:kern w:val="0"/>
          <w:sz w:val="32"/>
          <w:szCs w:val="32"/>
          <w:highlight w:val="none"/>
          <w:lang w:eastAsia="zh-CN"/>
        </w:rPr>
        <w:t>万元，增加</w:t>
      </w:r>
      <w:r>
        <w:rPr>
          <w:rFonts w:hint="eastAsia" w:eastAsia="仿宋_GB2312" w:cs="仿宋_GB2312"/>
          <w:kern w:val="0"/>
          <w:sz w:val="32"/>
          <w:szCs w:val="32"/>
          <w:highlight w:val="none"/>
          <w:lang w:val="en-US" w:eastAsia="zh-CN"/>
        </w:rPr>
        <w:t>0</w:t>
      </w:r>
      <w:r>
        <w:rPr>
          <w:rFonts w:hint="eastAsia" w:eastAsia="仿宋_GB2312" w:cs="仿宋_GB2312"/>
          <w:kern w:val="0"/>
          <w:sz w:val="32"/>
          <w:szCs w:val="32"/>
          <w:highlight w:val="none"/>
          <w:lang w:eastAsia="zh-CN"/>
        </w:rPr>
        <w:t>%。主要原因是公用经费没有增加。</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（二）“三公”经费预算　本单位2024年“三公”经费预算数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万元，其中，公务接待费</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万元，因公出国（境）费0万元，公务用车购置及运行费0万元，其中公务用车购置费0万元，公务用车运行费0万元。与上年持平比上一年增加</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万元，增加</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%，主要原因是本单位节约原则一般公务用餐在食堂招待。</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（三）一般性支出情况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本单位2024年会议费预算</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（数据来源见表14会议费+培训费）</w:t>
      </w:r>
      <w:r>
        <w:rPr>
          <w:rFonts w:hint="eastAsia" w:eastAsia="仿宋_GB2312" w:cs="仿宋_GB2312"/>
          <w:kern w:val="0"/>
          <w:sz w:val="32"/>
          <w:szCs w:val="32"/>
          <w:lang w:eastAsia="zh-CN"/>
        </w:rPr>
        <w:t>，拟召开</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次会议，人数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人；培训费预算</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万元，拟开展</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次培训，人数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；计划举办节庆、晚会、论坛、赛事活动</w:t>
      </w:r>
      <w:r>
        <w:rPr>
          <w:rFonts w:hint="eastAsia" w:eastAsia="仿宋_GB2312" w:cs="仿宋_GB2312"/>
          <w:kern w:val="0"/>
          <w:sz w:val="32"/>
          <w:szCs w:val="32"/>
          <w:lang w:val="en-US" w:eastAsia="zh-CN"/>
        </w:rPr>
        <w:t>0万元0。2024年度本单位</w:t>
      </w:r>
      <w:r>
        <w:rPr>
          <w:rFonts w:hint="eastAsia" w:eastAsia="仿宋_GB2312" w:cs="仿宋_GB2312"/>
          <w:kern w:val="0"/>
          <w:sz w:val="32"/>
          <w:szCs w:val="32"/>
          <w:lang w:eastAsia="zh-CN"/>
        </w:rPr>
        <w:t>未计划</w:t>
      </w:r>
      <w:r>
        <w:rPr>
          <w:rFonts w:hint="eastAsia" w:eastAsia="仿宋_GB2312" w:cs="仿宋_GB2312"/>
          <w:kern w:val="0"/>
          <w:sz w:val="32"/>
          <w:szCs w:val="32"/>
          <w:lang w:val="en-US" w:eastAsia="zh-CN"/>
        </w:rPr>
        <w:t>安排会议、培训，未计划</w:t>
      </w:r>
      <w:r>
        <w:rPr>
          <w:rFonts w:hint="eastAsia" w:eastAsia="仿宋_GB2312" w:cs="仿宋_GB2312"/>
          <w:kern w:val="0"/>
          <w:sz w:val="32"/>
          <w:szCs w:val="32"/>
          <w:lang w:eastAsia="zh-CN"/>
        </w:rPr>
        <w:t>举办节庆、晚会、论坛、赛事活动。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（四）政府采购情况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本单位2024年政府采购预算总</w:t>
      </w:r>
      <w:r>
        <w:rPr>
          <w:rFonts w:hint="eastAsia" w:eastAsia="仿宋_GB2312" w:cs="仿宋_GB2312"/>
          <w:kern w:val="0"/>
          <w:sz w:val="32"/>
          <w:szCs w:val="32"/>
          <w:highlight w:val="none"/>
          <w:lang w:eastAsia="zh-CN"/>
        </w:rPr>
        <w:t>额</w:t>
      </w:r>
      <w:r>
        <w:rPr>
          <w:rFonts w:hint="eastAsia" w:eastAsia="仿宋_GB2312" w:cs="仿宋_GB2312"/>
          <w:kern w:val="0"/>
          <w:sz w:val="32"/>
          <w:szCs w:val="32"/>
          <w:highlight w:val="none"/>
          <w:lang w:val="en-US" w:eastAsia="zh-CN"/>
        </w:rPr>
        <w:t>1.8</w:t>
      </w:r>
      <w:r>
        <w:rPr>
          <w:rFonts w:hint="eastAsia" w:eastAsia="仿宋_GB2312" w:cs="仿宋_GB2312"/>
          <w:kern w:val="0"/>
          <w:sz w:val="32"/>
          <w:szCs w:val="32"/>
          <w:highlight w:val="none"/>
          <w:lang w:eastAsia="zh-CN"/>
        </w:rPr>
        <w:t>万元，其中工程类</w:t>
      </w:r>
      <w:r>
        <w:rPr>
          <w:rFonts w:hint="eastAsia" w:eastAsia="仿宋_GB2312" w:cs="仿宋_GB2312"/>
          <w:kern w:val="0"/>
          <w:sz w:val="32"/>
          <w:szCs w:val="32"/>
          <w:highlight w:val="none"/>
          <w:lang w:val="en-US" w:eastAsia="zh-CN"/>
        </w:rPr>
        <w:t>0</w:t>
      </w:r>
      <w:r>
        <w:rPr>
          <w:rFonts w:hint="eastAsia" w:eastAsia="仿宋_GB2312" w:cs="仿宋_GB2312"/>
          <w:kern w:val="0"/>
          <w:sz w:val="32"/>
          <w:szCs w:val="32"/>
          <w:highlight w:val="none"/>
          <w:lang w:eastAsia="zh-CN"/>
        </w:rPr>
        <w:t>万元，货物类</w:t>
      </w:r>
      <w:r>
        <w:rPr>
          <w:rFonts w:hint="eastAsia" w:eastAsia="仿宋_GB2312" w:cs="仿宋_GB2312"/>
          <w:kern w:val="0"/>
          <w:sz w:val="32"/>
          <w:szCs w:val="32"/>
          <w:highlight w:val="none"/>
          <w:lang w:val="en-US" w:eastAsia="zh-CN"/>
        </w:rPr>
        <w:t>1.8</w:t>
      </w:r>
      <w:r>
        <w:rPr>
          <w:rFonts w:hint="eastAsia" w:eastAsia="仿宋_GB2312" w:cs="仿宋_GB2312"/>
          <w:kern w:val="0"/>
          <w:sz w:val="32"/>
          <w:szCs w:val="32"/>
          <w:highlight w:val="none"/>
          <w:lang w:eastAsia="zh-CN"/>
        </w:rPr>
        <w:t>万元，服务类</w:t>
      </w:r>
      <w:r>
        <w:rPr>
          <w:rFonts w:hint="eastAsia" w:eastAsia="仿宋_GB2312" w:cs="仿宋_GB2312"/>
          <w:kern w:val="0"/>
          <w:sz w:val="32"/>
          <w:szCs w:val="32"/>
          <w:highlight w:val="none"/>
          <w:lang w:val="en-US" w:eastAsia="zh-CN"/>
        </w:rPr>
        <w:t>0</w:t>
      </w:r>
      <w:r>
        <w:rPr>
          <w:rFonts w:hint="eastAsia" w:eastAsia="仿宋_GB2312" w:cs="仿宋_GB2312"/>
          <w:kern w:val="0"/>
          <w:sz w:val="32"/>
          <w:szCs w:val="32"/>
          <w:highlight w:val="none"/>
          <w:lang w:eastAsia="zh-CN"/>
        </w:rPr>
        <w:t>万元。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截至上一年12月底，本单位共有车辆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辆。单位价值50万元以上通用设备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2024年拟报废处置公务用车</w:t>
      </w:r>
      <w:r>
        <w:rPr>
          <w:rFonts w:hint="eastAsia" w:eastAsia="仿宋_GB2312" w:cs="仿宋_GB2312"/>
          <w:kern w:val="0"/>
          <w:sz w:val="32"/>
          <w:szCs w:val="32"/>
          <w:lang w:val="en-US" w:eastAsia="zh-CN"/>
        </w:rPr>
        <w:t>0辆，</w:t>
      </w:r>
      <w:r>
        <w:rPr>
          <w:rFonts w:hint="eastAsia" w:eastAsia="仿宋_GB2312" w:cs="仿宋_GB2312"/>
          <w:kern w:val="0"/>
          <w:sz w:val="32"/>
          <w:szCs w:val="32"/>
          <w:lang w:eastAsia="zh-CN"/>
        </w:rPr>
        <w:t>拟新增配置车辆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2024年</w:t>
      </w:r>
      <w:r>
        <w:rPr>
          <w:rFonts w:hint="eastAsia" w:eastAsia="仿宋_GB2312" w:cs="仿宋_GB2312"/>
          <w:kern w:val="0"/>
          <w:sz w:val="32"/>
          <w:szCs w:val="32"/>
          <w:lang w:eastAsia="zh-CN"/>
        </w:rPr>
        <w:t>拟新增配备单位价值50万元以上通用设备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r>
        <w:rPr>
          <w:rFonts w:hint="eastAsia" w:eastAsia="仿宋_GB2312" w:cs="仿宋_GB2312"/>
          <w:kern w:val="0"/>
          <w:sz w:val="32"/>
          <w:szCs w:val="32"/>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（六）预算绩效</w:t>
      </w:r>
      <w:r>
        <w:rPr>
          <w:rFonts w:hint="eastAsia" w:eastAsia="仿宋_GB2312" w:cs="仿宋_GB2312"/>
          <w:kern w:val="0"/>
          <w:sz w:val="32"/>
          <w:szCs w:val="32"/>
          <w:lang w:val="en-US" w:eastAsia="zh-CN"/>
        </w:rPr>
        <w:t>目标</w:t>
      </w:r>
      <w:r>
        <w:rPr>
          <w:rFonts w:hint="eastAsia" w:eastAsia="仿宋_GB2312" w:cs="仿宋_GB2312"/>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本单位所有支出实行绩效目标管理。纳入2024年单位整体支出绩效目标的金额为</w:t>
      </w:r>
      <w:r>
        <w:rPr>
          <w:rFonts w:hint="eastAsia" w:eastAsia="仿宋_GB2312" w:cs="仿宋_GB2312"/>
          <w:kern w:val="0"/>
          <w:sz w:val="32"/>
          <w:szCs w:val="32"/>
          <w:lang w:val="en-US" w:eastAsia="zh-CN"/>
        </w:rPr>
        <w:t>132.69</w:t>
      </w:r>
      <w:r>
        <w:rPr>
          <w:rFonts w:hint="eastAsia" w:eastAsia="仿宋_GB2312" w:cs="仿宋_GB2312"/>
          <w:kern w:val="0"/>
          <w:sz w:val="32"/>
          <w:szCs w:val="32"/>
          <w:lang w:eastAsia="zh-CN"/>
        </w:rPr>
        <w:t>万元，其中，基本支出</w:t>
      </w:r>
      <w:r>
        <w:rPr>
          <w:rFonts w:hint="eastAsia" w:eastAsia="仿宋_GB2312" w:cs="仿宋_GB2312"/>
          <w:kern w:val="0"/>
          <w:sz w:val="32"/>
          <w:szCs w:val="32"/>
          <w:lang w:val="en-US" w:eastAsia="zh-CN"/>
        </w:rPr>
        <w:t>132.69</w:t>
      </w:r>
      <w:r>
        <w:rPr>
          <w:rFonts w:hint="eastAsia" w:eastAsia="仿宋_GB2312" w:cs="仿宋_GB2312"/>
          <w:kern w:val="0"/>
          <w:sz w:val="32"/>
          <w:szCs w:val="32"/>
          <w:lang w:eastAsia="zh-CN"/>
        </w:rPr>
        <w:t>万元，项目支出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万元，详见文尾附表中单位预算公开表格的</w:t>
      </w:r>
      <w:r>
        <w:rPr>
          <w:rFonts w:hint="eastAsia" w:eastAsia="仿宋_GB2312" w:cs="仿宋_GB2312"/>
          <w:kern w:val="0"/>
          <w:sz w:val="32"/>
          <w:szCs w:val="32"/>
          <w:lang w:val="en-US" w:eastAsia="zh-CN"/>
        </w:rPr>
        <w:t>表22-23</w:t>
      </w:r>
      <w:r>
        <w:rPr>
          <w:rFonts w:hint="eastAsia" w:eastAsia="仿宋_GB2312" w:cs="仿宋_GB2312"/>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eastAsia="仿宋_GB2312" w:cs="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仿宋_GB2312" w:cs="仿宋_GB2312"/>
          <w:kern w:val="0"/>
          <w:sz w:val="32"/>
          <w:szCs w:val="32"/>
          <w:lang w:eastAsia="zh-CN"/>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岳阳县风景园林绿化建设养护中心预算公开表格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AF6CA-453A-419B-A409-5404A60410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B702198-9F2E-4058-9540-FA115AAAEE21}"/>
  </w:font>
  <w:font w:name="微软雅黑">
    <w:panose1 w:val="020B0503020204020204"/>
    <w:charset w:val="86"/>
    <w:family w:val="auto"/>
    <w:pitch w:val="default"/>
    <w:sig w:usb0="80000287" w:usb1="280F3C52" w:usb2="00000016" w:usb3="00000000" w:csb0="0004001F" w:csb1="00000000"/>
    <w:embedRegular r:id="rId3" w:fontKey="{12478D18-0202-4A17-A184-0A6475C6F6E5}"/>
  </w:font>
  <w:font w:name="仿宋_GB2312">
    <w:panose1 w:val="02010609030101010101"/>
    <w:charset w:val="86"/>
    <w:family w:val="auto"/>
    <w:pitch w:val="default"/>
    <w:sig w:usb0="00000001" w:usb1="080E0000" w:usb2="00000000" w:usb3="00000000" w:csb0="00040000" w:csb1="00000000"/>
    <w:embedRegular r:id="rId4" w:fontKey="{B3C6117A-A49B-4601-92DC-258D17C38EEF}"/>
  </w:font>
  <w:font w:name="楷体_GB2312">
    <w:panose1 w:val="02010609030101010101"/>
    <w:charset w:val="86"/>
    <w:family w:val="auto"/>
    <w:pitch w:val="default"/>
    <w:sig w:usb0="00000001" w:usb1="080E0000" w:usb2="00000000" w:usb3="00000000" w:csb0="00040000" w:csb1="00000000"/>
    <w:embedRegular r:id="rId5" w:fontKey="{8FD154C2-379B-4248-9D62-1704E2179D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8A92604"/>
    <w:rsid w:val="0AF15A72"/>
    <w:rsid w:val="0C0C6008"/>
    <w:rsid w:val="0C4F7AFC"/>
    <w:rsid w:val="0D5B6622"/>
    <w:rsid w:val="0E064421"/>
    <w:rsid w:val="0ED234CD"/>
    <w:rsid w:val="0F654CC7"/>
    <w:rsid w:val="0F9E0A26"/>
    <w:rsid w:val="14903A2F"/>
    <w:rsid w:val="15D9563A"/>
    <w:rsid w:val="19420C90"/>
    <w:rsid w:val="19D5374E"/>
    <w:rsid w:val="1AC31CB7"/>
    <w:rsid w:val="1BEF6124"/>
    <w:rsid w:val="1EAD2225"/>
    <w:rsid w:val="1F1F1226"/>
    <w:rsid w:val="238D25CE"/>
    <w:rsid w:val="26570D53"/>
    <w:rsid w:val="27D848B8"/>
    <w:rsid w:val="2CDB483B"/>
    <w:rsid w:val="2FC40521"/>
    <w:rsid w:val="3405688C"/>
    <w:rsid w:val="34622065"/>
    <w:rsid w:val="34E11E02"/>
    <w:rsid w:val="388764A3"/>
    <w:rsid w:val="38B25D8F"/>
    <w:rsid w:val="3BC82B6A"/>
    <w:rsid w:val="3E4D3BDD"/>
    <w:rsid w:val="41DA7DB9"/>
    <w:rsid w:val="43815A8B"/>
    <w:rsid w:val="447637E8"/>
    <w:rsid w:val="45892B57"/>
    <w:rsid w:val="49EF4858"/>
    <w:rsid w:val="4AE9742D"/>
    <w:rsid w:val="4BA67C06"/>
    <w:rsid w:val="4CA46ED7"/>
    <w:rsid w:val="4CAD27F4"/>
    <w:rsid w:val="4D013E21"/>
    <w:rsid w:val="4D8D7228"/>
    <w:rsid w:val="4DDD2C7F"/>
    <w:rsid w:val="4F1826FF"/>
    <w:rsid w:val="506C2AB0"/>
    <w:rsid w:val="53344C63"/>
    <w:rsid w:val="55295806"/>
    <w:rsid w:val="55D3446A"/>
    <w:rsid w:val="593F63D3"/>
    <w:rsid w:val="5B423ECD"/>
    <w:rsid w:val="5CDA4DA9"/>
    <w:rsid w:val="62820F98"/>
    <w:rsid w:val="62873CEC"/>
    <w:rsid w:val="64035B71"/>
    <w:rsid w:val="64DB31B9"/>
    <w:rsid w:val="681842B0"/>
    <w:rsid w:val="6AE87D9C"/>
    <w:rsid w:val="6F8561D3"/>
    <w:rsid w:val="70271B5B"/>
    <w:rsid w:val="71AC0C24"/>
    <w:rsid w:val="773C67F0"/>
    <w:rsid w:val="7AEE0198"/>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41</TotalTime>
  <ScaleCrop>false</ScaleCrop>
  <LinksUpToDate>false</LinksUpToDate>
  <CharactersWithSpaces>2925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2024-03-21T08:16:41Z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CCA47F0640A441E3B60425D30098EE0B_13</vt:lpwstr>
  </property>
</Properties>
</file>