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微软雅黑" w:hAnsi="微软雅黑" w:eastAsia="微软雅黑" w:cs="微软雅黑"/>
          <w:kern w:val="0"/>
          <w:sz w:val="45"/>
          <w:szCs w:val="45"/>
        </w:rPr>
      </w:pPr>
      <w:r>
        <w:rPr>
          <w:rFonts w:hint="eastAsia" w:ascii="微软雅黑" w:hAnsi="微软雅黑" w:eastAsia="微软雅黑" w:cs="微软雅黑"/>
          <w:kern w:val="0"/>
          <w:sz w:val="45"/>
          <w:szCs w:val="45"/>
        </w:rPr>
        <w:t>岳阳县二中202</w:t>
      </w:r>
      <w:r>
        <w:rPr>
          <w:rFonts w:hint="eastAsia" w:ascii="微软雅黑" w:hAnsi="微软雅黑" w:eastAsia="微软雅黑" w:cs="微软雅黑"/>
          <w:kern w:val="0"/>
          <w:sz w:val="45"/>
          <w:szCs w:val="45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 w:val="45"/>
          <w:szCs w:val="45"/>
        </w:rPr>
        <w:t>年部门预算公开</w:t>
      </w:r>
    </w:p>
    <w:p>
      <w:pPr>
        <w:widowControl/>
        <w:spacing w:line="600" w:lineRule="exact"/>
        <w:ind w:firstLine="2250" w:firstLineChars="500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kern w:val="0"/>
          <w:sz w:val="45"/>
          <w:szCs w:val="45"/>
        </w:rPr>
        <w:t>编  报 说 明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目  录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第一部分 岳阳县二中</w:t>
      </w:r>
      <w:r>
        <w:rPr>
          <w:rFonts w:hint="eastAsia" w:ascii="仿宋" w:hAnsi="仿宋" w:eastAsia="仿宋"/>
          <w:bCs/>
          <w:kern w:val="0"/>
          <w:sz w:val="36"/>
          <w:szCs w:val="36"/>
          <w:lang w:eastAsia="zh-CN"/>
        </w:rPr>
        <w:t>2024</w:t>
      </w:r>
      <w:r>
        <w:rPr>
          <w:rFonts w:hint="eastAsia" w:ascii="仿宋" w:hAnsi="仿宋" w:eastAsia="仿宋"/>
          <w:bCs/>
          <w:kern w:val="0"/>
          <w:sz w:val="36"/>
          <w:szCs w:val="36"/>
        </w:rPr>
        <w:t>年部门预算说明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一、部门基本概况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（一）职能职责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（二）机构设置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二、部门预算单位构成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三、部门收支总体情况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（一）收入预算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（二）支出预算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四、一般公共预算拨款支出预算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（一）基本支出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（二）项目支出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五、政府性基金预算支出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六、其他重要事项的情况说明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（一）机关运行经费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（二）“三公”经费预算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（三）一般性支出情况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（四）政府采购情况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（五）国有资产占有使用情况及新增资产配置情况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（五）重点项目预算的绩效目标等预算绩效情况说明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七、名词解释</w:t>
      </w:r>
    </w:p>
    <w:p>
      <w:pPr>
        <w:widowControl/>
        <w:spacing w:line="600" w:lineRule="exact"/>
        <w:jc w:val="left"/>
        <w:rPr>
          <w:rFonts w:ascii="仿宋" w:hAnsi="仿宋" w:eastAsia="仿宋"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Cs/>
          <w:kern w:val="0"/>
          <w:sz w:val="36"/>
          <w:szCs w:val="36"/>
        </w:rPr>
        <w:t>第二部分  部门预算公开表格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2、项目支出</w:t>
      </w:r>
      <w:r>
        <w:rPr>
          <w:rFonts w:eastAsia="仿宋_GB2312"/>
          <w:sz w:val="32"/>
          <w:szCs w:val="32"/>
        </w:rPr>
        <w:t>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第一部分  岳阳县第二中学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年部门预算说明</w:t>
      </w:r>
    </w:p>
    <w:p>
      <w:pPr>
        <w:rPr>
          <w:color w:val="000000" w:themeColor="text1"/>
        </w:rPr>
      </w:pPr>
    </w:p>
    <w:p>
      <w:pPr>
        <w:widowControl/>
        <w:spacing w:line="4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一、部门基本概况</w:t>
      </w:r>
    </w:p>
    <w:p>
      <w:pPr>
        <w:widowControl/>
        <w:spacing w:line="4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（一）职能职责</w:t>
      </w:r>
    </w:p>
    <w:p>
      <w:pPr>
        <w:ind w:left="210" w:leftChars="100" w:firstLine="600" w:firstLineChars="200"/>
        <w:rPr>
          <w:rFonts w:ascii="仿宋" w:hAnsi="仿宋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岳阳县第二中学，是一所市级示范性普通高级中学，是县教育局的归口单位。其主要职能职责如下：</w:t>
      </w:r>
    </w:p>
    <w:p>
      <w:pPr>
        <w:ind w:left="150" w:hanging="150" w:hangingChars="50"/>
        <w:rPr>
          <w:rFonts w:ascii="仿宋" w:hAnsi="仿宋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 xml:space="preserve">    1、负责贯彻执行《教育法》、《教师法》、《职业教育法》等政策法规。</w:t>
      </w:r>
    </w:p>
    <w:p>
      <w:pPr>
        <w:ind w:left="150" w:hanging="150" w:hangingChars="50"/>
        <w:rPr>
          <w:rFonts w:ascii="仿宋" w:hAnsi="仿宋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 xml:space="preserve">    2、负责在校学生（学员）的思想品德、文化科学知识、专业技能及体育、美育教育。</w:t>
      </w:r>
    </w:p>
    <w:p>
      <w:pPr>
        <w:rPr>
          <w:rFonts w:ascii="仿宋" w:hAnsi="仿宋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 xml:space="preserve">    3、负责学校教职员工的政治思想教育、业务培训和管理。</w:t>
      </w:r>
    </w:p>
    <w:p>
      <w:pPr>
        <w:rPr>
          <w:rFonts w:ascii="仿宋" w:hAnsi="仿宋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 xml:space="preserve">    4、负责在校师生的安全保卫及后勤服务。</w:t>
      </w:r>
    </w:p>
    <w:p>
      <w:pPr>
        <w:ind w:firstLine="600" w:firstLineChars="200"/>
        <w:rPr>
          <w:rFonts w:ascii="仿宋" w:hAnsi="仿宋" w:eastAsia="仿宋" w:cs="Times New Roman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snapToGrid w:val="0"/>
          <w:kern w:val="0"/>
          <w:sz w:val="30"/>
          <w:szCs w:val="30"/>
        </w:rPr>
        <w:t>5、完成主管部门交办的其他工作。</w:t>
      </w:r>
    </w:p>
    <w:p>
      <w:pPr>
        <w:widowControl/>
        <w:spacing w:line="4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（二）机构设置</w:t>
      </w:r>
    </w:p>
    <w:p>
      <w:pPr>
        <w:ind w:firstLine="640" w:firstLineChars="20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学校现有教职工2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73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人，退休教师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79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人，学生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3869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人，设有办公室、教导处、后勤处、德育办、艺体处五个处室和三个年级组。</w:t>
      </w:r>
    </w:p>
    <w:p>
      <w:pPr>
        <w:ind w:firstLine="643" w:firstLineChars="200"/>
        <w:rPr>
          <w:rFonts w:ascii="仿宋" w:hAnsi="仿宋" w:eastAsia="仿宋" w:cs="宋体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</w:rPr>
        <w:t>二、部门预算单位构成</w:t>
      </w:r>
    </w:p>
    <w:p>
      <w:pPr>
        <w:pStyle w:val="6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岳阳县第二中学只有本级，没有其他预算单位，因此只含本级。</w:t>
      </w:r>
    </w:p>
    <w:p>
      <w:pPr>
        <w:widowControl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三、部门收支总体情况</w:t>
      </w:r>
    </w:p>
    <w:p>
      <w:pPr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年部门预算为本校收支预算情况。本单位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年没有政府性基金预算拨款，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国有资本经营预算收入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也没有使用政府性基金预算拨款安排的支出，所以公开的附件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16、17、18、19</w:t>
      </w:r>
      <w:bookmarkStart w:id="0" w:name="_GoBack"/>
      <w:bookmarkEnd w:id="0"/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表均为空。收入包括经费拨款，也包括纳入预算管理的非税收入拨款；支出包括保障单位基本运行的经费，也包括项目经费。</w:t>
      </w:r>
    </w:p>
    <w:p>
      <w:pPr>
        <w:ind w:firstLine="643" w:firstLineChars="200"/>
        <w:rPr>
          <w:rFonts w:hint="default" w:ascii="仿宋" w:hAnsi="仿宋" w:eastAsia="仿宋" w:cs="Arial"/>
          <w:color w:val="000000"/>
          <w:kern w:val="0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年年初预算数5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379.78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万元，其中，一般公共预算拨款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3539.53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万元，纳入一般公共预算管理的非税收入拨款为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132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万元，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eastAsia="zh-CN"/>
        </w:rPr>
        <w:t>事业收入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1423.35万元，其他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收入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万元。比上年总收入5376.5万元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增加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3.28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0.006</w:t>
      </w:r>
      <w:r>
        <w:rPr>
          <w:rFonts w:ascii="仿宋" w:hAnsi="仿宋" w:eastAsia="仿宋" w:cs="Times New Roman"/>
          <w:snapToGrid w:val="0"/>
          <w:kern w:val="0"/>
          <w:sz w:val="32"/>
          <w:szCs w:val="32"/>
        </w:rPr>
        <w:t>%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。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eastAsia="zh-CN"/>
        </w:rPr>
        <w:t>增长的主要原因是：四中撤并后，学校规模增大。</w:t>
      </w:r>
    </w:p>
    <w:p>
      <w:pPr>
        <w:widowControl/>
        <w:spacing w:line="600" w:lineRule="exact"/>
        <w:ind w:firstLine="630" w:firstLineChars="196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（二）支出预算</w:t>
      </w:r>
    </w:p>
    <w:p>
      <w:pPr>
        <w:ind w:firstLine="640" w:firstLineChars="200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5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379.78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万元，基本支出为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5247.78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万元，项目支出为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132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万元。比202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年年初预算数5376.5万元增加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3.28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0.006</w:t>
      </w:r>
      <w:r>
        <w:rPr>
          <w:rFonts w:ascii="仿宋" w:hAnsi="仿宋" w:eastAsia="仿宋" w:cs="Times New Roman"/>
          <w:snapToGrid w:val="0"/>
          <w:kern w:val="0"/>
          <w:sz w:val="32"/>
          <w:szCs w:val="32"/>
        </w:rPr>
        <w:t>%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。增长的主要原因是：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eastAsia="zh-CN"/>
        </w:rPr>
        <w:t>四中撤并后，学校规模增大，教职工及学生人数增加。</w:t>
      </w:r>
    </w:p>
    <w:p>
      <w:pPr>
        <w:widowControl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四、一般公共预算拨款支出预算</w:t>
      </w:r>
    </w:p>
    <w:p>
      <w:pPr>
        <w:widowControl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年岳阳县第二中学一般公共预算拨款收入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3539.53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万元，其中教育支出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3539.53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万元，占100％。具体安排情况如下：</w:t>
      </w:r>
    </w:p>
    <w:p>
      <w:pPr>
        <w:widowControl/>
        <w:ind w:firstLine="643" w:firstLineChars="200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（一）  基本支出</w:t>
      </w:r>
    </w:p>
    <w:p>
      <w:pPr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年预算基本支出为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3407.53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主要是为保障部门正常运转、完成日常工作任务而发生的各项支出，包括用于基本工资、津贴补贴等人员经费以及办公费、印刷费、水电费、办公设备购置等公用经费。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其中工资福利支出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3407.53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万元，一般商品和服务支出为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万元，对个人和家庭的补助为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万元。</w:t>
      </w:r>
    </w:p>
    <w:p>
      <w:pPr>
        <w:widowControl/>
        <w:ind w:firstLine="643" w:firstLineChars="200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（二）  项目支出</w:t>
      </w:r>
    </w:p>
    <w:p>
      <w:pPr>
        <w:widowControl/>
        <w:spacing w:line="600" w:lineRule="exact"/>
        <w:ind w:firstLine="660"/>
        <w:jc w:val="left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年预算项目支出为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132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主要是部门为完成特定行政工作任务或事业发展目标而发生的支出，包括有关事业发展专项、专项业务费、基本建设支出等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widowControl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五、政府性基金预算支出</w:t>
      </w:r>
    </w:p>
    <w:p>
      <w:pPr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年度本部门无政府性基金安排的支出。</w:t>
      </w:r>
    </w:p>
    <w:p>
      <w:pPr>
        <w:widowControl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六、其他重要事项的情况说明</w:t>
      </w:r>
    </w:p>
    <w:p>
      <w:pPr>
        <w:widowControl/>
        <w:ind w:firstLine="643" w:firstLineChars="200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（一）学校运行经费</w:t>
      </w:r>
    </w:p>
    <w:p>
      <w:pPr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本单位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年学校运行经费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5247.78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万元，其中一般公共预算拨款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3407.53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万元，比202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年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4549.5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万元增加了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698.28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15.3</w:t>
      </w:r>
      <w:r>
        <w:rPr>
          <w:rFonts w:ascii="仿宋" w:hAnsi="仿宋" w:eastAsia="仿宋" w:cs="Times New Roman"/>
          <w:snapToGrid w:val="0"/>
          <w:kern w:val="0"/>
          <w:sz w:val="32"/>
          <w:szCs w:val="32"/>
        </w:rPr>
        <w:t>%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，主要原因是：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eastAsia="zh-CN"/>
        </w:rPr>
        <w:t>四中撤并后，学校规模增大，教职工及学生人数增加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和教师工资增长。</w:t>
      </w:r>
    </w:p>
    <w:p>
      <w:pPr>
        <w:widowControl/>
        <w:ind w:firstLine="643" w:firstLineChars="200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（二）“三公”经费预算</w:t>
      </w:r>
    </w:p>
    <w:p>
      <w:pPr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年本部门“三公”经费预算数为0万元，其中公务接待费0万元，公务用车购置及运行费为0万元（其中公务用车购置费0万元，公务用车运行费为0万元），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年“三公”经费预算较202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年持平。</w:t>
      </w:r>
    </w:p>
    <w:p>
      <w:pPr>
        <w:widowControl/>
        <w:ind w:firstLine="643" w:firstLineChars="200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（三）一般性支出情况</w:t>
      </w:r>
    </w:p>
    <w:p>
      <w:pPr>
        <w:spacing w:line="48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hint="eastAsia" w:eastAsia="仿宋_GB2312"/>
          <w:sz w:val="32"/>
          <w:szCs w:val="32"/>
        </w:rPr>
        <w:t>年本部门培训费预算2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 xml:space="preserve">万元，拟开展10次培训，人数 </w:t>
      </w:r>
      <w:r>
        <w:rPr>
          <w:rFonts w:hint="eastAsia" w:eastAsia="仿宋_GB2312"/>
          <w:sz w:val="32"/>
          <w:szCs w:val="32"/>
          <w:lang w:val="en-US" w:eastAsia="zh-CN"/>
        </w:rPr>
        <w:t>220</w:t>
      </w:r>
      <w:r>
        <w:rPr>
          <w:rFonts w:hint="eastAsia" w:eastAsia="仿宋_GB2312"/>
          <w:sz w:val="32"/>
          <w:szCs w:val="32"/>
        </w:rPr>
        <w:t>人，内容为新高考改革培训、新课程改革培训、自主招生考试、招飞定检、国培计划等；会议费预算0万元；拟举办0次等节庆、晚会、论坛、赛事活动，经费预算0万元。</w:t>
      </w:r>
    </w:p>
    <w:p>
      <w:pPr>
        <w:widowControl/>
        <w:ind w:firstLine="643" w:firstLineChars="200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（四）政府采购情况</w:t>
      </w:r>
    </w:p>
    <w:p>
      <w:pPr>
        <w:ind w:firstLine="640" w:firstLineChars="200"/>
        <w:rPr>
          <w:rFonts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年我校政府采购预算总额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56.8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万元，其中：贷物类为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56.8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万元；。另外授予中小企业的合同金额为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en-US" w:eastAsia="zh-CN"/>
        </w:rPr>
        <w:t>56.8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万元，占政府采购支出总金额的比例为100%。</w:t>
      </w:r>
    </w:p>
    <w:p>
      <w:pPr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截至202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12月底，本部门共有公务用车0辆，其中，机要通信用车0辆，应急保障用车0辆，执法执勤用车0辆，特种专业技术用车0辆，其他按照规定配备的公务用车0辆；单位价值50万元以上通用设备0台，单位价值100万元以上专用设备0台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年拟新增配置公务用车0辆，其中，机要通信用车0辆，应急保障用车0辆，执法执勤用车0辆，特种专业技术用车0辆，其他按照规定配备的公务用车0辆。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（六）预算绩效目标说明：本部门所有支出实行绩效目标管理，纳入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年部门整体支出目标的金额为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3539.53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万元，其中，基本支出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3407.53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万元，具体绩效目标祥见报表。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</w:t>
      </w:r>
      <w:r>
        <w:rPr>
          <w:rFonts w:eastAsia="黑体"/>
          <w:sz w:val="32"/>
          <w:szCs w:val="32"/>
        </w:rPr>
        <w:t>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ind w:firstLine="420" w:firstLineChars="200"/>
        <w:rPr>
          <w:color w:val="000000" w:themeColor="text1"/>
        </w:rPr>
      </w:pPr>
    </w:p>
    <w:sectPr>
      <w:pgSz w:w="11906" w:h="16838"/>
      <w:pgMar w:top="1418" w:right="1588" w:bottom="1361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5NzY0NzJhOWE0MTg1NmVjNjAzNjJhMzE1Yjk5NWUifQ=="/>
  </w:docVars>
  <w:rsids>
    <w:rsidRoot w:val="00E63712"/>
    <w:rsid w:val="000D675A"/>
    <w:rsid w:val="000F3F88"/>
    <w:rsid w:val="000F7271"/>
    <w:rsid w:val="00193D7C"/>
    <w:rsid w:val="001B1C08"/>
    <w:rsid w:val="001F11A9"/>
    <w:rsid w:val="0021395C"/>
    <w:rsid w:val="00234112"/>
    <w:rsid w:val="00253194"/>
    <w:rsid w:val="002F1073"/>
    <w:rsid w:val="00340754"/>
    <w:rsid w:val="00355DCE"/>
    <w:rsid w:val="00460377"/>
    <w:rsid w:val="004658F2"/>
    <w:rsid w:val="004906D6"/>
    <w:rsid w:val="004B0FC1"/>
    <w:rsid w:val="00542529"/>
    <w:rsid w:val="00576614"/>
    <w:rsid w:val="00640430"/>
    <w:rsid w:val="007276CC"/>
    <w:rsid w:val="007A1B6F"/>
    <w:rsid w:val="007A7AC4"/>
    <w:rsid w:val="0087202D"/>
    <w:rsid w:val="008E38ED"/>
    <w:rsid w:val="00947B1B"/>
    <w:rsid w:val="00A75B53"/>
    <w:rsid w:val="00A83630"/>
    <w:rsid w:val="00AA738A"/>
    <w:rsid w:val="00AD20C9"/>
    <w:rsid w:val="00AD2B7B"/>
    <w:rsid w:val="00AD64C6"/>
    <w:rsid w:val="00B30C92"/>
    <w:rsid w:val="00C45F38"/>
    <w:rsid w:val="00CF0C50"/>
    <w:rsid w:val="00D133F0"/>
    <w:rsid w:val="00D44F5E"/>
    <w:rsid w:val="00D46D5B"/>
    <w:rsid w:val="00DB4568"/>
    <w:rsid w:val="00E4413B"/>
    <w:rsid w:val="00E63712"/>
    <w:rsid w:val="00ED4410"/>
    <w:rsid w:val="00F362F6"/>
    <w:rsid w:val="00F469A0"/>
    <w:rsid w:val="13D445FE"/>
    <w:rsid w:val="3AD90D96"/>
    <w:rsid w:val="619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2689</Words>
  <Characters>2927</Characters>
  <Lines>22</Lines>
  <Paragraphs>6</Paragraphs>
  <TotalTime>2</TotalTime>
  <ScaleCrop>false</ScaleCrop>
  <LinksUpToDate>false</LinksUpToDate>
  <CharactersWithSpaces>2959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2021-05-26T07:05:00Z</dcterms:created>
  <dc:creator>Administrator</dc:creator>
  <cp:lastModifiedBy>白石雅客</cp:lastModifiedBy>
  <cp:lastPrinted>2021-05-26T08:18:00Z</cp:lastPrinted>
  <dcterms:modified xsi:type="dcterms:W3CDTF">2024-05-22T00:57:25Z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E5A309B0C93843B08DCAF406E6E32DB6_12</vt:lpwstr>
  </property>
</Properties>
</file>