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微软雅黑" w:hAnsi="微软雅黑" w:eastAsia="微软雅黑" w:cs="微软雅黑"/>
          <w:color w:val="0485F4"/>
          <w:kern w:val="0"/>
          <w:sz w:val="40"/>
          <w:szCs w:val="40"/>
        </w:rPr>
      </w:pPr>
      <w:r>
        <w:rPr>
          <w:rFonts w:hint="eastAsia" w:ascii="微软雅黑" w:hAnsi="微软雅黑" w:eastAsia="微软雅黑" w:cs="微软雅黑"/>
          <w:color w:val="0485F4"/>
          <w:kern w:val="0"/>
          <w:sz w:val="40"/>
          <w:szCs w:val="40"/>
        </w:rPr>
        <w:t>岳阳县</w:t>
      </w:r>
      <w:r>
        <w:rPr>
          <w:rFonts w:hint="eastAsia" w:ascii="微软雅黑" w:hAnsi="微软雅黑" w:eastAsia="微软雅黑" w:cs="微软雅黑"/>
          <w:color w:val="0485F4"/>
          <w:kern w:val="0"/>
          <w:sz w:val="40"/>
          <w:szCs w:val="40"/>
          <w:lang w:val="en-US" w:eastAsia="zh-CN"/>
        </w:rPr>
        <w:t>长湖乡中心学校</w:t>
      </w:r>
      <w:r>
        <w:rPr>
          <w:rFonts w:hint="eastAsia" w:ascii="微软雅黑" w:hAnsi="微软雅黑" w:eastAsia="微软雅黑" w:cs="微软雅黑"/>
          <w:color w:val="0485F4"/>
          <w:kern w:val="0"/>
          <w:sz w:val="40"/>
          <w:szCs w:val="40"/>
        </w:rPr>
        <w:t>202</w:t>
      </w:r>
      <w:r>
        <w:rPr>
          <w:rFonts w:hint="eastAsia" w:ascii="微软雅黑" w:hAnsi="微软雅黑" w:eastAsia="微软雅黑" w:cs="微软雅黑"/>
          <w:color w:val="0485F4"/>
          <w:kern w:val="0"/>
          <w:sz w:val="40"/>
          <w:szCs w:val="4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485F4"/>
          <w:kern w:val="0"/>
          <w:sz w:val="40"/>
          <w:szCs w:val="40"/>
        </w:rPr>
        <w:t>年部门预算公开</w:t>
      </w:r>
    </w:p>
    <w:p>
      <w:pPr>
        <w:widowControl/>
        <w:spacing w:line="600" w:lineRule="exact"/>
        <w:jc w:val="center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0485F4"/>
          <w:kern w:val="0"/>
          <w:sz w:val="45"/>
          <w:szCs w:val="45"/>
        </w:rPr>
        <w:t>编 报 说 明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目  录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 xml:space="preserve">第一部分 </w:t>
      </w:r>
      <w:r>
        <w:rPr>
          <w:rFonts w:hint="eastAsia" w:ascii="仿宋" w:hAnsi="仿宋" w:eastAsia="仿宋"/>
          <w:bCs/>
          <w:kern w:val="0"/>
          <w:sz w:val="36"/>
          <w:szCs w:val="36"/>
          <w:lang w:eastAsia="zh-CN"/>
        </w:rPr>
        <w:t>岳阳县长湖乡中心学校2024年</w:t>
      </w:r>
      <w:r>
        <w:rPr>
          <w:rFonts w:hint="eastAsia" w:ascii="仿宋" w:hAnsi="仿宋" w:eastAsia="仿宋"/>
          <w:bCs/>
          <w:kern w:val="0"/>
          <w:sz w:val="36"/>
          <w:szCs w:val="36"/>
        </w:rPr>
        <w:t>部门预算说明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一、部门基本概况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（一）职能职责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（二）机构设置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二、部门预算单位构成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三、部门收支总体情况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（一）收入预算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（二）支出预算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四、一般公共预算拨款支出预算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（一）基本支出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（二）项目支出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五、政府性基金预算支出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六、其他重要事项的情况说明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（一）机关运行经费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（二）“三公”经费预算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（三）一般性支出情况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（四）政府采购情况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（五）国有资产占有使用情况及新增资产配置情况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（五）重点项目预算的绩效目标等预算绩效情况说明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七、名词解释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第二部分  部门预算公开表格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一、收支总表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二、收入总表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三、支出总表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四、支出预算分类汇总表（按政府预算经济分类）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五、支出预算分类汇总表（按部门预算经济分类）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六、财政拨款收支总表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七、一般公共预算支出表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八、一般公共预算基本支出表--人员经费(工资福利支出)(按政府预算经济分类)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九、一般公共预算基本支出表--人员经费(工资福利支出)(按部门预算经济分类)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十、一般公共预算基本支出表--人员经费(对个人和家庭的补助)(按政府预算经济分类)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十一、一般公共预算基本支出表--人员经费(对个人和家庭的补助)（按部门预算经济分类）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十二、一般公共预算基本支出表--公用经费(商品和服务支出)（按政府预算经济分类）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十三、一般公共预算基本支出表--公用经费(商品和服务支出)(按部门预算经济分类)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十四、一般公共预算“三公”经费支出表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十五、政府性基金预算支出表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十六、政府性基金预算支出分类汇总表（按政府预算经济分类）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十七、政府性基金预算支出分类汇总表（按部门预算经济分类）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十八、国有资本经营预算表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十九、财政专户管理资金预算支出表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二十、专项资金预算汇总表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二十一、其他项目支出绩效目标表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二十二、部门整体支出绩效目标表</w:t>
      </w: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 部门预算说明</w:t>
      </w: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topLinePunct/>
        <w:spacing w:line="48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</w:p>
    <w:p>
      <w:pPr>
        <w:topLinePunct/>
        <w:spacing w:line="480" w:lineRule="exact"/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1、贯彻落实党和国家的教育方针、政策、法律、法规、规章，研究制定地方性的教育政策并监督执行;研究制订全县教育事业发展规划和年度计划，科学合理确定教育发展重点、规模、速度和步骤，指导和协调教育规划、计划的实施;统筹管理全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教育;主管全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学校招生考试;综合管理和指导各层次的非学历培训、学前教育、继续教育等工作;组织指导教育理论、教材教法和教学手段方法等方面的研究。</w:t>
      </w:r>
    </w:p>
    <w:p>
      <w:pPr>
        <w:topLinePunct/>
        <w:spacing w:line="480" w:lineRule="exact"/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2、领导全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教育系统的纪检、监察工作;指导学校思想政治工作、德育工作、体育、卫生、艺术教育和国防教育工作。</w:t>
      </w:r>
    </w:p>
    <w:p>
      <w:pPr>
        <w:topLinePunct/>
        <w:spacing w:line="480" w:lineRule="exact"/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3、指导编制并负责汇总全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学校发展情况和教育经费年度预、决算，归口管理本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教育事业经费;组织、指导全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教育系统的内部审计工作;负责中小学校的经济责任审计。</w:t>
      </w:r>
    </w:p>
    <w:p>
      <w:pPr>
        <w:topLinePunct/>
        <w:spacing w:line="480" w:lineRule="exact"/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4、会同有关部门制订全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教育系统有关机构编制、劳动工资、工作绩效奖惩、人事管理等方面的规章制度并组织实施;负责全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教育系统教师资格认定、招聘录用、人员调配等工作;负责全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教师系列专业技术职务的评聘。</w:t>
      </w:r>
    </w:p>
    <w:p>
      <w:pPr>
        <w:topLinePunct/>
        <w:spacing w:line="480" w:lineRule="exact"/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5、负责全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教师和教育行政干部队伍的建设工作;统筹管理全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社会力量办学，负责社会力量办学的审批、注册和报批工作;指导、管理全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学校勤工俭学工作。</w:t>
      </w:r>
    </w:p>
    <w:p>
      <w:pPr>
        <w:topLinePunct/>
        <w:spacing w:line="480" w:lineRule="exact"/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6、拟订全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群众体育工作的发展规划;推行全民健身计划，建立和完善全民健身体系，负责全民健身工程的实施和监督管理;指导开展群众性体育活动;组织协调参加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级以上群众性体育赛事及活动;指导和管理体育行业和群众性单项体育协会的工作;指导开展国民体质监测活动和体育场地普查工作;指导《国家体育锻炼标准》实施;依法管理高危体育项目的审查、批准、检查。</w:t>
      </w:r>
    </w:p>
    <w:p>
      <w:pPr>
        <w:topLinePunct/>
        <w:spacing w:line="480" w:lineRule="exact"/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7、负责全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体育产业的开发和管理;指导公共体育设施的建设，推动体育标准化建设具体工作;承担规范体育服务管理、公共体育设施监督管理、体育统计、体育彩票发行管理工作。指导管理全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竞技体育、体育科学研究工作，拟定全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青少年体育工作发展规划，指导监督青少年体育锻炼标准的实施。</w:t>
      </w:r>
    </w:p>
    <w:p>
      <w:pPr>
        <w:topLinePunct/>
        <w:spacing w:line="480" w:lineRule="exact"/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8、指导推动学校体育的发展，指导和管理全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青少年体育竞赛活动，抓好反兴奋剂工作;负责全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等级运动员的审核、申报、办理工作及业余体校教练员的岗位培训工作;负责竞赛项目裁判员、课余训练教练员的业务培训、考核;制订优秀运动员奖励政策和措施。</w:t>
      </w:r>
    </w:p>
    <w:p>
      <w:pPr>
        <w:topLinePunct/>
        <w:spacing w:line="480" w:lineRule="exact"/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9、负责全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中小学体育和国防教育工作的管理、指导和评价;负责组织开展本级、指导协调参加县级以上体育竞赛等交流活动;指导并监督全县学生体质状况监测，指导协调学校阳光体育、校园足球工作的实施;负责并协调学校国防教育和学生军训工作。负责全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学生健康教育、环境卫生、教学卫生工作;负责并协调城区学校爱卫迎检工作。</w:t>
      </w:r>
    </w:p>
    <w:p>
      <w:pPr>
        <w:widowControl/>
        <w:spacing w:line="48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（二）机构设置。</w:t>
      </w:r>
    </w:p>
    <w:p>
      <w:pPr>
        <w:widowControl/>
        <w:spacing w:line="480" w:lineRule="exact"/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岳阳县长湖乡中心学校</w:t>
      </w:r>
      <w:r>
        <w:rPr>
          <w:rFonts w:hint="eastAsia" w:ascii="仿宋" w:hAnsi="仿宋" w:eastAsia="仿宋"/>
          <w:sz w:val="32"/>
          <w:szCs w:val="32"/>
        </w:rPr>
        <w:t>机关是行政事业单位，属一级预算单位。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eastAsia="zh-CN"/>
        </w:rPr>
        <w:t>岳阳县长湖乡中心学校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是主管全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教育体育事业和语言文字工作的人民政府工作部门。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纳入202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年部门预算编制范围的二级预算单位包括：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九年一贯制学校</w:t>
      </w:r>
      <w:r>
        <w:rPr>
          <w:rFonts w:hint="eastAsia" w:ascii="Segoe UI" w:hAnsi="Segoe UI" w:cs="Segoe UI"/>
          <w:color w:val="333333"/>
          <w:kern w:val="0"/>
          <w:sz w:val="24"/>
          <w:szCs w:val="24"/>
          <w:lang w:val="en-US" w:eastAsia="zh-CN"/>
        </w:rPr>
        <w:t xml:space="preserve"> 1 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所，小学</w:t>
      </w:r>
      <w:r>
        <w:rPr>
          <w:rFonts w:hint="eastAsia" w:ascii="Segoe UI" w:hAnsi="Segoe UI" w:cs="Segoe UI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所(含教学点</w:t>
      </w:r>
      <w:r>
        <w:rPr>
          <w:rFonts w:hint="eastAsia" w:ascii="Segoe UI" w:hAnsi="Segoe UI" w:cs="Segoe UI"/>
          <w:color w:val="333333"/>
          <w:kern w:val="0"/>
          <w:sz w:val="24"/>
          <w:szCs w:val="24"/>
          <w:lang w:val="en-US" w:eastAsia="zh-CN"/>
        </w:rPr>
        <w:t xml:space="preserve"> 1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所)，幼儿园</w:t>
      </w:r>
      <w:r>
        <w:rPr>
          <w:rFonts w:hint="eastAsia" w:ascii="Segoe UI" w:hAnsi="Segoe UI" w:cs="Segoe UI"/>
          <w:color w:val="333333"/>
          <w:kern w:val="0"/>
          <w:sz w:val="24"/>
          <w:szCs w:val="24"/>
          <w:lang w:val="en-US" w:eastAsia="zh-CN"/>
        </w:rPr>
        <w:t xml:space="preserve"> 9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所(含民办</w:t>
      </w:r>
      <w:r>
        <w:rPr>
          <w:rFonts w:hint="eastAsia" w:ascii="Segoe UI" w:hAnsi="Segoe UI" w:cs="Segoe UI"/>
          <w:color w:val="333333"/>
          <w:kern w:val="0"/>
          <w:sz w:val="24"/>
          <w:szCs w:val="24"/>
          <w:lang w:val="en-US" w:eastAsia="zh-CN"/>
        </w:rPr>
        <w:t xml:space="preserve"> 7</w:t>
      </w:r>
      <w:bookmarkStart w:id="0" w:name="_GoBack"/>
      <w:bookmarkEnd w:id="0"/>
      <w:r>
        <w:rPr>
          <w:rFonts w:hint="eastAsia" w:ascii="Segoe UI" w:hAnsi="Segoe UI" w:cs="Segoe UI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ascii="Segoe UI" w:hAnsi="Segoe UI" w:cs="Segoe UI"/>
          <w:color w:val="333333"/>
          <w:kern w:val="0"/>
          <w:sz w:val="24"/>
          <w:szCs w:val="24"/>
        </w:rPr>
        <w:t>所)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u w:val="single"/>
          <w:lang w:val="en-US" w:eastAsia="zh-CN"/>
        </w:rPr>
        <w:t>1800.08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u w:val="single"/>
          <w:lang w:val="en-US" w:eastAsia="zh-CN"/>
        </w:rPr>
        <w:t>1800.058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其他收入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sz w:val="32"/>
          <w:szCs w:val="32"/>
          <w:lang w:val="en-US" w:eastAsia="zh-CN"/>
        </w:rPr>
        <w:t>万元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u w:val="single"/>
          <w:lang w:val="en-US" w:eastAsia="zh-CN"/>
        </w:rPr>
        <w:t>1800.08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u w:val="single"/>
          <w:lang w:val="en-US" w:eastAsia="zh-CN"/>
        </w:rPr>
        <w:t>1800.08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u w:val="single"/>
          <w:lang w:val="en-US" w:eastAsia="zh-CN"/>
        </w:rPr>
        <w:t>1800.08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u w:val="single"/>
          <w:lang w:val="en-US" w:eastAsia="zh-CN"/>
        </w:rPr>
        <w:t>1800.08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100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 xml:space="preserve"> %。具体安排情况如下：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年本部门基本支出预算数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u w:val="single"/>
          <w:lang w:val="en-US" w:eastAsia="zh-CN"/>
        </w:rPr>
        <w:t>1792.88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年本部门项目支出预算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7.2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基本建设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7.2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eastAsia="zh-CN"/>
        </w:rPr>
        <w:t>本部门正常维修</w:t>
      </w:r>
      <w:r>
        <w:rPr>
          <w:rFonts w:eastAsia="仿宋_GB2312"/>
          <w:sz w:val="32"/>
          <w:szCs w:val="32"/>
        </w:rPr>
        <w:t>等方面。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五、政府性基金预算支出</w:t>
      </w:r>
    </w:p>
    <w:p>
      <w:pPr>
        <w:spacing w:line="480" w:lineRule="exact"/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202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年度本部门无政府性基金安排的支出。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年本部门本级的机关运行经费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u w:val="single"/>
          <w:lang w:val="en-US" w:eastAsia="zh-CN"/>
        </w:rPr>
        <w:t>4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万元，比上年预算减少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万元，下降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（二）“三公”经费预算：</w:t>
      </w: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年本部门机关本级行政事业单位“三公”经费预算数为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万元（其中，公务用车购置费 万元，公务用车运行费 万元），因公出国（境）费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年“三公”经费预算较202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年减少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万元，主要是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今年将控制招待次数及招待标准</w:t>
      </w:r>
      <w:r>
        <w:rPr>
          <w:rFonts w:eastAsia="仿宋_GB2312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2024</w:t>
      </w:r>
      <w:r>
        <w:rPr>
          <w:rFonts w:eastAsia="仿宋_GB2312"/>
          <w:kern w:val="0"/>
          <w:sz w:val="32"/>
          <w:szCs w:val="32"/>
        </w:rPr>
        <w:t>年本部门会议费预算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>万元，拟召开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教育相关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>会议，人数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1百余</w:t>
      </w:r>
      <w:r>
        <w:rPr>
          <w:rFonts w:eastAsia="仿宋_GB2312"/>
          <w:kern w:val="0"/>
          <w:sz w:val="32"/>
          <w:szCs w:val="32"/>
        </w:rPr>
        <w:t>人</w:t>
      </w:r>
      <w:r>
        <w:rPr>
          <w:rFonts w:hint="eastAsia" w:eastAsia="仿宋_GB2312"/>
          <w:kern w:val="0"/>
          <w:sz w:val="32"/>
          <w:szCs w:val="32"/>
          <w:lang w:eastAsia="zh-CN"/>
        </w:rPr>
        <w:t>次</w:t>
      </w:r>
      <w:r>
        <w:rPr>
          <w:rFonts w:eastAsia="仿宋_GB2312"/>
          <w:kern w:val="0"/>
          <w:sz w:val="32"/>
          <w:szCs w:val="32"/>
        </w:rPr>
        <w:t>，内容为</w:t>
      </w:r>
      <w:r>
        <w:rPr>
          <w:rFonts w:hint="eastAsia" w:eastAsia="仿宋_GB2312"/>
          <w:kern w:val="0"/>
          <w:sz w:val="32"/>
          <w:szCs w:val="32"/>
          <w:lang w:eastAsia="zh-CN"/>
        </w:rPr>
        <w:t>教育、考务等事项</w:t>
      </w:r>
      <w:r>
        <w:rPr>
          <w:rFonts w:eastAsia="仿宋_GB2312"/>
          <w:kern w:val="0"/>
          <w:sz w:val="32"/>
          <w:szCs w:val="32"/>
        </w:rPr>
        <w:t>；培训费预算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</w:t>
      </w:r>
      <w:r>
        <w:rPr>
          <w:rFonts w:eastAsia="仿宋_GB2312"/>
          <w:kern w:val="0"/>
          <w:sz w:val="32"/>
          <w:szCs w:val="32"/>
        </w:rPr>
        <w:t>万元，拟开展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业务等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>培训，人数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100余</w:t>
      </w:r>
      <w:r>
        <w:rPr>
          <w:rFonts w:eastAsia="仿宋_GB2312"/>
          <w:kern w:val="0"/>
          <w:sz w:val="32"/>
          <w:szCs w:val="32"/>
        </w:rPr>
        <w:t>人</w:t>
      </w:r>
      <w:r>
        <w:rPr>
          <w:rFonts w:hint="eastAsia" w:eastAsia="仿宋_GB2312"/>
          <w:kern w:val="0"/>
          <w:sz w:val="32"/>
          <w:szCs w:val="32"/>
          <w:lang w:eastAsia="zh-CN"/>
        </w:rPr>
        <w:t>次</w:t>
      </w:r>
      <w:r>
        <w:rPr>
          <w:rFonts w:eastAsia="仿宋_GB2312"/>
          <w:kern w:val="0"/>
          <w:sz w:val="32"/>
          <w:szCs w:val="32"/>
        </w:rPr>
        <w:t>，内容为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普法教育、国培等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>；拟举办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三八妇女、教师节、国庆节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>等节庆、晚会、论坛、赛事活动，经费预算</w:t>
      </w:r>
      <w:r>
        <w:rPr>
          <w:rFonts w:eastAsia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年本部门政府采购预算总额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20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15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2024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</w:rPr>
        <w:t>本部门所有支出实行绩效目标管理。纳入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2024</w:t>
      </w:r>
      <w:r>
        <w:rPr>
          <w:rFonts w:eastAsia="仿宋_GB2312"/>
          <w:bCs/>
          <w:kern w:val="0"/>
          <w:sz w:val="32"/>
          <w:szCs w:val="32"/>
        </w:rPr>
        <w:t>年部门整体支出绩效目标的金额为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u w:val="single"/>
          <w:lang w:val="en-US" w:eastAsia="zh-CN"/>
        </w:rPr>
        <w:t>1800.08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1792.88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7.2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万元，具体绩效目标详见报表。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</w:t>
      </w:r>
      <w:r>
        <w:rPr>
          <w:rFonts w:hint="eastAsia" w:eastAsia="仿宋_GB2312"/>
          <w:sz w:val="32"/>
          <w:szCs w:val="32"/>
          <w:lang w:val="en-US" w:eastAsia="zh-CN"/>
        </w:rPr>
        <w:t>学校</w:t>
      </w:r>
      <w:r>
        <w:rPr>
          <w:rFonts w:eastAsia="仿宋_GB2312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NWMyZDBkMzFmMWVmMjZhMmI4NjA2MTEwMTI4NmEifQ=="/>
  </w:docVars>
  <w:rsids>
    <w:rsidRoot w:val="3E57236A"/>
    <w:rsid w:val="00083C21"/>
    <w:rsid w:val="00216F91"/>
    <w:rsid w:val="0025379B"/>
    <w:rsid w:val="00472CD9"/>
    <w:rsid w:val="00936875"/>
    <w:rsid w:val="009F6D9C"/>
    <w:rsid w:val="00AE38E6"/>
    <w:rsid w:val="00E173A0"/>
    <w:rsid w:val="1A9F79A1"/>
    <w:rsid w:val="1F340FA5"/>
    <w:rsid w:val="326A35C6"/>
    <w:rsid w:val="3E5723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3429</Words>
  <Characters>3568</Characters>
  <Lines>20</Lines>
  <Paragraphs>5</Paragraphs>
  <TotalTime>10</TotalTime>
  <ScaleCrop>false</ScaleCrop>
  <LinksUpToDate>false</LinksUpToDate>
  <CharactersWithSpaces>3706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2022-08-30T11:19:00Z</dcterms:created>
  <dc:creator>KFDX</dc:creator>
  <cp:lastModifiedBy>你懂的…易</cp:lastModifiedBy>
  <dcterms:modified xsi:type="dcterms:W3CDTF">2024-05-21T03:52:49Z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9EDD1A359A20440FA536BBAB64A905DC_13</vt:lpwstr>
  </property>
</Properties>
</file>