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29716">
      <w:pPr>
        <w:jc w:val="center"/>
        <w:rPr>
          <w:rFonts w:ascii="方正小标宋简体" w:eastAsia="方正小标宋简体" w:hAnsiTheme="majorEastAsia"/>
          <w:b/>
          <w:bCs/>
          <w:color w:val="FF0000"/>
          <w:sz w:val="96"/>
          <w:szCs w:val="86"/>
        </w:rPr>
      </w:pPr>
      <w:r>
        <w:rPr>
          <w:rFonts w:hint="eastAsia" w:ascii="方正小标宋简体" w:eastAsia="方正小标宋简体" w:hAnsiTheme="majorEastAsia"/>
          <w:b/>
          <w:bCs/>
          <w:color w:val="FF0000"/>
          <w:sz w:val="96"/>
          <w:szCs w:val="86"/>
        </w:rPr>
        <w:t>岳阳县残疾人联合会</w:t>
      </w:r>
    </w:p>
    <w:p w14:paraId="16FAFF56"/>
    <w:p w14:paraId="36223FA3">
      <w:pPr>
        <w:spacing w:line="560" w:lineRule="exact"/>
        <w:jc w:val="center"/>
        <w:rPr>
          <w:rFonts w:ascii="方正小标宋简体" w:eastAsia="方正小标宋简体"/>
          <w:sz w:val="44"/>
          <w:szCs w:val="44"/>
        </w:rPr>
      </w:pPr>
      <w:r>
        <mc:AlternateContent>
          <mc:Choice Requires="wpg">
            <w:drawing>
              <wp:inline distT="0" distB="0" distL="114300" distR="114300">
                <wp:extent cx="5443220" cy="151765"/>
                <wp:effectExtent l="0" t="0" r="0" b="0"/>
                <wp:docPr id="2" name="组合 2"/>
                <wp:cNvGraphicFramePr/>
                <a:graphic xmlns:a="http://schemas.openxmlformats.org/drawingml/2006/main">
                  <a:graphicData uri="http://schemas.microsoft.com/office/word/2010/wordprocessingGroup">
                    <wpg:wgp>
                      <wpg:cNvGrpSpPr/>
                      <wpg:grpSpPr>
                        <a:xfrm>
                          <a:off x="0" y="0"/>
                          <a:ext cx="5443220" cy="151777"/>
                          <a:chOff x="0" y="0"/>
                          <a:chExt cx="7305" cy="4212"/>
                        </a:xfrm>
                        <a:effectLst/>
                      </wpg:grpSpPr>
                      <wps:wsp>
                        <wps:cNvPr id="4" name="矩形 4"/>
                        <wps:cNvSpPr>
                          <a:spLocks noChangeAspect="1" noTextEdit="1"/>
                        </wps:cNvSpPr>
                        <wps:spPr>
                          <a:xfrm>
                            <a:off x="0" y="0"/>
                            <a:ext cx="7200" cy="4212"/>
                          </a:xfrm>
                          <a:prstGeom prst="rect">
                            <a:avLst/>
                          </a:prstGeom>
                          <a:noFill/>
                          <a:ln>
                            <a:noFill/>
                          </a:ln>
                          <a:effectLst/>
                        </wps:spPr>
                        <wps:bodyPr vert="horz" anchor="t" anchorCtr="0" upright="1"/>
                      </wps:wsp>
                      <wps:wsp>
                        <wps:cNvPr id="5" name="直接连接符 5"/>
                        <wps:cNvCnPr/>
                        <wps:spPr>
                          <a:xfrm flipV="1">
                            <a:off x="0" y="36"/>
                            <a:ext cx="7305" cy="511"/>
                          </a:xfrm>
                          <a:prstGeom prst="line">
                            <a:avLst/>
                          </a:prstGeom>
                          <a:ln w="19050" cap="flat" cmpd="sng">
                            <a:solidFill>
                              <a:srgbClr val="FF0000"/>
                            </a:solidFill>
                            <a:prstDash val="solid"/>
                            <a:headEnd type="none" w="med" len="med"/>
                            <a:tailEnd type="none" w="med" len="med"/>
                          </a:ln>
                          <a:effectLst/>
                        </wps:spPr>
                        <wps:bodyPr/>
                      </wps:wsp>
                    </wpg:wgp>
                  </a:graphicData>
                </a:graphic>
              </wp:inline>
            </w:drawing>
          </mc:Choice>
          <mc:Fallback>
            <w:pict>
              <v:group id="_x0000_s1026" o:spid="_x0000_s1026" o:spt="203" style="height:11.95pt;width:428.6pt;" coordsize="7305,4212" o:gfxdata="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EkUnn1gAAAAQBAAAPAAAAAAAAAAEAIAAAACIAAABkcnMvZG93bnJl&#10;di54bWxQSwECFAAUAAAACACHTuJAuuMuHOMCAADqBgAADgAAAAAAAAABACAAAAAlAQAAZHJzL2Uy&#10;b0RvYy54bWxQSwUGAAAAAAYABgBZAQAAegYAAAAA&#10;">
                <o:lock v:ext="edit" aspectratio="f"/>
                <v:rect id="_x0000_s1026" o:spid="_x0000_s1026" o:spt="1" style="position:absolute;left:0;top:0;height:4212;width:720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line id="_x0000_s1026" o:spid="_x0000_s1026" o:spt="20" style="position:absolute;left:0;top:36;flip:y;height:511;width:7305;" filled="f" stroked="t" coordsize="21600,21600" o:gfxdata="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Jo3ovQAA&#10;ANoAAAAPAAAAAAAAAAEAIAAAACIAAABkcnMvZG93bnJldi54bWxQSwECFAAUAAAACACHTuJAMy8F&#10;njsAAAA5AAAAEAAAAAAAAAABACAAAAAMAQAAZHJzL3NoYXBleG1sLnhtbFBLBQYAAAAABgAGAFsB&#10;AAC2AwAAAAA=&#10;">
                  <v:fill on="f" focussize="0,0"/>
                  <v:stroke weight="1.5pt" color="#FF0000" joinstyle="round"/>
                  <v:imagedata o:title=""/>
                  <o:lock v:ext="edit" aspectratio="f"/>
                </v:line>
                <w10:wrap type="none"/>
                <w10:anchorlock/>
              </v:group>
            </w:pict>
          </mc:Fallback>
        </mc:AlternateContent>
      </w:r>
    </w:p>
    <w:p w14:paraId="5AF02F4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岳阳县残疾人联合会</w:t>
      </w:r>
    </w:p>
    <w:p w14:paraId="4B5363B4">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关于办理2022年按比例安排残疾人就业</w:t>
      </w:r>
    </w:p>
    <w:p w14:paraId="5924DC3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年审工作的函</w:t>
      </w:r>
    </w:p>
    <w:p w14:paraId="7620EC10">
      <w:pPr>
        <w:widowControl/>
        <w:spacing w:line="540" w:lineRule="exact"/>
        <w:jc w:val="left"/>
        <w:rPr>
          <w:rFonts w:ascii="宋体" w:hAnsi="宋体" w:cs="宋体"/>
          <w:color w:val="000000"/>
          <w:kern w:val="0"/>
          <w:szCs w:val="32"/>
        </w:rPr>
      </w:pPr>
    </w:p>
    <w:p w14:paraId="680D29F5">
      <w:pPr>
        <w:widowControl/>
        <w:spacing w:line="540" w:lineRule="exact"/>
        <w:jc w:val="left"/>
        <w:rPr>
          <w:rFonts w:ascii="宋体" w:hAnsi="宋体" w:cs="宋体"/>
          <w:color w:val="000000"/>
          <w:kern w:val="0"/>
          <w:szCs w:val="32"/>
        </w:rPr>
      </w:pPr>
      <w:r>
        <w:rPr>
          <w:rFonts w:hint="eastAsia" w:ascii="仿宋_GB2312" w:eastAsia="仿宋_GB2312" w:cs="仿宋_GB2312"/>
          <w:szCs w:val="32"/>
          <w:lang w:val="zh-CN"/>
        </w:rPr>
        <w:t>各用人单位</w:t>
      </w:r>
      <w:r>
        <w:rPr>
          <w:rFonts w:hint="eastAsia" w:ascii="仿宋_GB2312" w:hAnsi="宋体" w:eastAsia="仿宋_GB2312" w:cs="宋体"/>
          <w:color w:val="000000"/>
          <w:kern w:val="0"/>
          <w:szCs w:val="32"/>
        </w:rPr>
        <w:t>：</w:t>
      </w:r>
    </w:p>
    <w:p w14:paraId="5C0F777D">
      <w:pPr>
        <w:widowControl/>
        <w:spacing w:line="540" w:lineRule="exact"/>
        <w:ind w:firstLine="600"/>
        <w:jc w:val="left"/>
        <w:rPr>
          <w:rFonts w:ascii="宋体" w:hAnsi="宋体" w:cs="宋体"/>
          <w:color w:val="000000"/>
          <w:kern w:val="0"/>
          <w:szCs w:val="32"/>
        </w:rPr>
      </w:pPr>
      <w:r>
        <w:rPr>
          <w:rFonts w:hint="eastAsia" w:ascii="仿宋_GB2312" w:hAnsi="宋体" w:eastAsia="仿宋_GB2312" w:cs="宋体"/>
          <w:color w:val="000000"/>
          <w:kern w:val="0"/>
          <w:szCs w:val="32"/>
        </w:rPr>
        <w:t>根据《国家发展改革委等六部门印发的〈关于完善残疾人就业保障金制度更好促进残疾人就业的总体方案〉》</w:t>
      </w:r>
      <w:r>
        <w:rPr>
          <w:rFonts w:hint="eastAsia" w:ascii="仿宋_GB2312" w:eastAsia="仿宋_GB2312" w:cs="仿宋_GB2312"/>
          <w:szCs w:val="32"/>
          <w:lang w:val="zh-CN"/>
        </w:rPr>
        <w:t>（发改价格规〔2019〕2015号）</w:t>
      </w:r>
      <w:r>
        <w:rPr>
          <w:rFonts w:hint="eastAsia" w:ascii="仿宋_GB2312" w:hAnsi="宋体" w:eastAsia="仿宋_GB2312" w:cs="宋体"/>
          <w:color w:val="000000"/>
          <w:kern w:val="0"/>
          <w:szCs w:val="32"/>
        </w:rPr>
        <w:t>、</w:t>
      </w:r>
      <w:r>
        <w:rPr>
          <w:rFonts w:hint="eastAsia" w:ascii="仿宋_GB2312" w:eastAsia="仿宋_GB2312" w:cs="仿宋_GB2312"/>
          <w:szCs w:val="32"/>
          <w:lang w:val="zh-CN"/>
        </w:rPr>
        <w:t>《湖南省财政厅、湖南省地税局、湖南省残联关于转发〈残疾人就业保障金征收使用管理办法〉的通知》（财税〔2016〕46号）、《</w:t>
      </w:r>
      <w:bookmarkStart w:id="0" w:name="_GoBack"/>
      <w:bookmarkEnd w:id="0"/>
      <w:r>
        <w:rPr>
          <w:rFonts w:hint="eastAsia" w:ascii="仿宋_GB2312" w:eastAsia="仿宋_GB2312" w:cs="仿宋_GB2312"/>
          <w:szCs w:val="32"/>
          <w:lang w:val="zh-CN"/>
        </w:rPr>
        <w:t>中国残联办公厅关于全面启动全国残疾人按比例就业情况联网认证“跨省通办”工作的通知》（残联厅函〔2021〕363号）等文件要求</w:t>
      </w:r>
      <w:r>
        <w:rPr>
          <w:rFonts w:hint="eastAsia" w:ascii="仿宋_GB2312" w:hAnsi="宋体" w:eastAsia="仿宋_GB2312" w:cs="宋体"/>
          <w:color w:val="000000"/>
          <w:kern w:val="0"/>
          <w:szCs w:val="32"/>
        </w:rPr>
        <w:t>，现将2022年按比例安排残疾人就业年审工作有关事项函告如下：</w:t>
      </w:r>
    </w:p>
    <w:p w14:paraId="5867EE4B">
      <w:pPr>
        <w:widowControl/>
        <w:numPr>
          <w:ilvl w:val="0"/>
          <w:numId w:val="1"/>
        </w:numPr>
        <w:spacing w:line="540" w:lineRule="exact"/>
        <w:ind w:firstLine="600"/>
        <w:jc w:val="left"/>
        <w:rPr>
          <w:rFonts w:ascii="黑体" w:hAnsi="黑体" w:eastAsia="黑体" w:cs="黑体"/>
          <w:b/>
          <w:color w:val="000000"/>
          <w:kern w:val="0"/>
          <w:szCs w:val="32"/>
        </w:rPr>
      </w:pPr>
      <w:r>
        <w:rPr>
          <w:rFonts w:hint="eastAsia" w:ascii="黑体" w:hAnsi="黑体" w:eastAsia="黑体" w:cs="黑体"/>
          <w:b/>
          <w:color w:val="000000"/>
          <w:kern w:val="0"/>
          <w:szCs w:val="32"/>
        </w:rPr>
        <w:t>审核对象</w:t>
      </w:r>
    </w:p>
    <w:p w14:paraId="262DA510">
      <w:pPr>
        <w:widowControl/>
        <w:spacing w:line="540" w:lineRule="exact"/>
        <w:ind w:firstLine="600"/>
        <w:jc w:val="left"/>
        <w:rPr>
          <w:rFonts w:ascii="仿宋_GB2312" w:eastAsia="仿宋_GB2312" w:cs="仿宋_GB2312"/>
          <w:szCs w:val="32"/>
        </w:rPr>
      </w:pPr>
      <w:r>
        <w:rPr>
          <w:rFonts w:hint="eastAsia" w:ascii="仿宋_GB2312" w:eastAsia="仿宋_GB2312" w:cs="仿宋_GB2312"/>
          <w:szCs w:val="32"/>
        </w:rPr>
        <w:t>岳阳县</w:t>
      </w:r>
      <w:r>
        <w:rPr>
          <w:rFonts w:ascii="仿宋_GB2312" w:eastAsia="仿宋_GB2312" w:cs="仿宋_GB2312"/>
          <w:szCs w:val="32"/>
        </w:rPr>
        <w:t>行政区域内上年度安排有残疾人就业的国家机关、社会团体、企业事业单位、民办非企业单位（以下简称</w:t>
      </w:r>
      <w:r>
        <w:rPr>
          <w:rFonts w:hint="eastAsia" w:ascii="仿宋_GB2312" w:eastAsia="仿宋_GB2312" w:cs="仿宋_GB2312"/>
          <w:szCs w:val="32"/>
        </w:rPr>
        <w:t>“</w:t>
      </w:r>
      <w:r>
        <w:rPr>
          <w:rFonts w:ascii="仿宋_GB2312" w:eastAsia="仿宋_GB2312" w:cs="仿宋_GB2312"/>
          <w:szCs w:val="32"/>
        </w:rPr>
        <w:t>用人单位</w:t>
      </w:r>
      <w:r>
        <w:rPr>
          <w:rFonts w:hint="eastAsia" w:ascii="仿宋_GB2312" w:eastAsia="仿宋_GB2312" w:cs="仿宋_GB2312"/>
          <w:szCs w:val="32"/>
        </w:rPr>
        <w:t>”</w:t>
      </w:r>
      <w:r>
        <w:rPr>
          <w:rFonts w:ascii="仿宋_GB2312" w:eastAsia="仿宋_GB2312" w:cs="仿宋_GB2312"/>
          <w:szCs w:val="32"/>
        </w:rPr>
        <w:t>）。</w:t>
      </w:r>
    </w:p>
    <w:p w14:paraId="40222D48">
      <w:pPr>
        <w:widowControl/>
        <w:spacing w:line="540" w:lineRule="exact"/>
        <w:ind w:firstLine="600"/>
        <w:jc w:val="left"/>
        <w:rPr>
          <w:rFonts w:ascii="黑体" w:hAnsi="黑体" w:eastAsia="黑体" w:cs="黑体"/>
          <w:b/>
          <w:color w:val="000000"/>
          <w:kern w:val="0"/>
          <w:szCs w:val="32"/>
        </w:rPr>
      </w:pPr>
      <w:r>
        <w:rPr>
          <w:rFonts w:hint="eastAsia" w:ascii="黑体" w:hAnsi="黑体" w:eastAsia="黑体" w:cs="黑体"/>
          <w:b/>
          <w:color w:val="000000"/>
          <w:kern w:val="0"/>
          <w:szCs w:val="32"/>
        </w:rPr>
        <w:t>二、审核时间</w:t>
      </w:r>
    </w:p>
    <w:p w14:paraId="7A2FEE28">
      <w:pPr>
        <w:widowControl/>
        <w:spacing w:line="540" w:lineRule="exact"/>
        <w:ind w:firstLine="600"/>
        <w:jc w:val="left"/>
        <w:rPr>
          <w:rFonts w:ascii="仿宋_GB2312" w:eastAsia="仿宋_GB2312" w:cs="仿宋_GB2312"/>
          <w:szCs w:val="32"/>
        </w:rPr>
      </w:pPr>
      <w:r>
        <w:rPr>
          <w:rFonts w:ascii="仿宋_GB2312" w:eastAsia="仿宋_GB2312" w:cs="仿宋_GB2312"/>
          <w:szCs w:val="32"/>
        </w:rPr>
        <w:t>2022</w:t>
      </w:r>
      <w:r>
        <w:rPr>
          <w:rFonts w:ascii="仿宋_GB2312" w:eastAsia="仿宋_GB2312" w:cs="仿宋_GB2312"/>
          <w:szCs w:val="32"/>
          <w:lang w:val="zh-CN"/>
        </w:rPr>
        <w:t>年</w:t>
      </w:r>
      <w:r>
        <w:rPr>
          <w:rFonts w:ascii="仿宋_GB2312" w:eastAsia="仿宋_GB2312" w:cs="仿宋_GB2312"/>
          <w:szCs w:val="32"/>
        </w:rPr>
        <w:t>3</w:t>
      </w:r>
      <w:r>
        <w:rPr>
          <w:rFonts w:ascii="仿宋_GB2312" w:eastAsia="仿宋_GB2312" w:cs="仿宋_GB2312"/>
          <w:szCs w:val="32"/>
          <w:lang w:val="zh-CN"/>
        </w:rPr>
        <w:t>月</w:t>
      </w:r>
      <w:r>
        <w:rPr>
          <w:rFonts w:ascii="仿宋_GB2312" w:eastAsia="仿宋_GB2312" w:cs="仿宋_GB2312"/>
          <w:szCs w:val="32"/>
        </w:rPr>
        <w:t>1</w:t>
      </w:r>
      <w:r>
        <w:rPr>
          <w:rFonts w:ascii="仿宋_GB2312" w:eastAsia="仿宋_GB2312" w:cs="仿宋_GB2312"/>
          <w:szCs w:val="32"/>
          <w:lang w:val="zh-CN"/>
        </w:rPr>
        <w:t>日至</w:t>
      </w:r>
      <w:r>
        <w:rPr>
          <w:rFonts w:ascii="仿宋_GB2312" w:eastAsia="仿宋_GB2312" w:cs="仿宋_GB2312"/>
          <w:szCs w:val="32"/>
        </w:rPr>
        <w:t>2022</w:t>
      </w:r>
      <w:r>
        <w:rPr>
          <w:rFonts w:ascii="仿宋_GB2312" w:eastAsia="仿宋_GB2312" w:cs="仿宋_GB2312"/>
          <w:szCs w:val="32"/>
          <w:lang w:val="zh-CN"/>
        </w:rPr>
        <w:t>年</w:t>
      </w:r>
      <w:r>
        <w:rPr>
          <w:rFonts w:ascii="仿宋_GB2312" w:eastAsia="仿宋_GB2312" w:cs="仿宋_GB2312"/>
          <w:szCs w:val="32"/>
        </w:rPr>
        <w:t>5</w:t>
      </w:r>
      <w:r>
        <w:rPr>
          <w:rFonts w:ascii="仿宋_GB2312" w:eastAsia="仿宋_GB2312" w:cs="仿宋_GB2312"/>
          <w:szCs w:val="32"/>
          <w:lang w:val="zh-CN"/>
        </w:rPr>
        <w:t>月</w:t>
      </w:r>
      <w:r>
        <w:rPr>
          <w:rFonts w:ascii="仿宋_GB2312" w:eastAsia="仿宋_GB2312" w:cs="仿宋_GB2312"/>
          <w:szCs w:val="32"/>
        </w:rPr>
        <w:t>31</w:t>
      </w:r>
      <w:r>
        <w:rPr>
          <w:rFonts w:ascii="仿宋_GB2312" w:eastAsia="仿宋_GB2312" w:cs="仿宋_GB2312"/>
          <w:szCs w:val="32"/>
          <w:lang w:val="zh-CN"/>
        </w:rPr>
        <w:t>日</w:t>
      </w:r>
      <w:r>
        <w:rPr>
          <w:rFonts w:ascii="仿宋_GB2312" w:eastAsia="仿宋_GB2312" w:cs="仿宋_GB2312"/>
          <w:szCs w:val="32"/>
        </w:rPr>
        <w:t>（</w:t>
      </w:r>
      <w:r>
        <w:rPr>
          <w:rFonts w:ascii="仿宋_GB2312" w:eastAsia="仿宋_GB2312" w:cs="仿宋_GB2312"/>
          <w:szCs w:val="32"/>
          <w:lang w:val="zh-CN"/>
        </w:rPr>
        <w:t>法定工作日</w:t>
      </w:r>
      <w:r>
        <w:rPr>
          <w:rFonts w:ascii="仿宋_GB2312" w:eastAsia="仿宋_GB2312" w:cs="仿宋_GB2312"/>
          <w:szCs w:val="32"/>
        </w:rPr>
        <w:t>）</w:t>
      </w:r>
      <w:r>
        <w:rPr>
          <w:rFonts w:hint="eastAsia" w:ascii="仿宋_GB2312" w:eastAsia="仿宋_GB2312" w:cs="仿宋_GB2312"/>
          <w:szCs w:val="32"/>
        </w:rPr>
        <w:t>。</w:t>
      </w:r>
    </w:p>
    <w:p w14:paraId="1BD06DEB">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用人单位系统申报成功至办结年审结果的时限为22个工作日。</w:t>
      </w:r>
    </w:p>
    <w:p w14:paraId="26158DBD">
      <w:pPr>
        <w:widowControl/>
        <w:spacing w:line="540" w:lineRule="exact"/>
        <w:ind w:firstLine="600"/>
        <w:jc w:val="left"/>
        <w:rPr>
          <w:rFonts w:ascii="黑体" w:hAnsi="黑体" w:eastAsia="黑体" w:cs="黑体"/>
          <w:b/>
          <w:szCs w:val="32"/>
          <w:lang w:val="zh-CN"/>
        </w:rPr>
      </w:pPr>
      <w:r>
        <w:rPr>
          <w:rFonts w:hint="eastAsia" w:ascii="黑体" w:hAnsi="黑体" w:eastAsia="黑体" w:cs="黑体"/>
          <w:b/>
          <w:szCs w:val="32"/>
          <w:lang w:val="zh-CN"/>
        </w:rPr>
        <w:t>三、审核方式</w:t>
      </w:r>
    </w:p>
    <w:p w14:paraId="79AB5490">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今年需通过“全国残疾人按比例就业情况联网认证系统”申报、办理按比例安排残疾人就业情况审核认定。用人单位可以根据自身实际情况选择“线上申报”或“线下申报”。</w:t>
      </w:r>
    </w:p>
    <w:p w14:paraId="76C7051F">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线上申报：用人单位可在湖南省人民政府门户网</w:t>
      </w:r>
      <w:r>
        <w:rPr>
          <w:rFonts w:ascii="仿宋_GB2312" w:eastAsia="仿宋_GB2312" w:cs="仿宋_GB2312"/>
          <w:szCs w:val="32"/>
          <w:lang w:val="zh-CN"/>
        </w:rPr>
        <w:t>(http://www.hunan.gov.cn/)</w:t>
      </w:r>
      <w:r>
        <w:rPr>
          <w:rFonts w:hint="eastAsia" w:ascii="仿宋_GB2312" w:eastAsia="仿宋_GB2312" w:cs="仿宋_GB2312"/>
          <w:szCs w:val="32"/>
          <w:lang w:val="zh-CN"/>
        </w:rPr>
        <w:t>搜索“残疾人按比例”，进入事项列表；选择“服务”</w:t>
      </w:r>
      <w:r>
        <w:rPr>
          <w:rFonts w:ascii="仿宋_GB2312" w:eastAsia="仿宋_GB2312" w:cs="仿宋_GB2312"/>
          <w:szCs w:val="32"/>
          <w:lang w:val="zh-CN"/>
        </w:rPr>
        <w:t>-</w:t>
      </w:r>
      <w:r>
        <w:rPr>
          <w:rFonts w:hint="eastAsia" w:ascii="仿宋_GB2312" w:eastAsia="仿宋_GB2312" w:cs="仿宋_GB2312"/>
          <w:szCs w:val="32"/>
          <w:lang w:val="zh-CN"/>
        </w:rPr>
        <w:t>“</w:t>
      </w:r>
      <w:r>
        <w:fldChar w:fldCharType="begin"/>
      </w:r>
      <w:r>
        <w:instrText xml:space="preserve"> HYPERLINK "http://www.jszwfw.gov.cn/jsearchfront/javascript:void(0);" \t "http://www.jszwfw.gov.cn/jsearchfront/_blank" </w:instrText>
      </w:r>
      <w:r>
        <w:fldChar w:fldCharType="separate"/>
      </w:r>
      <w:r>
        <w:rPr>
          <w:rFonts w:hint="eastAsia" w:ascii="仿宋_GB2312" w:eastAsia="仿宋_GB2312" w:cs="仿宋_GB2312"/>
          <w:szCs w:val="32"/>
          <w:lang w:val="zh-CN"/>
        </w:rPr>
        <w:t>全国残疾人按比例就业情况联网认证</w:t>
      </w:r>
      <w:r>
        <w:rPr>
          <w:rFonts w:hint="eastAsia" w:ascii="仿宋_GB2312" w:eastAsia="仿宋_GB2312" w:cs="仿宋_GB2312"/>
          <w:szCs w:val="32"/>
          <w:lang w:val="zh-CN"/>
        </w:rPr>
        <w:fldChar w:fldCharType="end"/>
      </w:r>
      <w:r>
        <w:rPr>
          <w:rFonts w:hint="eastAsia" w:ascii="仿宋_GB2312" w:eastAsia="仿宋_GB2312" w:cs="仿宋_GB2312"/>
          <w:szCs w:val="32"/>
          <w:lang w:val="zh-CN"/>
        </w:rPr>
        <w:t>”，点击在线办理，即可进入。</w:t>
      </w:r>
    </w:p>
    <w:p w14:paraId="23EB5C6F">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《全国残疾人按比例就业情况联网认证系统操作指南》在湖南残疾人就业创业网络服务平台（</w:t>
      </w:r>
      <w:r>
        <w:rPr>
          <w:rFonts w:ascii="仿宋_GB2312" w:eastAsia="仿宋_GB2312" w:cs="仿宋_GB2312"/>
          <w:szCs w:val="32"/>
          <w:lang w:val="zh-CN"/>
        </w:rPr>
        <w:t>https://www.cdpee.org.cn/</w:t>
      </w:r>
      <w:r>
        <w:rPr>
          <w:rFonts w:hint="eastAsia" w:ascii="仿宋_GB2312" w:eastAsia="仿宋_GB2312" w:cs="仿宋_GB2312"/>
          <w:szCs w:val="32"/>
          <w:lang w:val="zh-CN"/>
        </w:rPr>
        <w:t>）上自行下载。</w:t>
      </w:r>
    </w:p>
    <w:p w14:paraId="12864F86">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线下申报：用人单位准备相关审核认定所需资料到岳阳县残联现场办理。</w:t>
      </w:r>
    </w:p>
    <w:p w14:paraId="7752E09F">
      <w:pPr>
        <w:widowControl/>
        <w:spacing w:line="540" w:lineRule="exact"/>
        <w:ind w:firstLine="600"/>
        <w:jc w:val="left"/>
        <w:rPr>
          <w:rFonts w:ascii="黑体" w:hAnsi="黑体" w:eastAsia="黑体" w:cs="黑体"/>
          <w:b/>
          <w:szCs w:val="32"/>
          <w:lang w:val="zh-CN"/>
        </w:rPr>
      </w:pPr>
      <w:r>
        <w:rPr>
          <w:rFonts w:hint="eastAsia" w:ascii="黑体" w:hAnsi="黑体" w:eastAsia="黑体" w:cs="黑体"/>
          <w:b/>
          <w:szCs w:val="32"/>
          <w:lang w:val="zh-CN"/>
        </w:rPr>
        <w:t>四、申报材料</w:t>
      </w:r>
    </w:p>
    <w:p w14:paraId="41802CB2">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线下申报材料详见附件。</w:t>
      </w:r>
    </w:p>
    <w:p w14:paraId="6D3F8918">
      <w:pPr>
        <w:widowControl/>
        <w:spacing w:line="540" w:lineRule="exact"/>
        <w:ind w:firstLine="600"/>
        <w:jc w:val="left"/>
        <w:rPr>
          <w:rFonts w:ascii="黑体" w:hAnsi="黑体" w:eastAsia="黑体" w:cs="黑体"/>
          <w:b/>
          <w:szCs w:val="32"/>
          <w:lang w:val="zh-CN"/>
        </w:rPr>
      </w:pPr>
      <w:r>
        <w:rPr>
          <w:rFonts w:hint="eastAsia" w:ascii="黑体" w:hAnsi="黑体" w:eastAsia="黑体" w:cs="黑体"/>
          <w:b/>
          <w:szCs w:val="32"/>
          <w:lang w:val="zh-CN"/>
        </w:rPr>
        <w:t>五、相关要求</w:t>
      </w:r>
    </w:p>
    <w:p w14:paraId="397B5528">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一）请相关单位在3、4月份尽早申报按比例安排残疾人就业情况审核认定，避免5月份扎堆申报而导致无法及时反馈相关信息，影响本单位2022年按比例安排残疾人就业年审认定结果使用。未在规定时间申报的，视为未安排残疾人就业，全额计征残疾人就业保障金。</w:t>
      </w:r>
    </w:p>
    <w:p w14:paraId="4B7EA7B0">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（二）用人单位所申报的残疾职工要符合 “持有在有效期内的《中华人民共和国残疾人证》，签订1年以上（含1年）劳动合同（服务协议）且实际上岗工作，用人单位实际支付的工资不低于当地最低工资标准、足额缴纳社会保险费”等基本要求。</w:t>
      </w:r>
    </w:p>
    <w:p w14:paraId="54F3E1B4">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三）申报过程中，工资和社保数据信息，如系统数据库未能自动核验的，需将相关证明材料（例如：残疾职工1-12月份月工资银行流水、社保凭证）进行扫描、上传。有公务员编或事业编制的残疾职工，其工资凭证可以是加盖单位公章的残疾职工工资发放表，其余残疾职工，需上传提供2021年全年的工资发放的银行流水凭证。</w:t>
      </w:r>
    </w:p>
    <w:p w14:paraId="2B269D45">
      <w:pPr>
        <w:pStyle w:val="10"/>
        <w:spacing w:line="540" w:lineRule="exact"/>
        <w:ind w:firstLine="632"/>
        <w:rPr>
          <w:rFonts w:ascii="仿宋_GB2312" w:hAnsi="Times New Roman" w:eastAsia="仿宋_GB2312" w:cs="仿宋_GB2312"/>
          <w:szCs w:val="32"/>
          <w:lang w:val="zh-CN"/>
        </w:rPr>
      </w:pPr>
      <w:r>
        <w:rPr>
          <w:rFonts w:hint="eastAsia" w:ascii="仿宋_GB2312" w:hAnsi="Times New Roman" w:eastAsia="仿宋_GB2312" w:cs="仿宋_GB2312"/>
          <w:szCs w:val="32"/>
          <w:lang w:val="zh-CN"/>
        </w:rPr>
        <w:t>（四）用工单位依法以劳务派遣方式安排残疾人就业的，可计入用人单位或劳务派遣单位，不得重复计入。计入用工单位的，应提交劳务派遣单位与用工单位签订的劳务派遣协议、派遣单位同意残疾职工计入用工单位的书面说明。劳务派遣协议应约定派遣岗位、人员数量、派遣期限、劳动报酬和社会保险费等内容。</w:t>
      </w:r>
    </w:p>
    <w:p w14:paraId="036C229B">
      <w:pPr>
        <w:pStyle w:val="10"/>
        <w:spacing w:line="540" w:lineRule="exact"/>
        <w:ind w:firstLine="632"/>
        <w:rPr>
          <w:rFonts w:ascii="仿宋_GB2312" w:hAnsi="Times New Roman" w:eastAsia="仿宋_GB2312" w:cs="仿宋_GB2312"/>
          <w:szCs w:val="32"/>
          <w:lang w:val="zh-CN"/>
        </w:rPr>
      </w:pPr>
      <w:r>
        <w:rPr>
          <w:rFonts w:hint="eastAsia" w:ascii="仿宋_GB2312" w:hAnsi="Times New Roman" w:eastAsia="仿宋_GB2312" w:cs="仿宋_GB2312"/>
          <w:szCs w:val="32"/>
          <w:lang w:val="zh-CN"/>
        </w:rPr>
        <w:t>（五）合同制的残疾职工，要将其劳动合同扫描，上传提交至系统中。采取劳务派遣的残疾职工，需扫描、上传劳务派遣合同和劳务派遣计入说明等材料。</w:t>
      </w:r>
    </w:p>
    <w:p w14:paraId="6678532C">
      <w:pPr>
        <w:pStyle w:val="10"/>
        <w:spacing w:line="540" w:lineRule="exact"/>
        <w:ind w:firstLine="632"/>
        <w:rPr>
          <w:rFonts w:ascii="仿宋_GB2312" w:hAnsi="Times New Roman" w:eastAsia="仿宋_GB2312" w:cs="仿宋_GB2312"/>
          <w:szCs w:val="32"/>
          <w:lang w:val="zh-CN"/>
        </w:rPr>
      </w:pPr>
      <w:r>
        <w:rPr>
          <w:rFonts w:hint="eastAsia" w:ascii="仿宋_GB2312" w:hAnsi="Times New Roman" w:eastAsia="仿宋_GB2312" w:cs="仿宋_GB2312"/>
          <w:szCs w:val="32"/>
          <w:lang w:val="zh-CN"/>
        </w:rPr>
        <w:t>（六）严格落实《中华人民共和国残疾人证管理办法》，联网认证“跨省通办”以残疾人人口基础数据库推送的信息为准，残疾人证不在有效期内的不予审核通过。</w:t>
      </w:r>
    </w:p>
    <w:p w14:paraId="311BA809">
      <w:pPr>
        <w:pStyle w:val="10"/>
        <w:spacing w:line="540" w:lineRule="exact"/>
        <w:ind w:firstLine="632"/>
        <w:rPr>
          <w:rFonts w:ascii="仿宋_GB2312" w:hAnsi="Times New Roman" w:eastAsia="仿宋_GB2312" w:cs="仿宋_GB2312"/>
          <w:szCs w:val="32"/>
          <w:lang w:val="zh-CN"/>
        </w:rPr>
      </w:pPr>
      <w:r>
        <w:rPr>
          <w:rFonts w:hint="eastAsia" w:ascii="仿宋_GB2312" w:hAnsi="Times New Roman" w:eastAsia="仿宋_GB2312" w:cs="仿宋_GB2312"/>
          <w:szCs w:val="32"/>
          <w:lang w:val="zh-CN"/>
        </w:rPr>
        <w:t>（七）残疾人就业保障金由税务部门负责征收。用人单位向所在地主管税务机关申报，一般按月缴纳，安排有残疾人的，要同时提供由系统生成、出具的审核认定书，没有安排残疾人的，可直接向税务机关申报缴纳残保金。</w:t>
      </w:r>
    </w:p>
    <w:p w14:paraId="0D0A2E13">
      <w:pPr>
        <w:pStyle w:val="10"/>
        <w:spacing w:line="540" w:lineRule="exact"/>
        <w:ind w:firstLine="632"/>
        <w:rPr>
          <w:rFonts w:ascii="仿宋_GB2312" w:hAnsi="Times New Roman" w:eastAsia="仿宋_GB2312" w:cs="仿宋_GB2312"/>
          <w:szCs w:val="32"/>
          <w:lang w:val="zh-CN"/>
        </w:rPr>
      </w:pPr>
      <w:r>
        <w:rPr>
          <w:rFonts w:hint="eastAsia" w:ascii="仿宋_GB2312" w:hAnsi="Times New Roman" w:eastAsia="仿宋_GB2312" w:cs="仿宋_GB2312"/>
          <w:szCs w:val="32"/>
          <w:lang w:val="zh-CN"/>
        </w:rPr>
        <w:t>（八）请各一级预算单位负责通知</w:t>
      </w:r>
      <w:r>
        <w:rPr>
          <w:rFonts w:hint="eastAsia" w:ascii="仿宋_GB2312" w:hAnsi="Times New Roman" w:eastAsia="仿宋_GB2312" w:cs="仿宋_GB2312"/>
          <w:color w:val="000000" w:themeColor="text1"/>
          <w:szCs w:val="32"/>
          <w:lang w:val="zh-CN"/>
          <w14:textFill>
            <w14:solidFill>
              <w14:schemeClr w14:val="tx1"/>
            </w14:solidFill>
          </w14:textFill>
        </w:rPr>
        <w:t>所属</w:t>
      </w:r>
      <w:r>
        <w:rPr>
          <w:rFonts w:hint="eastAsia" w:ascii="仿宋_GB2312" w:hAnsi="Times New Roman" w:eastAsia="仿宋_GB2312" w:cs="仿宋_GB2312"/>
          <w:szCs w:val="32"/>
          <w:lang w:val="zh-CN"/>
        </w:rPr>
        <w:t>二级单位办理按比例安排残疾人就业情况核定并告知注意事项。</w:t>
      </w:r>
    </w:p>
    <w:p w14:paraId="5A964958">
      <w:pPr>
        <w:pStyle w:val="10"/>
        <w:spacing w:line="540" w:lineRule="exact"/>
        <w:ind w:firstLine="632"/>
        <w:rPr>
          <w:rFonts w:ascii="仿宋_GB2312" w:hAnsi="Times New Roman" w:eastAsia="仿宋_GB2312" w:cs="仿宋_GB2312"/>
          <w:szCs w:val="32"/>
          <w:lang w:val="zh-CN"/>
        </w:rPr>
      </w:pPr>
      <w:r>
        <w:rPr>
          <w:rFonts w:hint="eastAsia" w:ascii="仿宋_GB2312" w:hAnsi="Times New Roman" w:eastAsia="仿宋_GB2312" w:cs="仿宋_GB2312"/>
          <w:szCs w:val="32"/>
          <w:lang w:val="zh-CN"/>
        </w:rPr>
        <w:t>（九）用人单位申报安排残疾人就业情况时提交的材料应当完整、真实、有效，并承担相应的法律责任。我单位将根据各单位系统申报情况，加大对用人单位安排残疾人就业情况的实地核实力度，请相关单位予以积极配合。</w:t>
      </w:r>
    </w:p>
    <w:p w14:paraId="5288A8E2">
      <w:pPr>
        <w:widowControl/>
        <w:spacing w:line="540" w:lineRule="exact"/>
        <w:ind w:firstLine="600"/>
        <w:jc w:val="left"/>
        <w:rPr>
          <w:rFonts w:ascii="黑体" w:hAnsi="黑体" w:eastAsia="黑体" w:cs="黑体"/>
          <w:b/>
          <w:szCs w:val="32"/>
          <w:lang w:val="zh-CN"/>
        </w:rPr>
      </w:pPr>
      <w:r>
        <w:rPr>
          <w:rFonts w:hint="eastAsia" w:ascii="黑体" w:hAnsi="黑体" w:eastAsia="黑体" w:cs="黑体"/>
          <w:b/>
          <w:szCs w:val="32"/>
          <w:lang w:val="zh-CN"/>
        </w:rPr>
        <w:t>六、法律责任</w:t>
      </w:r>
    </w:p>
    <w:p w14:paraId="5FC3BFDD">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用人单位未按规定缴纳保障金的，依法予以警告，责令限期缴纳；逾期仍不缴纳的，除补缴欠缴数额外，自欠缴之日起，按日加收5‰的滞纳金。</w:t>
      </w:r>
    </w:p>
    <w:p w14:paraId="73A47259">
      <w:pPr>
        <w:widowControl/>
        <w:spacing w:line="540" w:lineRule="exact"/>
        <w:ind w:firstLine="600"/>
        <w:jc w:val="left"/>
        <w:rPr>
          <w:rFonts w:ascii="仿宋_GB2312" w:eastAsia="仿宋_GB2312" w:cs="仿宋_GB2312"/>
          <w:szCs w:val="32"/>
          <w:lang w:val="zh-CN"/>
        </w:rPr>
      </w:pPr>
      <w:r>
        <w:rPr>
          <w:rFonts w:hint="eastAsia" w:ascii="仿宋_GB2312" w:eastAsia="仿宋_GB2312" w:cs="仿宋_GB2312"/>
          <w:szCs w:val="32"/>
          <w:lang w:val="zh-CN"/>
        </w:rPr>
        <w:t xml:space="preserve">咨询电话：费继  </w:t>
      </w:r>
      <w:r>
        <w:rPr>
          <w:rFonts w:ascii="仿宋_GB2312" w:eastAsia="仿宋_GB2312" w:cs="仿宋_GB2312"/>
          <w:szCs w:val="32"/>
          <w:lang w:val="zh-CN"/>
        </w:rPr>
        <w:t>0730-7658638</w:t>
      </w:r>
    </w:p>
    <w:p w14:paraId="06C3C436">
      <w:pPr>
        <w:widowControl/>
        <w:spacing w:line="540" w:lineRule="exact"/>
        <w:jc w:val="left"/>
        <w:rPr>
          <w:rFonts w:ascii="宋体" w:hAnsi="宋体" w:cs="宋体"/>
          <w:color w:val="000000"/>
          <w:kern w:val="0"/>
          <w:szCs w:val="32"/>
        </w:rPr>
      </w:pPr>
    </w:p>
    <w:p w14:paraId="0042FDF3">
      <w:pPr>
        <w:widowControl/>
        <w:spacing w:line="540" w:lineRule="exact"/>
        <w:jc w:val="left"/>
        <w:rPr>
          <w:rFonts w:ascii="宋体" w:hAnsi="宋体" w:cs="宋体"/>
          <w:color w:val="000000"/>
          <w:kern w:val="0"/>
          <w:szCs w:val="32"/>
        </w:rPr>
      </w:pPr>
    </w:p>
    <w:p w14:paraId="59ECDECC">
      <w:pPr>
        <w:widowControl/>
        <w:spacing w:line="540" w:lineRule="exact"/>
        <w:ind w:firstLine="632" w:firstLineChars="200"/>
        <w:jc w:val="left"/>
        <w:rPr>
          <w:rFonts w:ascii="仿宋_GB2312" w:eastAsia="仿宋_GB2312"/>
          <w:szCs w:val="32"/>
          <w:lang w:val="zh-CN"/>
        </w:rPr>
      </w:pPr>
      <w:r>
        <w:rPr>
          <w:rFonts w:hint="eastAsia" w:ascii="仿宋_GB2312" w:eastAsia="仿宋_GB2312"/>
          <w:szCs w:val="32"/>
          <w:lang w:val="zh-CN"/>
        </w:rPr>
        <w:t>附件：按比例安排残疾人就业情况核定线下办理材料清单</w:t>
      </w:r>
    </w:p>
    <w:p w14:paraId="61994EBE">
      <w:pPr>
        <w:widowControl/>
        <w:spacing w:line="540" w:lineRule="exact"/>
        <w:ind w:firstLine="1580" w:firstLineChars="500"/>
        <w:jc w:val="left"/>
        <w:rPr>
          <w:rFonts w:ascii="仿宋_GB2312" w:eastAsia="仿宋_GB2312"/>
          <w:szCs w:val="32"/>
        </w:rPr>
      </w:pPr>
    </w:p>
    <w:p w14:paraId="195D2216">
      <w:pPr>
        <w:widowControl/>
        <w:spacing w:line="540" w:lineRule="exact"/>
        <w:ind w:firstLine="632" w:firstLineChars="200"/>
        <w:jc w:val="left"/>
        <w:rPr>
          <w:rFonts w:ascii="仿宋_GB2312" w:eastAsia="仿宋_GB2312"/>
          <w:szCs w:val="32"/>
          <w:lang w:val="zh-CN"/>
        </w:rPr>
      </w:pPr>
      <w:r>
        <w:rPr>
          <w:rFonts w:hint="eastAsia" w:ascii="仿宋_GB2312" w:eastAsia="仿宋_GB2312"/>
          <w:szCs w:val="32"/>
          <w:lang w:val="zh-CN"/>
        </w:rPr>
        <w:t xml:space="preserve">     </w:t>
      </w:r>
    </w:p>
    <w:p w14:paraId="5B04D6A0">
      <w:pPr>
        <w:widowControl/>
        <w:spacing w:line="540" w:lineRule="exact"/>
        <w:jc w:val="left"/>
        <w:rPr>
          <w:rFonts w:ascii="宋体" w:hAnsi="宋体" w:cs="宋体"/>
          <w:color w:val="000000"/>
          <w:kern w:val="0"/>
          <w:szCs w:val="32"/>
        </w:rPr>
      </w:pPr>
    </w:p>
    <w:p w14:paraId="63AA9E40">
      <w:pPr>
        <w:widowControl/>
        <w:spacing w:line="540" w:lineRule="exact"/>
        <w:ind w:right="1250" w:firstLine="600"/>
        <w:jc w:val="righ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 xml:space="preserve">岳阳县残疾人联合会       </w:t>
      </w:r>
    </w:p>
    <w:p w14:paraId="66D1C2C1">
      <w:pPr>
        <w:widowControl/>
        <w:spacing w:line="540" w:lineRule="exact"/>
        <w:ind w:right="634" w:firstLine="600"/>
        <w:jc w:val="center"/>
        <w:rPr>
          <w:rFonts w:ascii="仿宋_GB2312" w:hAnsi="宋体" w:eastAsia="仿宋_GB2312" w:cs="宋体"/>
          <w:color w:val="000000"/>
          <w:kern w:val="0"/>
          <w:szCs w:val="32"/>
        </w:rPr>
      </w:pPr>
      <w:r>
        <w:rPr>
          <w:rFonts w:hint="eastAsia" w:ascii="仿宋_GB2312" w:hAnsi="宋体" w:eastAsia="仿宋_GB2312" w:cs="宋体"/>
          <w:color w:val="000000"/>
          <w:kern w:val="0"/>
          <w:szCs w:val="32"/>
        </w:rPr>
        <w:t xml:space="preserve">                  </w:t>
      </w:r>
      <w:r>
        <w:rPr>
          <w:rFonts w:ascii="仿宋_GB2312" w:hAnsi="宋体" w:eastAsia="仿宋_GB2312" w:cs="宋体"/>
          <w:color w:val="000000"/>
          <w:kern w:val="0"/>
          <w:szCs w:val="32"/>
        </w:rPr>
        <w:t xml:space="preserve">    </w:t>
      </w:r>
      <w:r>
        <w:rPr>
          <w:rFonts w:hint="eastAsia" w:ascii="仿宋_GB2312" w:hAnsi="宋体" w:eastAsia="仿宋_GB2312" w:cs="宋体"/>
          <w:color w:val="000000"/>
          <w:kern w:val="0"/>
          <w:szCs w:val="32"/>
        </w:rPr>
        <w:t xml:space="preserve"> </w:t>
      </w:r>
      <w:r>
        <w:rPr>
          <w:rFonts w:ascii="仿宋_GB2312" w:hAnsi="宋体" w:eastAsia="仿宋_GB2312" w:cs="宋体"/>
          <w:color w:val="000000"/>
          <w:kern w:val="0"/>
          <w:szCs w:val="32"/>
        </w:rPr>
        <w:t>20</w:t>
      </w:r>
      <w:r>
        <w:rPr>
          <w:rFonts w:hint="eastAsia" w:ascii="仿宋_GB2312" w:hAnsi="宋体" w:eastAsia="仿宋_GB2312" w:cs="宋体"/>
          <w:color w:val="000000"/>
          <w:kern w:val="0"/>
          <w:szCs w:val="32"/>
        </w:rPr>
        <w:t>22</w:t>
      </w:r>
      <w:r>
        <w:rPr>
          <w:rFonts w:ascii="仿宋_GB2312" w:hAnsi="宋体" w:eastAsia="仿宋_GB2312" w:cs="宋体"/>
          <w:color w:val="000000"/>
          <w:kern w:val="0"/>
          <w:szCs w:val="32"/>
        </w:rPr>
        <w:t>年</w:t>
      </w:r>
      <w:r>
        <w:rPr>
          <w:rFonts w:hint="eastAsia" w:ascii="仿宋_GB2312" w:hAnsi="宋体" w:eastAsia="仿宋_GB2312" w:cs="宋体"/>
          <w:color w:val="000000"/>
          <w:kern w:val="0"/>
          <w:szCs w:val="32"/>
        </w:rPr>
        <w:t>2</w:t>
      </w:r>
      <w:r>
        <w:rPr>
          <w:rFonts w:ascii="仿宋_GB2312" w:hAnsi="宋体" w:eastAsia="仿宋_GB2312" w:cs="宋体"/>
          <w:color w:val="000000"/>
          <w:kern w:val="0"/>
          <w:szCs w:val="32"/>
        </w:rPr>
        <w:t>月</w:t>
      </w:r>
      <w:r>
        <w:rPr>
          <w:rFonts w:hint="eastAsia" w:ascii="仿宋_GB2312" w:hAnsi="宋体" w:eastAsia="仿宋_GB2312" w:cs="宋体"/>
          <w:color w:val="000000"/>
          <w:kern w:val="0"/>
          <w:szCs w:val="32"/>
        </w:rPr>
        <w:t>18</w:t>
      </w:r>
      <w:r>
        <w:rPr>
          <w:rFonts w:ascii="仿宋_GB2312" w:hAnsi="宋体" w:eastAsia="仿宋_GB2312" w:cs="宋体"/>
          <w:color w:val="000000"/>
          <w:kern w:val="0"/>
          <w:szCs w:val="32"/>
        </w:rPr>
        <w:t>日</w:t>
      </w:r>
      <w:r>
        <w:rPr>
          <w:rFonts w:hint="eastAsia" w:ascii="仿宋_GB2312" w:hAnsi="宋体" w:eastAsia="仿宋_GB2312" w:cs="宋体"/>
          <w:color w:val="000000"/>
          <w:kern w:val="0"/>
          <w:szCs w:val="32"/>
        </w:rPr>
        <w:t xml:space="preserve">            </w:t>
      </w:r>
    </w:p>
    <w:p w14:paraId="24891E0D">
      <w:pPr>
        <w:adjustRightInd w:val="0"/>
        <w:snapToGrid w:val="0"/>
        <w:spacing w:line="480" w:lineRule="exact"/>
        <w:jc w:val="left"/>
        <w:rPr>
          <w:rFonts w:ascii="仿宋_GB2312" w:hAnsi="宋体" w:eastAsia="仿宋_GB2312" w:cs="宋体"/>
          <w:color w:val="000000"/>
          <w:kern w:val="0"/>
          <w:szCs w:val="32"/>
        </w:rPr>
      </w:pPr>
    </w:p>
    <w:p w14:paraId="69662BDC">
      <w:pPr>
        <w:adjustRightInd w:val="0"/>
        <w:snapToGrid w:val="0"/>
        <w:spacing w:line="480" w:lineRule="exact"/>
        <w:jc w:val="left"/>
        <w:rPr>
          <w:rFonts w:ascii="仿宋_GB2312" w:hAnsi="宋体" w:eastAsia="仿宋_GB2312" w:cs="宋体"/>
          <w:color w:val="000000"/>
          <w:kern w:val="0"/>
          <w:szCs w:val="32"/>
        </w:rPr>
      </w:pPr>
    </w:p>
    <w:p w14:paraId="6EEEE2F5">
      <w:pPr>
        <w:adjustRightInd w:val="0"/>
        <w:snapToGrid w:val="0"/>
        <w:spacing w:line="480" w:lineRule="exact"/>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附件</w:t>
      </w:r>
    </w:p>
    <w:p w14:paraId="7C46127F">
      <w:pPr>
        <w:adjustRightInd w:val="0"/>
        <w:snapToGrid w:val="0"/>
        <w:spacing w:line="480" w:lineRule="exact"/>
        <w:jc w:val="left"/>
        <w:rPr>
          <w:rFonts w:ascii="方正小标宋简体" w:hAnsi="宋体" w:eastAsia="方正小标宋简体" w:cs="宋体"/>
          <w:color w:val="000000"/>
          <w:kern w:val="0"/>
          <w:sz w:val="2"/>
          <w:szCs w:val="2"/>
        </w:rPr>
      </w:pPr>
    </w:p>
    <w:p w14:paraId="1F1E091C">
      <w:pPr>
        <w:adjustRightInd w:val="0"/>
        <w:snapToGrid w:val="0"/>
        <w:spacing w:line="480" w:lineRule="exact"/>
        <w:jc w:val="center"/>
        <w:rPr>
          <w:rFonts w:ascii="方正小标宋简体" w:hAnsi="宋体" w:eastAsia="方正小标宋简体" w:cs="宋体"/>
          <w:color w:val="000000"/>
          <w:kern w:val="0"/>
          <w:sz w:val="40"/>
          <w:szCs w:val="42"/>
        </w:rPr>
      </w:pPr>
      <w:r>
        <w:rPr>
          <w:rFonts w:hint="eastAsia" w:ascii="方正小标宋简体" w:hAnsi="宋体" w:eastAsia="方正小标宋简体" w:cs="宋体"/>
          <w:color w:val="000000"/>
          <w:kern w:val="0"/>
          <w:sz w:val="40"/>
          <w:szCs w:val="42"/>
        </w:rPr>
        <w:t>按比例安排残疾人就业情况核定线下办理材料清单</w:t>
      </w:r>
    </w:p>
    <w:p w14:paraId="7EE7E8AD">
      <w:pPr>
        <w:adjustRightInd w:val="0"/>
        <w:snapToGrid w:val="0"/>
        <w:spacing w:line="480" w:lineRule="exact"/>
        <w:jc w:val="center"/>
        <w:rPr>
          <w:rFonts w:ascii="方正小标宋简体" w:hAnsi="宋体" w:eastAsia="方正小标宋简体" w:cs="宋体"/>
          <w:color w:val="000000"/>
          <w:kern w:val="0"/>
          <w:sz w:val="40"/>
          <w:szCs w:val="4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7637"/>
      </w:tblGrid>
      <w:tr w14:paraId="365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88" w:type="dxa"/>
            <w:shd w:val="clear" w:color="auto" w:fill="auto"/>
            <w:vAlign w:val="center"/>
          </w:tcPr>
          <w:p w14:paraId="21D63DE5">
            <w:pPr>
              <w:adjustRightInd w:val="0"/>
              <w:snapToGrid w:val="0"/>
              <w:jc w:val="center"/>
              <w:rPr>
                <w:rFonts w:ascii="仿宋_GB2312" w:eastAsia="仿宋_GB2312"/>
                <w:color w:val="000000"/>
                <w:sz w:val="24"/>
                <w:szCs w:val="26"/>
              </w:rPr>
            </w:pPr>
            <w:r>
              <w:rPr>
                <w:rFonts w:hint="eastAsia" w:ascii="仿宋_GB2312" w:eastAsia="仿宋_GB2312"/>
                <w:color w:val="000000"/>
                <w:sz w:val="24"/>
                <w:szCs w:val="26"/>
              </w:rPr>
              <w:t>1</w:t>
            </w:r>
          </w:p>
        </w:tc>
        <w:tc>
          <w:tcPr>
            <w:tcW w:w="7637" w:type="dxa"/>
            <w:shd w:val="clear" w:color="auto" w:fill="auto"/>
            <w:vAlign w:val="center"/>
          </w:tcPr>
          <w:p w14:paraId="33113636">
            <w:pPr>
              <w:adjustRightInd w:val="0"/>
              <w:snapToGrid w:val="0"/>
              <w:rPr>
                <w:rFonts w:ascii="仿宋_GB2312" w:eastAsia="仿宋_GB2312"/>
                <w:color w:val="000000"/>
                <w:sz w:val="24"/>
                <w:szCs w:val="26"/>
              </w:rPr>
            </w:pPr>
            <w:r>
              <w:rPr>
                <w:rFonts w:hint="eastAsia" w:ascii="仿宋_GB2312" w:hAnsi="宋体" w:eastAsia="仿宋_GB2312" w:cs="宋体"/>
                <w:color w:val="000000"/>
                <w:kern w:val="0"/>
                <w:sz w:val="24"/>
                <w:szCs w:val="26"/>
              </w:rPr>
              <w:t>《湖南省按比例安排残疾人就业情况核定申报表》（下载地址</w:t>
            </w:r>
            <w:r>
              <w:rPr>
                <w:rFonts w:ascii="仿宋_GB2312" w:hAnsi="宋体" w:eastAsia="仿宋_GB2312" w:cs="宋体"/>
                <w:color w:val="000000"/>
                <w:kern w:val="0"/>
                <w:sz w:val="24"/>
                <w:szCs w:val="26"/>
              </w:rPr>
              <w:t>https://www.cdpee.org.cn/hunan</w:t>
            </w:r>
            <w:r>
              <w:rPr>
                <w:rFonts w:hint="eastAsia" w:ascii="仿宋_GB2312" w:hAnsi="宋体" w:eastAsia="仿宋_GB2312" w:cs="宋体"/>
                <w:color w:val="000000"/>
                <w:kern w:val="0"/>
                <w:sz w:val="24"/>
                <w:szCs w:val="26"/>
              </w:rPr>
              <w:t>）、单位行政公章。</w:t>
            </w:r>
          </w:p>
        </w:tc>
      </w:tr>
      <w:tr w14:paraId="413A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88" w:type="dxa"/>
            <w:shd w:val="clear" w:color="auto" w:fill="auto"/>
            <w:vAlign w:val="center"/>
          </w:tcPr>
          <w:p w14:paraId="21F8CEAC">
            <w:pPr>
              <w:adjustRightInd w:val="0"/>
              <w:snapToGrid w:val="0"/>
              <w:jc w:val="center"/>
              <w:rPr>
                <w:rFonts w:ascii="仿宋_GB2312" w:eastAsia="仿宋_GB2312"/>
                <w:color w:val="000000"/>
                <w:sz w:val="24"/>
                <w:szCs w:val="26"/>
              </w:rPr>
            </w:pPr>
            <w:r>
              <w:rPr>
                <w:rFonts w:hint="eastAsia" w:ascii="仿宋_GB2312" w:eastAsia="仿宋_GB2312"/>
                <w:color w:val="000000"/>
                <w:sz w:val="24"/>
                <w:szCs w:val="26"/>
              </w:rPr>
              <w:t>2</w:t>
            </w:r>
          </w:p>
        </w:tc>
        <w:tc>
          <w:tcPr>
            <w:tcW w:w="7637" w:type="dxa"/>
            <w:shd w:val="clear" w:color="auto" w:fill="auto"/>
            <w:vAlign w:val="center"/>
          </w:tcPr>
          <w:p w14:paraId="611D6F0E">
            <w:pPr>
              <w:adjustRightInd w:val="0"/>
              <w:snapToGrid w:val="0"/>
              <w:rPr>
                <w:rFonts w:ascii="仿宋_GB2312" w:hAnsi="宋体" w:eastAsia="仿宋_GB2312" w:cs="宋体"/>
                <w:color w:val="000000"/>
                <w:kern w:val="0"/>
                <w:sz w:val="24"/>
                <w:szCs w:val="26"/>
              </w:rPr>
            </w:pPr>
            <w:r>
              <w:rPr>
                <w:rFonts w:hint="eastAsia" w:ascii="仿宋_GB2312" w:hAnsi="宋体" w:eastAsia="仿宋_GB2312" w:cs="宋体"/>
                <w:color w:val="000000"/>
                <w:kern w:val="0"/>
                <w:sz w:val="24"/>
                <w:szCs w:val="26"/>
              </w:rPr>
              <w:t>2021年度1月至12月残疾职工的工资凭证（有公务员编或事业编制的残疾职工，其工资凭证可以是加盖单位公章的残疾职工工资发放表，其余残疾人职工，需提供2021年全年的工资发放的银行流水凭证）</w:t>
            </w:r>
          </w:p>
        </w:tc>
      </w:tr>
      <w:tr w14:paraId="7934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188" w:type="dxa"/>
            <w:shd w:val="clear" w:color="auto" w:fill="auto"/>
            <w:vAlign w:val="center"/>
          </w:tcPr>
          <w:p w14:paraId="74909BA5">
            <w:pPr>
              <w:adjustRightInd w:val="0"/>
              <w:snapToGrid w:val="0"/>
              <w:jc w:val="center"/>
              <w:rPr>
                <w:rFonts w:ascii="仿宋_GB2312" w:eastAsia="仿宋_GB2312"/>
                <w:color w:val="000000"/>
                <w:sz w:val="24"/>
                <w:szCs w:val="26"/>
              </w:rPr>
            </w:pPr>
            <w:r>
              <w:rPr>
                <w:rFonts w:hint="eastAsia" w:ascii="仿宋_GB2312" w:eastAsia="仿宋_GB2312"/>
                <w:color w:val="000000"/>
                <w:sz w:val="24"/>
                <w:szCs w:val="26"/>
              </w:rPr>
              <w:t>3</w:t>
            </w:r>
          </w:p>
        </w:tc>
        <w:tc>
          <w:tcPr>
            <w:tcW w:w="7637" w:type="dxa"/>
            <w:shd w:val="clear" w:color="auto" w:fill="auto"/>
            <w:vAlign w:val="center"/>
          </w:tcPr>
          <w:p w14:paraId="6AAFFF8D">
            <w:pPr>
              <w:adjustRightInd w:val="0"/>
              <w:snapToGrid w:val="0"/>
              <w:rPr>
                <w:rFonts w:ascii="仿宋_GB2312" w:hAnsi="宋体" w:eastAsia="仿宋_GB2312" w:cs="宋体"/>
                <w:color w:val="000000"/>
                <w:kern w:val="0"/>
                <w:sz w:val="24"/>
                <w:szCs w:val="26"/>
              </w:rPr>
            </w:pPr>
            <w:r>
              <w:rPr>
                <w:rFonts w:hint="eastAsia" w:ascii="仿宋_GB2312" w:hAnsi="宋体" w:eastAsia="仿宋_GB2312" w:cs="宋体"/>
                <w:color w:val="000000"/>
                <w:kern w:val="0"/>
                <w:sz w:val="24"/>
                <w:szCs w:val="26"/>
              </w:rPr>
              <w:t>已安排就业的残疾人证原件(第二代残疾人证)、残疾军人证原件（1至8级）</w:t>
            </w:r>
          </w:p>
          <w:p w14:paraId="7CEBB2BD">
            <w:pPr>
              <w:adjustRightInd w:val="0"/>
              <w:snapToGrid w:val="0"/>
              <w:rPr>
                <w:rFonts w:ascii="仿宋_GB2312" w:hAnsi="宋体" w:eastAsia="仿宋_GB2312" w:cs="宋体"/>
                <w:color w:val="000000"/>
                <w:kern w:val="0"/>
                <w:sz w:val="24"/>
                <w:szCs w:val="26"/>
              </w:rPr>
            </w:pPr>
            <w:r>
              <w:rPr>
                <w:rFonts w:hint="eastAsia" w:ascii="仿宋_GB2312" w:hAnsi="宋体" w:eastAsia="仿宋_GB2312" w:cs="宋体"/>
                <w:b/>
                <w:color w:val="000000"/>
                <w:kern w:val="0"/>
                <w:sz w:val="24"/>
                <w:szCs w:val="26"/>
              </w:rPr>
              <w:t>用人单位安排1名持有《中华人民共和国残疾人证》（1至2级）或《中华人民共和国残疾军人证》（1至3级）的人员就业的，按照安排2名残疾人就业计算。</w:t>
            </w:r>
          </w:p>
        </w:tc>
      </w:tr>
      <w:tr w14:paraId="0D90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188" w:type="dxa"/>
            <w:shd w:val="clear" w:color="auto" w:fill="auto"/>
            <w:vAlign w:val="center"/>
          </w:tcPr>
          <w:p w14:paraId="005FA16A">
            <w:pPr>
              <w:adjustRightInd w:val="0"/>
              <w:snapToGrid w:val="0"/>
              <w:jc w:val="center"/>
              <w:rPr>
                <w:rFonts w:ascii="仿宋_GB2312" w:eastAsia="仿宋_GB2312"/>
                <w:color w:val="000000"/>
                <w:sz w:val="24"/>
                <w:szCs w:val="26"/>
              </w:rPr>
            </w:pPr>
            <w:r>
              <w:rPr>
                <w:rFonts w:hint="eastAsia" w:ascii="仿宋_GB2312" w:eastAsia="仿宋_GB2312"/>
                <w:color w:val="000000"/>
                <w:sz w:val="24"/>
                <w:szCs w:val="26"/>
              </w:rPr>
              <w:t>4</w:t>
            </w:r>
          </w:p>
        </w:tc>
        <w:tc>
          <w:tcPr>
            <w:tcW w:w="7637" w:type="dxa"/>
            <w:shd w:val="clear" w:color="auto" w:fill="auto"/>
            <w:vAlign w:val="center"/>
          </w:tcPr>
          <w:p w14:paraId="6FC009B1">
            <w:pPr>
              <w:adjustRightInd w:val="0"/>
              <w:snapToGrid w:val="0"/>
              <w:rPr>
                <w:rFonts w:ascii="仿宋_GB2312" w:hAnsi="宋体" w:eastAsia="仿宋_GB2312" w:cs="宋体"/>
                <w:color w:val="000000"/>
                <w:kern w:val="0"/>
                <w:sz w:val="24"/>
                <w:szCs w:val="26"/>
              </w:rPr>
            </w:pPr>
            <w:r>
              <w:rPr>
                <w:rFonts w:hint="eastAsia" w:ascii="仿宋_GB2312" w:hAnsi="宋体" w:eastAsia="仿宋_GB2312" w:cs="宋体"/>
                <w:color w:val="000000"/>
                <w:kern w:val="0"/>
                <w:sz w:val="24"/>
                <w:szCs w:val="26"/>
              </w:rPr>
              <w:t>已安排就业的残疾人一年以上劳动合同或服务协议，派遣单位同意残疾员工计入用工单位的书面说明。公务员单位和事业单位的正式在编残疾职工提供有效的证明在编材料。</w:t>
            </w:r>
          </w:p>
          <w:p w14:paraId="3540AF42">
            <w:pPr>
              <w:adjustRightInd w:val="0"/>
              <w:snapToGrid w:val="0"/>
              <w:rPr>
                <w:rFonts w:ascii="仿宋_GB2312" w:hAnsi="宋体" w:eastAsia="仿宋_GB2312" w:cs="宋体"/>
                <w:color w:val="000000"/>
                <w:kern w:val="0"/>
                <w:sz w:val="24"/>
                <w:szCs w:val="26"/>
              </w:rPr>
            </w:pPr>
            <w:r>
              <w:rPr>
                <w:rFonts w:hint="eastAsia" w:ascii="仿宋_GB2312" w:hAnsi="宋体" w:eastAsia="仿宋_GB2312" w:cs="宋体"/>
                <w:b/>
                <w:color w:val="000000"/>
                <w:kern w:val="0"/>
                <w:sz w:val="24"/>
                <w:szCs w:val="26"/>
              </w:rPr>
              <w:t>劳务派遣用工形式的残疾人不得重复计入用工单位和派遣单位。劳务派遣协议应约定派遣岗位、人员数量、派遣期限、劳动报酬和社会保险费等内容。工作人员要在审核认定书中注明劳务派遣用工残疾人数。上述内容不明确的，不予计入。</w:t>
            </w:r>
          </w:p>
        </w:tc>
      </w:tr>
      <w:tr w14:paraId="03EE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188" w:type="dxa"/>
            <w:shd w:val="clear" w:color="auto" w:fill="auto"/>
            <w:vAlign w:val="center"/>
          </w:tcPr>
          <w:p w14:paraId="72A7888C">
            <w:pPr>
              <w:adjustRightInd w:val="0"/>
              <w:snapToGrid w:val="0"/>
              <w:jc w:val="center"/>
              <w:rPr>
                <w:rFonts w:ascii="仿宋_GB2312" w:eastAsia="仿宋_GB2312"/>
                <w:color w:val="000000"/>
                <w:sz w:val="24"/>
                <w:szCs w:val="26"/>
              </w:rPr>
            </w:pPr>
            <w:r>
              <w:rPr>
                <w:rFonts w:hint="eastAsia" w:ascii="仿宋_GB2312" w:eastAsia="仿宋_GB2312"/>
                <w:color w:val="000000"/>
                <w:sz w:val="24"/>
                <w:szCs w:val="26"/>
              </w:rPr>
              <w:t>5</w:t>
            </w:r>
          </w:p>
        </w:tc>
        <w:tc>
          <w:tcPr>
            <w:tcW w:w="7637" w:type="dxa"/>
            <w:shd w:val="clear" w:color="auto" w:fill="auto"/>
            <w:vAlign w:val="center"/>
          </w:tcPr>
          <w:p w14:paraId="202E4BB0">
            <w:pPr>
              <w:adjustRightInd w:val="0"/>
              <w:snapToGrid w:val="0"/>
              <w:rPr>
                <w:rFonts w:ascii="仿宋_GB2312" w:hAnsi="宋体" w:eastAsia="仿宋_GB2312" w:cs="宋体"/>
                <w:color w:val="000000"/>
                <w:kern w:val="0"/>
                <w:sz w:val="24"/>
                <w:szCs w:val="26"/>
              </w:rPr>
            </w:pPr>
            <w:r>
              <w:rPr>
                <w:rFonts w:hint="eastAsia" w:ascii="仿宋_GB2312" w:hAnsi="宋体" w:eastAsia="仿宋_GB2312" w:cs="宋体"/>
                <w:color w:val="000000"/>
                <w:kern w:val="0"/>
                <w:sz w:val="24"/>
                <w:szCs w:val="26"/>
              </w:rPr>
              <w:t>已安排就业的残疾人社会保险参保证明</w:t>
            </w:r>
          </w:p>
          <w:p w14:paraId="2B1A56E9">
            <w:pPr>
              <w:adjustRightInd w:val="0"/>
              <w:snapToGrid w:val="0"/>
              <w:rPr>
                <w:rFonts w:ascii="仿宋_GB2312" w:hAnsi="宋体" w:eastAsia="仿宋_GB2312" w:cs="宋体"/>
                <w:b/>
                <w:color w:val="000000"/>
                <w:kern w:val="0"/>
                <w:sz w:val="24"/>
                <w:szCs w:val="26"/>
              </w:rPr>
            </w:pPr>
            <w:r>
              <w:rPr>
                <w:rFonts w:hint="eastAsia" w:ascii="仿宋_GB2312" w:hAnsi="宋体" w:eastAsia="仿宋_GB2312" w:cs="宋体"/>
                <w:b/>
                <w:color w:val="000000"/>
                <w:kern w:val="0"/>
                <w:sz w:val="24"/>
                <w:szCs w:val="26"/>
              </w:rPr>
              <w:t>主要为医疗和养老保险，必须写明险种并有人社部门盖章</w:t>
            </w:r>
          </w:p>
          <w:p w14:paraId="2C84F66C">
            <w:pPr>
              <w:adjustRightInd w:val="0"/>
              <w:snapToGrid w:val="0"/>
              <w:rPr>
                <w:rFonts w:ascii="仿宋_GB2312" w:hAnsi="宋体" w:eastAsia="仿宋_GB2312" w:cs="宋体"/>
                <w:b/>
                <w:color w:val="000000"/>
                <w:kern w:val="0"/>
                <w:sz w:val="24"/>
                <w:szCs w:val="26"/>
              </w:rPr>
            </w:pPr>
            <w:r>
              <w:rPr>
                <w:rFonts w:hint="eastAsia" w:ascii="仿宋_GB2312" w:hAnsi="宋体" w:eastAsia="仿宋_GB2312" w:cs="宋体"/>
                <w:b/>
                <w:color w:val="000000"/>
                <w:kern w:val="0"/>
                <w:sz w:val="24"/>
                <w:szCs w:val="26"/>
              </w:rPr>
              <w:t>注：不含城乡居民基本养老保险、城乡居民基本医疗保险</w:t>
            </w:r>
          </w:p>
        </w:tc>
      </w:tr>
    </w:tbl>
    <w:p w14:paraId="5BA041EA">
      <w:pPr>
        <w:widowControl/>
        <w:spacing w:line="520" w:lineRule="exact"/>
        <w:jc w:val="left"/>
        <w:rPr>
          <w:rFonts w:ascii="仿宋_GB2312" w:eastAsia="仿宋_GB2312"/>
          <w:b/>
          <w:sz w:val="28"/>
          <w:szCs w:val="28"/>
        </w:rPr>
      </w:pPr>
      <w:r>
        <w:rPr>
          <w:rFonts w:hint="eastAsia" w:ascii="仿宋_GB2312" w:eastAsia="仿宋_GB2312"/>
          <w:b/>
          <w:sz w:val="28"/>
          <w:szCs w:val="28"/>
        </w:rPr>
        <w:t xml:space="preserve">联系人：费继 </w:t>
      </w:r>
      <w:r>
        <w:rPr>
          <w:rFonts w:ascii="仿宋_GB2312" w:eastAsia="仿宋_GB2312"/>
          <w:b/>
          <w:sz w:val="28"/>
          <w:szCs w:val="28"/>
        </w:rPr>
        <w:t xml:space="preserve">                   </w:t>
      </w:r>
      <w:r>
        <w:rPr>
          <w:rFonts w:hint="eastAsia" w:ascii="仿宋_GB2312" w:eastAsia="仿宋_GB2312"/>
          <w:b/>
          <w:sz w:val="28"/>
          <w:szCs w:val="28"/>
        </w:rPr>
        <w:t>联系电话：</w:t>
      </w:r>
      <w:r>
        <w:rPr>
          <w:rFonts w:ascii="仿宋_GB2312" w:eastAsia="仿宋_GB2312"/>
          <w:b/>
          <w:sz w:val="28"/>
          <w:szCs w:val="28"/>
        </w:rPr>
        <w:t>0730-7658638</w:t>
      </w:r>
      <w:r>
        <w:rPr>
          <w:rFonts w:hint="eastAsia" w:ascii="仿宋_GB2312" w:eastAsia="仿宋_GB2312"/>
          <w:b/>
          <w:sz w:val="28"/>
          <w:szCs w:val="28"/>
        </w:rPr>
        <w:t xml:space="preserve">   </w:t>
      </w:r>
    </w:p>
    <w:p w14:paraId="556E4332">
      <w:pPr>
        <w:widowControl/>
        <w:spacing w:line="520" w:lineRule="exact"/>
        <w:jc w:val="left"/>
        <w:rPr>
          <w:rFonts w:ascii="仿宋_GB2312" w:eastAsia="仿宋_GB2312"/>
          <w:b/>
          <w:sz w:val="28"/>
          <w:szCs w:val="28"/>
        </w:rPr>
      </w:pPr>
      <w:r>
        <w:rPr>
          <w:rFonts w:hint="eastAsia" w:ascii="仿宋_GB2312" w:eastAsia="仿宋_GB2312"/>
          <w:b/>
          <w:sz w:val="28"/>
          <w:szCs w:val="28"/>
        </w:rPr>
        <w:t>线下办理地址：岳阳县残疾人联合会4楼4</w:t>
      </w:r>
      <w:r>
        <w:rPr>
          <w:rFonts w:ascii="仿宋_GB2312" w:eastAsia="仿宋_GB2312"/>
          <w:b/>
          <w:sz w:val="28"/>
          <w:szCs w:val="28"/>
        </w:rPr>
        <w:t>03</w:t>
      </w:r>
      <w:r>
        <w:rPr>
          <w:rFonts w:hint="eastAsia" w:ascii="仿宋_GB2312" w:eastAsia="仿宋_GB2312"/>
          <w:b/>
          <w:sz w:val="28"/>
          <w:szCs w:val="28"/>
        </w:rPr>
        <w:t>室（地址：岳阳县荣家湾镇三致富街天鹅北路6</w:t>
      </w:r>
      <w:r>
        <w:rPr>
          <w:rFonts w:ascii="仿宋_GB2312" w:eastAsia="仿宋_GB2312"/>
          <w:b/>
          <w:sz w:val="28"/>
          <w:szCs w:val="28"/>
        </w:rPr>
        <w:t>6</w:t>
      </w:r>
      <w:r>
        <w:rPr>
          <w:rFonts w:hint="eastAsia" w:ascii="仿宋_GB2312" w:eastAsia="仿宋_GB2312"/>
          <w:b/>
          <w:sz w:val="28"/>
          <w:szCs w:val="28"/>
        </w:rPr>
        <w:t>号）。</w:t>
      </w:r>
    </w:p>
    <w:p w14:paraId="2E1A63EC">
      <w:pPr>
        <w:adjustRightInd w:val="0"/>
        <w:snapToGrid w:val="0"/>
        <w:rPr>
          <w:sz w:val="19"/>
          <w:szCs w:val="22"/>
        </w:rPr>
      </w:pPr>
    </w:p>
    <w:sectPr>
      <w:pgSz w:w="11906" w:h="16838"/>
      <w:pgMar w:top="2098" w:right="1474" w:bottom="1984" w:left="1587" w:header="851" w:footer="1400"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DD34CC-2FFA-4272-876E-A124DA9CF7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8DD66CB-32CA-4A4F-B407-BBCBB5028D81}"/>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9367416C-AF91-4F16-A9C2-7D7FA5A7C1E6}"/>
  </w:font>
  <w:font w:name="方正小标宋简体">
    <w:panose1 w:val="02000000000000000000"/>
    <w:charset w:val="86"/>
    <w:family w:val="auto"/>
    <w:pitch w:val="default"/>
    <w:sig w:usb0="00000001" w:usb1="08000000" w:usb2="00000000" w:usb3="00000000" w:csb0="00040000" w:csb1="00000000"/>
    <w:embedRegular r:id="rId4" w:fontKey="{641CD82F-CDC4-44FA-894E-8D0F396301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5DFE2"/>
    <w:multiLevelType w:val="singleLevel"/>
    <w:tmpl w:val="8E55DF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Tg4MGIzMzk5NWExMDBkZWU4N2U0NGYyZjhhMTYifQ=="/>
  </w:docVars>
  <w:rsids>
    <w:rsidRoot w:val="00985086"/>
    <w:rsid w:val="00086FCA"/>
    <w:rsid w:val="002B177F"/>
    <w:rsid w:val="0043595A"/>
    <w:rsid w:val="004F4D50"/>
    <w:rsid w:val="004F6BEA"/>
    <w:rsid w:val="00560AFA"/>
    <w:rsid w:val="005A2498"/>
    <w:rsid w:val="005B4C13"/>
    <w:rsid w:val="006200C9"/>
    <w:rsid w:val="006327E3"/>
    <w:rsid w:val="006526B0"/>
    <w:rsid w:val="00713B26"/>
    <w:rsid w:val="00767C18"/>
    <w:rsid w:val="00770DFE"/>
    <w:rsid w:val="00785DC1"/>
    <w:rsid w:val="007C234A"/>
    <w:rsid w:val="008C0CD2"/>
    <w:rsid w:val="0098188B"/>
    <w:rsid w:val="00985086"/>
    <w:rsid w:val="00C432DC"/>
    <w:rsid w:val="00C57B65"/>
    <w:rsid w:val="00EC1A7A"/>
    <w:rsid w:val="00ED21CB"/>
    <w:rsid w:val="00F47ADF"/>
    <w:rsid w:val="00F47E92"/>
    <w:rsid w:val="00FD7EC4"/>
    <w:rsid w:val="1B491131"/>
    <w:rsid w:val="21991FBC"/>
    <w:rsid w:val="518303A3"/>
    <w:rsid w:val="70667320"/>
    <w:rsid w:val="71395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列表段落1"/>
    <w:basedOn w:val="1"/>
    <w:qFormat/>
    <w:uiPriority w:val="99"/>
    <w:pPr>
      <w:ind w:firstLine="420" w:firstLineChars="200"/>
    </w:pPr>
    <w:rPr>
      <w:rFonts w:ascii="Calibri" w:hAnsi="Calibri"/>
      <w:szCs w:val="22"/>
    </w:rPr>
  </w:style>
  <w:style w:type="paragraph" w:customStyle="1" w:styleId="1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
    <w:name w:val="日期 字符"/>
    <w:basedOn w:val="6"/>
    <w:link w:val="2"/>
    <w:semiHidden/>
    <w:qFormat/>
    <w:uiPriority w:val="99"/>
    <w:rPr>
      <w:rFonts w:ascii="Times New Roman" w:hAnsi="Times New Roman" w:eastAsia="仿宋" w:cs="Times New Roman"/>
      <w:kern w:val="2"/>
      <w:sz w:val="32"/>
      <w:szCs w:val="24"/>
    </w:rPr>
  </w:style>
  <w:style w:type="paragraph" w:customStyle="1" w:styleId="13">
    <w:name w:val="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2199</Words>
  <Characters>2351</Characters>
  <Lines>18</Lines>
  <Paragraphs>5</Paragraphs>
  <TotalTime>72</TotalTime>
  <ScaleCrop>false</ScaleCrop>
  <LinksUpToDate>false</LinksUpToDate>
  <CharactersWithSpaces>2424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2022-02-21T02:27:00Z</dcterms:created>
  <dc:creator>Administrator</dc:creator>
  <cp:lastModifiedBy>WPS_1703057366</cp:lastModifiedBy>
  <cp:lastPrinted>2022-02-23T07:45:00Z</cp:lastPrinted>
  <dcterms:modified xsi:type="dcterms:W3CDTF">2024-07-11T08:10:36Z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32562C097CAB4824A5984B4EF48D776F</vt:lpwstr>
  </property>
</Properties>
</file>