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E4BD7">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14:paraId="5EEF7E84">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044948DF">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287D2FAC">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5850DF6D">
      <w:pPr>
        <w:keepNext w:val="0"/>
        <w:keepLines w:val="0"/>
        <w:pageBreakBefore w:val="0"/>
        <w:widowControl/>
        <w:kinsoku/>
        <w:wordWrap/>
        <w:overflowPunct/>
        <w:topLinePunct w:val="0"/>
        <w:bidi w:val="0"/>
        <w:adjustRightInd/>
        <w:snapToGrid/>
        <w:ind w:firstLine="1446" w:firstLineChars="200"/>
        <w:jc w:val="center"/>
        <w:textAlignment w:val="auto"/>
        <w:rPr>
          <w:rFonts w:hint="eastAsia" w:ascii="方正小标宋简体" w:hAnsi="方正小标宋简体" w:eastAsia="方正小标宋简体" w:cs="方正小标宋简体"/>
          <w:b/>
          <w:bCs/>
          <w:kern w:val="0"/>
          <w:sz w:val="72"/>
          <w:szCs w:val="72"/>
        </w:rPr>
      </w:pPr>
    </w:p>
    <w:p w14:paraId="7BEC79B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eastAsia="zh-CN"/>
        </w:rPr>
        <w:t>岳阳县市场建设管理中心202</w:t>
      </w:r>
      <w:r>
        <w:rPr>
          <w:rFonts w:hint="eastAsia" w:ascii="微软雅黑" w:hAnsi="微软雅黑" w:eastAsia="微软雅黑" w:cs="微软雅黑"/>
          <w:kern w:val="0"/>
          <w:sz w:val="72"/>
          <w:szCs w:val="72"/>
          <w:lang w:val="en-US" w:eastAsia="zh-CN"/>
        </w:rPr>
        <w:t>3</w:t>
      </w:r>
      <w:r>
        <w:rPr>
          <w:rFonts w:hint="eastAsia" w:ascii="微软雅黑" w:hAnsi="微软雅黑" w:eastAsia="微软雅黑" w:cs="微软雅黑"/>
          <w:kern w:val="0"/>
          <w:sz w:val="72"/>
          <w:szCs w:val="72"/>
          <w:lang w:eastAsia="zh-CN"/>
        </w:rPr>
        <w:t>年</w:t>
      </w:r>
      <w:r>
        <w:rPr>
          <w:rFonts w:hint="eastAsia" w:ascii="微软雅黑" w:hAnsi="微软雅黑" w:eastAsia="微软雅黑" w:cs="微软雅黑"/>
          <w:kern w:val="0"/>
          <w:sz w:val="72"/>
          <w:szCs w:val="72"/>
        </w:rPr>
        <w:t>度</w:t>
      </w:r>
    </w:p>
    <w:p w14:paraId="7074928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val="en-US" w:eastAsia="zh-CN"/>
        </w:rPr>
        <w:t>单位预算</w:t>
      </w:r>
    </w:p>
    <w:p w14:paraId="655C516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楷体_GB2312"/>
          <w:kern w:val="0"/>
          <w:sz w:val="32"/>
          <w:szCs w:val="32"/>
        </w:rPr>
      </w:pPr>
    </w:p>
    <w:p w14:paraId="28348B34">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46E5DEE3">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2B290B9B">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211F9FB5">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6835CA36">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500C6143">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2900DB62">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383044BD">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09635A76">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3CCED006">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2397EADD">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14:paraId="60934371">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14:paraId="343787CC">
      <w:pPr>
        <w:keepNext w:val="0"/>
        <w:keepLines w:val="0"/>
        <w:pageBreakBefore w:val="0"/>
        <w:widowControl/>
        <w:kinsoku/>
        <w:wordWrap/>
        <w:overflowPunct/>
        <w:topLinePunct w:val="0"/>
        <w:bidi w:val="0"/>
        <w:adjustRightInd/>
        <w:snapToGrid/>
        <w:ind w:firstLine="883" w:firstLineChars="200"/>
        <w:textAlignment w:val="auto"/>
        <w:rPr>
          <w:rFonts w:hint="eastAsia"/>
          <w:b/>
          <w:bCs/>
          <w:kern w:val="0"/>
          <w:sz w:val="44"/>
          <w:szCs w:val="44"/>
        </w:rPr>
      </w:pPr>
    </w:p>
    <w:p w14:paraId="63AD69B6">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14:paraId="05A62DBA">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14:paraId="2DD9CDB4">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w:t>
      </w:r>
      <w:r>
        <w:rPr>
          <w:rFonts w:hint="eastAsia" w:eastAsia="黑体" w:cs="黑体"/>
          <w:color w:val="auto"/>
          <w:kern w:val="0"/>
          <w:sz w:val="32"/>
          <w:szCs w:val="32"/>
          <w:lang w:eastAsia="zh-CN"/>
        </w:rPr>
        <w:t>202</w:t>
      </w:r>
      <w:r>
        <w:rPr>
          <w:rFonts w:hint="eastAsia" w:eastAsia="黑体" w:cs="黑体"/>
          <w:color w:val="auto"/>
          <w:kern w:val="0"/>
          <w:sz w:val="32"/>
          <w:szCs w:val="32"/>
          <w:lang w:val="en-US" w:eastAsia="zh-CN"/>
        </w:rPr>
        <w:t>3</w:t>
      </w:r>
      <w:r>
        <w:rPr>
          <w:rFonts w:hint="eastAsia" w:eastAsia="黑体" w:cs="黑体"/>
          <w:color w:val="auto"/>
          <w:kern w:val="0"/>
          <w:sz w:val="32"/>
          <w:szCs w:val="32"/>
          <w:lang w:eastAsia="zh-CN"/>
        </w:rPr>
        <w:t>年</w:t>
      </w:r>
      <w:r>
        <w:rPr>
          <w:rFonts w:hint="eastAsia" w:eastAsia="黑体" w:cs="黑体"/>
          <w:color w:val="auto"/>
          <w:kern w:val="0"/>
          <w:sz w:val="32"/>
          <w:szCs w:val="32"/>
          <w:lang w:val="en-US" w:eastAsia="zh-CN"/>
        </w:rPr>
        <w:t>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14:paraId="13838D5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14:paraId="3F3ABB7E">
      <w:pPr>
        <w:widowControl/>
        <w:spacing w:line="600" w:lineRule="exact"/>
        <w:ind w:firstLine="640" w:firstLineChars="200"/>
        <w:jc w:val="left"/>
        <w:rPr>
          <w:rFonts w:eastAsia="仿宋_GB2312"/>
          <w:sz w:val="32"/>
          <w:szCs w:val="32"/>
        </w:rPr>
      </w:pPr>
      <w:r>
        <w:rPr>
          <w:rFonts w:eastAsia="仿宋_GB2312"/>
          <w:sz w:val="32"/>
          <w:szCs w:val="32"/>
        </w:rPr>
        <w:t>1、收支总表</w:t>
      </w:r>
    </w:p>
    <w:p w14:paraId="5EF23901">
      <w:pPr>
        <w:widowControl/>
        <w:spacing w:line="600" w:lineRule="exact"/>
        <w:ind w:firstLine="640" w:firstLineChars="200"/>
        <w:jc w:val="left"/>
        <w:rPr>
          <w:rFonts w:eastAsia="仿宋_GB2312"/>
          <w:sz w:val="32"/>
          <w:szCs w:val="32"/>
        </w:rPr>
      </w:pPr>
      <w:r>
        <w:rPr>
          <w:rFonts w:eastAsia="仿宋_GB2312"/>
          <w:sz w:val="32"/>
          <w:szCs w:val="32"/>
        </w:rPr>
        <w:t>2、收入总表</w:t>
      </w:r>
    </w:p>
    <w:p w14:paraId="144C381B">
      <w:pPr>
        <w:widowControl/>
        <w:spacing w:line="600" w:lineRule="exact"/>
        <w:ind w:firstLine="640" w:firstLineChars="200"/>
        <w:jc w:val="left"/>
        <w:rPr>
          <w:rFonts w:eastAsia="仿宋_GB2312"/>
          <w:sz w:val="32"/>
          <w:szCs w:val="32"/>
        </w:rPr>
      </w:pPr>
      <w:r>
        <w:rPr>
          <w:rFonts w:eastAsia="仿宋_GB2312"/>
          <w:sz w:val="32"/>
          <w:szCs w:val="32"/>
        </w:rPr>
        <w:t>3、支出总表</w:t>
      </w:r>
    </w:p>
    <w:p w14:paraId="3FC6F0FA">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14:paraId="5863DDFF">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14:paraId="316226BE">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14:paraId="3F68DF10">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14:paraId="159D0309">
      <w:pPr>
        <w:widowControl/>
        <w:spacing w:line="600" w:lineRule="exact"/>
        <w:ind w:firstLine="640" w:firstLineChars="200"/>
        <w:jc w:val="left"/>
        <w:rPr>
          <w:rFonts w:hint="default" w:eastAsia="仿宋_GB2312"/>
          <w:sz w:val="32"/>
          <w:szCs w:val="32"/>
          <w:lang w:val="en-US" w:eastAsia="zh-CN"/>
        </w:rPr>
      </w:pPr>
      <w:r>
        <w:rPr>
          <w:rFonts w:hint="eastAsia" w:eastAsia="仿宋_GB2312"/>
          <w:sz w:val="32"/>
          <w:szCs w:val="32"/>
          <w:lang w:val="en-US" w:eastAsia="zh-CN"/>
        </w:rPr>
        <w:t>8、一般公共预算基本支出表</w:t>
      </w:r>
    </w:p>
    <w:p w14:paraId="4759C182">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14:paraId="12FB2A3B">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14:paraId="7523FCF2">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14:paraId="2E88CF85">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14:paraId="6C991A4E">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14:paraId="5B115F67">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14:paraId="5360A2C4">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14:paraId="6C78C5B5">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14:paraId="7413549B">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14:paraId="0F2AF8D5">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14:paraId="70B084F2">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14:paraId="02A99414">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14:paraId="04B890BC">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14:paraId="4A6E741C">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14:paraId="4E5B929C">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14:paraId="3E7CF542">
      <w:pPr>
        <w:widowControl/>
        <w:spacing w:line="600" w:lineRule="exact"/>
        <w:ind w:firstLine="640" w:firstLineChars="200"/>
        <w:jc w:val="left"/>
      </w:pPr>
      <w:r>
        <w:rPr>
          <w:rFonts w:eastAsia="仿宋_GB2312"/>
          <w:sz w:val="32"/>
          <w:szCs w:val="32"/>
        </w:rPr>
        <w:t>2</w:t>
      </w:r>
      <w:r>
        <w:rPr>
          <w:rFonts w:hint="eastAsia" w:eastAsia="仿宋_GB2312"/>
          <w:sz w:val="32"/>
          <w:szCs w:val="32"/>
          <w:lang w:val="en-US" w:eastAsia="zh-CN"/>
        </w:rPr>
        <w:t>4</w:t>
      </w:r>
      <w:r>
        <w:rPr>
          <w:rFonts w:eastAsia="仿宋_GB2312"/>
          <w:sz w:val="32"/>
          <w:szCs w:val="32"/>
        </w:rPr>
        <w:t>、</w:t>
      </w:r>
      <w:r>
        <w:rPr>
          <w:rFonts w:hint="eastAsia" w:eastAsia="仿宋_GB2312"/>
          <w:sz w:val="32"/>
          <w:szCs w:val="32"/>
        </w:rPr>
        <w:t>其他资金绩效目标表</w:t>
      </w:r>
    </w:p>
    <w:p w14:paraId="37C12BE6">
      <w:pPr>
        <w:widowControl/>
        <w:spacing w:line="600" w:lineRule="exact"/>
        <w:ind w:firstLine="643" w:firstLineChars="200"/>
        <w:rPr>
          <w:rFonts w:hint="eastAsia" w:eastAsia="仿宋_GB2312" w:cs="仿宋_GB2312"/>
          <w:color w:val="auto"/>
          <w:kern w:val="0"/>
          <w:sz w:val="32"/>
          <w:szCs w:val="32"/>
        </w:rPr>
      </w:pPr>
      <w:r>
        <w:rPr>
          <w:rFonts w:eastAsia="仿宋_GB2312"/>
          <w:b/>
          <w:bCs w:val="0"/>
          <w:color w:val="auto"/>
          <w:kern w:val="0"/>
          <w:sz w:val="32"/>
          <w:szCs w:val="32"/>
        </w:rPr>
        <w:t>注：以上</w:t>
      </w:r>
      <w:r>
        <w:rPr>
          <w:rFonts w:hint="eastAsia" w:eastAsia="仿宋_GB2312"/>
          <w:b/>
          <w:bCs w:val="0"/>
          <w:color w:val="auto"/>
          <w:kern w:val="0"/>
          <w:sz w:val="32"/>
          <w:szCs w:val="32"/>
          <w:lang w:val="en-US" w:eastAsia="zh-CN"/>
        </w:rPr>
        <w:t>单位</w:t>
      </w:r>
      <w:r>
        <w:rPr>
          <w:rFonts w:hint="eastAsia" w:eastAsia="仿宋_GB2312"/>
          <w:b/>
          <w:bCs w:val="0"/>
          <w:color w:val="auto"/>
          <w:kern w:val="0"/>
          <w:sz w:val="32"/>
          <w:szCs w:val="32"/>
          <w:lang w:eastAsia="zh-CN"/>
        </w:rPr>
        <w:t>预算</w:t>
      </w:r>
      <w:r>
        <w:rPr>
          <w:rFonts w:hint="eastAsia" w:eastAsia="仿宋_GB2312"/>
          <w:b/>
          <w:bCs w:val="0"/>
          <w:color w:val="auto"/>
          <w:kern w:val="0"/>
          <w:sz w:val="32"/>
          <w:szCs w:val="32"/>
          <w:lang w:val="en-US" w:eastAsia="zh-CN"/>
        </w:rPr>
        <w:t>公开</w:t>
      </w:r>
      <w:r>
        <w:rPr>
          <w:rFonts w:eastAsia="仿宋_GB2312"/>
          <w:b/>
          <w:bCs w:val="0"/>
          <w:color w:val="auto"/>
          <w:kern w:val="0"/>
          <w:sz w:val="32"/>
          <w:szCs w:val="32"/>
        </w:rPr>
        <w:t>报表中，空表表示本</w:t>
      </w:r>
      <w:r>
        <w:rPr>
          <w:rFonts w:hint="eastAsia" w:eastAsia="仿宋_GB2312"/>
          <w:b/>
          <w:bCs w:val="0"/>
          <w:color w:val="auto"/>
          <w:kern w:val="0"/>
          <w:sz w:val="32"/>
          <w:szCs w:val="32"/>
          <w:lang w:val="en-US" w:eastAsia="zh-CN"/>
        </w:rPr>
        <w:t>单位</w:t>
      </w:r>
      <w:r>
        <w:rPr>
          <w:rFonts w:eastAsia="仿宋_GB2312"/>
          <w:b/>
          <w:bCs w:val="0"/>
          <w:color w:val="auto"/>
          <w:kern w:val="0"/>
          <w:sz w:val="32"/>
          <w:szCs w:val="32"/>
        </w:rPr>
        <w:t>无相关收支情况。</w:t>
      </w:r>
    </w:p>
    <w:p w14:paraId="1C16EFBE">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color w:val="auto"/>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202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lang w:eastAsia="zh-CN"/>
        </w:rPr>
        <w:t>年单位预算</w:t>
      </w:r>
      <w:r>
        <w:rPr>
          <w:rFonts w:hint="eastAsia" w:ascii="黑体" w:hAnsi="黑体" w:eastAsia="黑体" w:cs="黑体"/>
          <w:kern w:val="0"/>
          <w:sz w:val="32"/>
          <w:szCs w:val="32"/>
        </w:rPr>
        <w:t>说明</w:t>
      </w:r>
    </w:p>
    <w:p w14:paraId="08184AF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14:paraId="55721C7C">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14:paraId="39C774C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（一）职能职责</w:t>
      </w:r>
    </w:p>
    <w:p w14:paraId="6B1A392F">
      <w:pPr>
        <w:widowControl/>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333333"/>
          <w:kern w:val="0"/>
          <w:sz w:val="32"/>
          <w:szCs w:val="32"/>
        </w:rPr>
        <w:t>岳阳县市场建设管理中心主要负责所辖市场</w:t>
      </w:r>
      <w:r>
        <w:rPr>
          <w:rFonts w:hint="eastAsia" w:ascii="仿宋" w:hAnsi="仿宋" w:eastAsia="仿宋" w:cs="仿宋"/>
          <w:color w:val="333333"/>
          <w:kern w:val="0"/>
          <w:sz w:val="32"/>
          <w:szCs w:val="32"/>
          <w:lang w:eastAsia="zh-CN"/>
        </w:rPr>
        <w:t>和超市</w:t>
      </w:r>
      <w:r>
        <w:rPr>
          <w:rFonts w:hint="eastAsia" w:ascii="仿宋" w:hAnsi="仿宋" w:eastAsia="仿宋" w:cs="仿宋"/>
          <w:color w:val="333333"/>
          <w:kern w:val="0"/>
          <w:sz w:val="32"/>
          <w:szCs w:val="32"/>
        </w:rPr>
        <w:t>的经营管理及物业管理、市场</w:t>
      </w:r>
      <w:r>
        <w:rPr>
          <w:rFonts w:hint="eastAsia" w:ascii="仿宋" w:hAnsi="仿宋" w:eastAsia="仿宋" w:cs="仿宋"/>
          <w:color w:val="333333"/>
          <w:kern w:val="0"/>
          <w:sz w:val="32"/>
          <w:szCs w:val="32"/>
          <w:lang w:eastAsia="zh-CN"/>
        </w:rPr>
        <w:t>和超市的</w:t>
      </w:r>
      <w:r>
        <w:rPr>
          <w:rFonts w:hint="eastAsia" w:ascii="仿宋" w:hAnsi="仿宋" w:eastAsia="仿宋" w:cs="仿宋"/>
          <w:color w:val="333333"/>
          <w:kern w:val="0"/>
          <w:sz w:val="32"/>
          <w:szCs w:val="32"/>
        </w:rPr>
        <w:t>开发和维修；提供交易场所和服务设施。</w:t>
      </w:r>
    </w:p>
    <w:p w14:paraId="0A757EEF">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（二）机构设置</w:t>
      </w:r>
    </w:p>
    <w:p w14:paraId="6B9B914B">
      <w:pPr>
        <w:widowControl/>
        <w:spacing w:line="600" w:lineRule="exact"/>
        <w:ind w:firstLine="627" w:firstLineChars="196"/>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机关设办公室、财务室、物业股、秩序卫生股</w:t>
      </w:r>
      <w:r>
        <w:rPr>
          <w:rFonts w:hint="eastAsia" w:ascii="仿宋" w:hAnsi="仿宋" w:eastAsia="仿宋" w:cs="仿宋"/>
          <w:color w:val="333333"/>
          <w:kern w:val="0"/>
          <w:sz w:val="32"/>
          <w:szCs w:val="32"/>
          <w:lang w:eastAsia="zh-CN"/>
        </w:rPr>
        <w:t>四</w:t>
      </w:r>
      <w:r>
        <w:rPr>
          <w:rFonts w:hint="eastAsia" w:ascii="仿宋" w:hAnsi="仿宋" w:eastAsia="仿宋" w:cs="仿宋"/>
          <w:color w:val="333333"/>
          <w:kern w:val="0"/>
          <w:sz w:val="32"/>
          <w:szCs w:val="32"/>
        </w:rPr>
        <w:t>个股室。</w:t>
      </w:r>
      <w:r>
        <w:rPr>
          <w:rFonts w:hint="eastAsia" w:ascii="仿宋" w:hAnsi="仿宋" w:eastAsia="仿宋" w:cs="仿宋"/>
          <w:color w:val="333333"/>
          <w:kern w:val="0"/>
          <w:sz w:val="32"/>
          <w:szCs w:val="32"/>
          <w:lang w:val="en-US" w:eastAsia="zh-CN"/>
        </w:rPr>
        <w:t>现</w:t>
      </w:r>
      <w:r>
        <w:rPr>
          <w:rFonts w:hint="eastAsia" w:ascii="仿宋" w:hAnsi="仿宋" w:eastAsia="仿宋" w:cs="仿宋"/>
          <w:color w:val="333333"/>
          <w:kern w:val="0"/>
          <w:sz w:val="32"/>
          <w:szCs w:val="32"/>
        </w:rPr>
        <w:t>有在编人数</w:t>
      </w:r>
      <w:r>
        <w:rPr>
          <w:rFonts w:hint="eastAsia" w:ascii="仿宋" w:hAnsi="仿宋" w:eastAsia="仿宋" w:cs="仿宋"/>
          <w:color w:val="333333"/>
          <w:kern w:val="0"/>
          <w:sz w:val="32"/>
          <w:szCs w:val="32"/>
          <w:lang w:val="en-US" w:eastAsia="zh-CN"/>
        </w:rPr>
        <w:t>50</w:t>
      </w:r>
      <w:r>
        <w:rPr>
          <w:rFonts w:hint="eastAsia" w:ascii="仿宋" w:hAnsi="仿宋" w:eastAsia="仿宋" w:cs="仿宋"/>
          <w:color w:val="333333"/>
          <w:kern w:val="0"/>
          <w:sz w:val="32"/>
          <w:szCs w:val="32"/>
        </w:rPr>
        <w:t>人，退休2</w:t>
      </w:r>
      <w:r>
        <w:rPr>
          <w:rFonts w:hint="eastAsia" w:ascii="仿宋" w:hAnsi="仿宋" w:eastAsia="仿宋" w:cs="仿宋"/>
          <w:color w:val="333333"/>
          <w:kern w:val="0"/>
          <w:sz w:val="32"/>
          <w:szCs w:val="32"/>
          <w:lang w:val="en-US" w:eastAsia="zh-CN"/>
        </w:rPr>
        <w:t>6</w:t>
      </w:r>
      <w:r>
        <w:rPr>
          <w:rFonts w:hint="eastAsia" w:ascii="仿宋" w:hAnsi="仿宋" w:eastAsia="仿宋" w:cs="仿宋"/>
          <w:color w:val="333333"/>
          <w:kern w:val="0"/>
          <w:sz w:val="32"/>
          <w:szCs w:val="32"/>
        </w:rPr>
        <w:t>人，临聘市场清洁人员</w:t>
      </w:r>
      <w:r>
        <w:rPr>
          <w:rFonts w:hint="eastAsia" w:ascii="仿宋" w:hAnsi="仿宋" w:eastAsia="仿宋" w:cs="仿宋"/>
          <w:color w:val="333333"/>
          <w:kern w:val="0"/>
          <w:sz w:val="32"/>
          <w:szCs w:val="32"/>
          <w:lang w:val="en-US" w:eastAsia="zh-CN"/>
        </w:rPr>
        <w:t>15</w:t>
      </w:r>
      <w:r>
        <w:rPr>
          <w:rFonts w:hint="eastAsia" w:ascii="仿宋" w:hAnsi="仿宋" w:eastAsia="仿宋" w:cs="仿宋"/>
          <w:color w:val="333333"/>
          <w:kern w:val="0"/>
          <w:sz w:val="32"/>
          <w:szCs w:val="32"/>
        </w:rPr>
        <w:t>人。</w:t>
      </w:r>
    </w:p>
    <w:p w14:paraId="42994474">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单位</w:t>
      </w:r>
      <w:r>
        <w:rPr>
          <w:rFonts w:hint="eastAsia" w:ascii="仿宋" w:hAnsi="仿宋" w:eastAsia="仿宋" w:cs="仿宋"/>
          <w:kern w:val="0"/>
          <w:sz w:val="32"/>
          <w:szCs w:val="32"/>
        </w:rPr>
        <w:t>收支总体情况</w:t>
      </w:r>
    </w:p>
    <w:p w14:paraId="570842BD">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（一）收入预算</w:t>
      </w:r>
    </w:p>
    <w:p w14:paraId="4661F81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包括一般公共预算、政府性基金、国有资本经营预算等财政拨款收入，以及经营收入、事业收入等单位资金。202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CN"/>
        </w:rPr>
        <w:t>年本单位收入预算</w:t>
      </w:r>
      <w:r>
        <w:rPr>
          <w:rFonts w:hint="eastAsia" w:ascii="仿宋" w:hAnsi="仿宋" w:eastAsia="仿宋" w:cs="仿宋"/>
          <w:kern w:val="0"/>
          <w:sz w:val="32"/>
          <w:szCs w:val="32"/>
          <w:lang w:val="en-US" w:eastAsia="zh-CN"/>
        </w:rPr>
        <w:t>596.27</w:t>
      </w:r>
      <w:r>
        <w:rPr>
          <w:rFonts w:hint="eastAsia" w:ascii="仿宋" w:hAnsi="仿宋" w:eastAsia="仿宋" w:cs="仿宋"/>
          <w:kern w:val="0"/>
          <w:sz w:val="32"/>
          <w:szCs w:val="32"/>
          <w:lang w:eastAsia="zh-CN"/>
        </w:rPr>
        <w:t>万元，其中，一般公共预算拨款</w:t>
      </w:r>
      <w:r>
        <w:rPr>
          <w:rFonts w:hint="eastAsia" w:ascii="仿宋" w:hAnsi="仿宋" w:eastAsia="仿宋" w:cs="仿宋"/>
          <w:kern w:val="0"/>
          <w:sz w:val="32"/>
          <w:szCs w:val="32"/>
          <w:lang w:val="en-US" w:eastAsia="zh-CN"/>
        </w:rPr>
        <w:t>549.52</w:t>
      </w:r>
      <w:r>
        <w:rPr>
          <w:rFonts w:hint="eastAsia" w:ascii="仿宋" w:hAnsi="仿宋" w:eastAsia="仿宋" w:cs="仿宋"/>
          <w:kern w:val="0"/>
          <w:sz w:val="32"/>
          <w:szCs w:val="32"/>
          <w:lang w:eastAsia="zh-CN"/>
        </w:rPr>
        <w:t>万元，政府性基金预算拨款</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eastAsia="zh-CN"/>
        </w:rPr>
        <w:t>万元，国有资本经营预算拨款</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eastAsia="zh-CN"/>
        </w:rPr>
        <w:t>万元，财政专户管理资金</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eastAsia="zh-CN"/>
        </w:rPr>
        <w:t>万元，上级补助收入</w:t>
      </w:r>
      <w:r>
        <w:rPr>
          <w:rFonts w:hint="eastAsia" w:ascii="仿宋" w:hAnsi="仿宋" w:eastAsia="仿宋" w:cs="仿宋"/>
          <w:kern w:val="0"/>
          <w:sz w:val="32"/>
          <w:szCs w:val="32"/>
          <w:lang w:val="en-US" w:eastAsia="zh-CN"/>
        </w:rPr>
        <w:t>24</w:t>
      </w:r>
      <w:r>
        <w:rPr>
          <w:rFonts w:hint="eastAsia" w:ascii="仿宋" w:hAnsi="仿宋" w:eastAsia="仿宋" w:cs="仿宋"/>
          <w:kern w:val="0"/>
          <w:sz w:val="32"/>
          <w:szCs w:val="32"/>
          <w:lang w:eastAsia="zh-CN"/>
        </w:rPr>
        <w:t>万元，事业单位经营收入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eastAsia="zh-CN"/>
        </w:rPr>
        <w:t>万元，上年结转</w:t>
      </w:r>
      <w:r>
        <w:rPr>
          <w:rFonts w:hint="eastAsia" w:ascii="仿宋" w:hAnsi="仿宋" w:eastAsia="仿宋" w:cs="仿宋"/>
          <w:kern w:val="0"/>
          <w:sz w:val="32"/>
          <w:szCs w:val="32"/>
          <w:lang w:val="en-US" w:eastAsia="zh-CN"/>
        </w:rPr>
        <w:t>22.75</w:t>
      </w:r>
      <w:r>
        <w:rPr>
          <w:rFonts w:hint="eastAsia" w:ascii="仿宋" w:hAnsi="仿宋" w:eastAsia="仿宋" w:cs="仿宋"/>
          <w:kern w:val="0"/>
          <w:sz w:val="32"/>
          <w:szCs w:val="32"/>
          <w:lang w:eastAsia="zh-CN"/>
        </w:rPr>
        <w:t>万元</w:t>
      </w:r>
      <w:r>
        <w:rPr>
          <w:rFonts w:hint="eastAsia" w:ascii="仿宋" w:hAnsi="仿宋" w:eastAsia="仿宋" w:cs="仿宋"/>
          <w:kern w:val="0"/>
          <w:sz w:val="32"/>
          <w:szCs w:val="32"/>
          <w:lang w:val="en-US" w:eastAsia="zh-CN"/>
        </w:rPr>
        <w:t>。</w:t>
      </w:r>
      <w:r>
        <w:rPr>
          <w:rFonts w:hint="eastAsia" w:ascii="仿宋" w:hAnsi="仿宋" w:eastAsia="仿宋" w:cs="仿宋"/>
          <w:i w:val="0"/>
          <w:iCs w:val="0"/>
          <w:color w:val="000000" w:themeColor="text1"/>
          <w:kern w:val="0"/>
          <w:sz w:val="32"/>
          <w:szCs w:val="32"/>
          <w:u w:val="none"/>
          <w:lang w:eastAsia="zh-CN"/>
          <w14:textFill>
            <w14:solidFill>
              <w14:schemeClr w14:val="tx1"/>
            </w14:solidFill>
          </w14:textFill>
        </w:rPr>
        <w:t>本单位</w:t>
      </w:r>
      <w:r>
        <w:rPr>
          <w:rFonts w:hint="eastAsia" w:ascii="仿宋" w:hAnsi="仿宋" w:eastAsia="仿宋" w:cs="仿宋"/>
          <w:i w:val="0"/>
          <w:iCs w:val="0"/>
          <w:color w:val="000000" w:themeColor="text1"/>
          <w:kern w:val="0"/>
          <w:sz w:val="32"/>
          <w:szCs w:val="32"/>
          <w:u w:val="none"/>
          <w14:textFill>
            <w14:solidFill>
              <w14:schemeClr w14:val="tx1"/>
            </w14:solidFill>
          </w14:textFill>
        </w:rPr>
        <w:t>20</w:t>
      </w:r>
      <w:r>
        <w:rPr>
          <w:rFonts w:hint="eastAsia" w:ascii="仿宋" w:hAnsi="仿宋" w:eastAsia="仿宋" w:cs="仿宋"/>
          <w:i w:val="0"/>
          <w:iCs w:val="0"/>
          <w:color w:val="000000" w:themeColor="text1"/>
          <w:kern w:val="0"/>
          <w:sz w:val="32"/>
          <w:szCs w:val="32"/>
          <w:u w:val="none"/>
          <w:lang w:val="en-US" w:eastAsia="zh-CN"/>
          <w14:textFill>
            <w14:solidFill>
              <w14:schemeClr w14:val="tx1"/>
            </w14:solidFill>
          </w14:textFill>
        </w:rPr>
        <w:t>23</w:t>
      </w:r>
      <w:r>
        <w:rPr>
          <w:rFonts w:hint="eastAsia" w:ascii="仿宋" w:hAnsi="仿宋" w:eastAsia="仿宋" w:cs="仿宋"/>
          <w:i w:val="0"/>
          <w:iCs w:val="0"/>
          <w:color w:val="000000" w:themeColor="text1"/>
          <w:kern w:val="0"/>
          <w:sz w:val="32"/>
          <w:szCs w:val="32"/>
          <w:u w:val="none"/>
          <w14:textFill>
            <w14:solidFill>
              <w14:schemeClr w14:val="tx1"/>
            </w14:solidFill>
          </w14:textFill>
        </w:rPr>
        <w:t>年没有政府性基金预算拨款和纳入专户管理的非税收入拨款收入，也没有使用政府性基金预算拨款</w:t>
      </w:r>
      <w:r>
        <w:rPr>
          <w:rFonts w:hint="eastAsia" w:ascii="仿宋" w:hAnsi="仿宋" w:eastAsia="仿宋" w:cs="仿宋"/>
          <w:i w:val="0"/>
          <w:iCs w:val="0"/>
          <w:color w:val="000000" w:themeColor="text1"/>
          <w:kern w:val="0"/>
          <w:sz w:val="32"/>
          <w:szCs w:val="32"/>
          <w:u w:val="none"/>
          <w:lang w:eastAsia="zh-CN"/>
          <w14:textFill>
            <w14:solidFill>
              <w14:schemeClr w14:val="tx1"/>
            </w14:solidFill>
          </w14:textFill>
        </w:rPr>
        <w:t>、</w:t>
      </w:r>
      <w:r>
        <w:rPr>
          <w:rFonts w:hint="eastAsia" w:ascii="仿宋" w:hAnsi="仿宋" w:eastAsia="仿宋" w:cs="仿宋"/>
          <w:i w:val="0"/>
          <w:iCs w:val="0"/>
          <w:color w:val="000000" w:themeColor="text1"/>
          <w:kern w:val="0"/>
          <w:sz w:val="32"/>
          <w:szCs w:val="32"/>
          <w:u w:val="none"/>
          <w14:textFill>
            <w14:solidFill>
              <w14:schemeClr w14:val="tx1"/>
            </w14:solidFill>
          </w14:textFill>
        </w:rPr>
        <w:t>国有资本经营预算收入和纳入专户管理的非税收入拨款安排的支出，所以公开的附件</w:t>
      </w:r>
      <w:r>
        <w:rPr>
          <w:rFonts w:hint="eastAsia" w:ascii="仿宋" w:hAnsi="仿宋" w:eastAsia="仿宋" w:cs="仿宋"/>
          <w:i w:val="0"/>
          <w:iCs w:val="0"/>
          <w:color w:val="000000" w:themeColor="text1"/>
          <w:kern w:val="0"/>
          <w:sz w:val="32"/>
          <w:szCs w:val="32"/>
          <w:u w:val="none"/>
          <w:lang w:val="en-US" w:eastAsia="zh-CN"/>
          <w14:textFill>
            <w14:solidFill>
              <w14:schemeClr w14:val="tx1"/>
            </w14:solidFill>
          </w14:textFill>
        </w:rPr>
        <w:t>16-18（</w:t>
      </w:r>
      <w:r>
        <w:rPr>
          <w:rFonts w:hint="eastAsia" w:ascii="仿宋" w:hAnsi="仿宋" w:eastAsia="仿宋" w:cs="仿宋"/>
          <w:i w:val="0"/>
          <w:iCs w:val="0"/>
          <w:color w:val="000000" w:themeColor="text1"/>
          <w:kern w:val="0"/>
          <w:sz w:val="32"/>
          <w:szCs w:val="32"/>
          <w:u w:val="none"/>
          <w14:textFill>
            <w14:solidFill>
              <w14:schemeClr w14:val="tx1"/>
            </w14:solidFill>
          </w14:textFill>
        </w:rPr>
        <w:t>政府性基金预算</w:t>
      </w:r>
      <w:r>
        <w:rPr>
          <w:rFonts w:hint="eastAsia" w:ascii="仿宋" w:hAnsi="仿宋" w:eastAsia="仿宋" w:cs="仿宋"/>
          <w:i w:val="0"/>
          <w:iCs w:val="0"/>
          <w:color w:val="000000" w:themeColor="text1"/>
          <w:kern w:val="0"/>
          <w:sz w:val="32"/>
          <w:szCs w:val="32"/>
          <w:u w:val="none"/>
          <w:lang w:val="en-US" w:eastAsia="zh-CN"/>
          <w14:textFill>
            <w14:solidFill>
              <w14:schemeClr w14:val="tx1"/>
            </w14:solidFill>
          </w14:textFill>
        </w:rPr>
        <w:t>）</w:t>
      </w:r>
      <w:r>
        <w:rPr>
          <w:rFonts w:hint="eastAsia" w:ascii="仿宋" w:hAnsi="仿宋" w:eastAsia="仿宋" w:cs="仿宋"/>
          <w:i w:val="0"/>
          <w:iCs w:val="0"/>
          <w:color w:val="000000" w:themeColor="text1"/>
          <w:kern w:val="0"/>
          <w:sz w:val="32"/>
          <w:szCs w:val="32"/>
          <w:u w:val="none"/>
          <w14:textFill>
            <w14:solidFill>
              <w14:schemeClr w14:val="tx1"/>
            </w14:solidFill>
          </w14:textFill>
        </w:rPr>
        <w:t>、</w:t>
      </w:r>
      <w:r>
        <w:rPr>
          <w:rFonts w:hint="eastAsia" w:ascii="仿宋" w:hAnsi="仿宋" w:eastAsia="仿宋" w:cs="仿宋"/>
          <w:i w:val="0"/>
          <w:iCs w:val="0"/>
          <w:color w:val="000000" w:themeColor="text1"/>
          <w:kern w:val="0"/>
          <w:sz w:val="32"/>
          <w:szCs w:val="32"/>
          <w:u w:val="none"/>
          <w:lang w:val="en-US" w:eastAsia="zh-CN"/>
          <w14:textFill>
            <w14:solidFill>
              <w14:schemeClr w14:val="tx1"/>
            </w14:solidFill>
          </w14:textFill>
        </w:rPr>
        <w:t>19（</w:t>
      </w:r>
      <w:r>
        <w:rPr>
          <w:rFonts w:hint="eastAsia" w:ascii="仿宋" w:hAnsi="仿宋" w:eastAsia="仿宋" w:cs="仿宋"/>
          <w:i w:val="0"/>
          <w:iCs w:val="0"/>
          <w:color w:val="000000" w:themeColor="text1"/>
          <w:kern w:val="0"/>
          <w:sz w:val="32"/>
          <w:szCs w:val="32"/>
          <w:u w:val="none"/>
          <w14:textFill>
            <w14:solidFill>
              <w14:schemeClr w14:val="tx1"/>
            </w14:solidFill>
          </w14:textFill>
        </w:rPr>
        <w:t>国有资本经营预算</w:t>
      </w:r>
      <w:r>
        <w:rPr>
          <w:rFonts w:hint="eastAsia" w:ascii="仿宋" w:hAnsi="仿宋" w:eastAsia="仿宋" w:cs="仿宋"/>
          <w:i w:val="0"/>
          <w:iCs w:val="0"/>
          <w:color w:val="000000" w:themeColor="text1"/>
          <w:kern w:val="0"/>
          <w:sz w:val="32"/>
          <w:szCs w:val="32"/>
          <w:u w:val="none"/>
          <w:lang w:val="en-US" w:eastAsia="zh-CN"/>
          <w14:textFill>
            <w14:solidFill>
              <w14:schemeClr w14:val="tx1"/>
            </w14:solidFill>
          </w14:textFill>
        </w:rPr>
        <w:t>）</w:t>
      </w:r>
      <w:r>
        <w:rPr>
          <w:rFonts w:hint="eastAsia" w:ascii="仿宋" w:hAnsi="仿宋" w:eastAsia="仿宋" w:cs="仿宋"/>
          <w:i w:val="0"/>
          <w:iCs w:val="0"/>
          <w:color w:val="000000" w:themeColor="text1"/>
          <w:kern w:val="0"/>
          <w:sz w:val="32"/>
          <w:szCs w:val="32"/>
          <w:u w:val="none"/>
          <w14:textFill>
            <w14:solidFill>
              <w14:schemeClr w14:val="tx1"/>
            </w14:solidFill>
          </w14:textFill>
        </w:rPr>
        <w:t>、</w:t>
      </w:r>
      <w:r>
        <w:rPr>
          <w:rFonts w:hint="eastAsia" w:ascii="仿宋" w:hAnsi="仿宋" w:eastAsia="仿宋" w:cs="仿宋"/>
          <w:i w:val="0"/>
          <w:iCs w:val="0"/>
          <w:color w:val="000000" w:themeColor="text1"/>
          <w:kern w:val="0"/>
          <w:sz w:val="32"/>
          <w:szCs w:val="32"/>
          <w:u w:val="none"/>
          <w:lang w:val="en-US" w:eastAsia="zh-CN"/>
          <w14:textFill>
            <w14:solidFill>
              <w14:schemeClr w14:val="tx1"/>
            </w14:solidFill>
          </w14:textFill>
        </w:rPr>
        <w:t>20</w:t>
      </w:r>
      <w:r>
        <w:rPr>
          <w:rFonts w:hint="eastAsia" w:ascii="仿宋" w:hAnsi="仿宋" w:eastAsia="仿宋" w:cs="仿宋"/>
          <w:i w:val="0"/>
          <w:iCs w:val="0"/>
          <w:color w:val="000000" w:themeColor="text1"/>
          <w:kern w:val="0"/>
          <w:sz w:val="32"/>
          <w:szCs w:val="32"/>
          <w:u w:val="none"/>
          <w14:textFill>
            <w14:solidFill>
              <w14:schemeClr w14:val="tx1"/>
            </w14:solidFill>
          </w14:textFill>
        </w:rPr>
        <w:t>表</w:t>
      </w:r>
      <w:r>
        <w:rPr>
          <w:rFonts w:hint="eastAsia" w:ascii="仿宋" w:hAnsi="仿宋" w:eastAsia="仿宋" w:cs="仿宋"/>
          <w:i w:val="0"/>
          <w:iCs w:val="0"/>
          <w:color w:val="000000" w:themeColor="text1"/>
          <w:kern w:val="0"/>
          <w:sz w:val="32"/>
          <w:szCs w:val="32"/>
          <w:u w:val="none"/>
          <w:lang w:eastAsia="zh-CN"/>
          <w14:textFill>
            <w14:solidFill>
              <w14:schemeClr w14:val="tx1"/>
            </w14:solidFill>
          </w14:textFill>
        </w:rPr>
        <w:t>（</w:t>
      </w:r>
      <w:r>
        <w:rPr>
          <w:rFonts w:hint="eastAsia" w:ascii="仿宋" w:hAnsi="仿宋" w:eastAsia="仿宋" w:cs="仿宋"/>
          <w:i w:val="0"/>
          <w:iCs w:val="0"/>
          <w:color w:val="000000" w:themeColor="text1"/>
          <w:kern w:val="0"/>
          <w:sz w:val="32"/>
          <w:szCs w:val="32"/>
          <w:u w:val="none"/>
          <w:lang w:val="en-US" w:eastAsia="zh-CN"/>
          <w14:textFill>
            <w14:solidFill>
              <w14:schemeClr w14:val="tx1"/>
            </w14:solidFill>
          </w14:textFill>
        </w:rPr>
        <w:t>财政</w:t>
      </w:r>
      <w:r>
        <w:rPr>
          <w:rFonts w:hint="eastAsia" w:ascii="仿宋" w:hAnsi="仿宋" w:eastAsia="仿宋" w:cs="仿宋"/>
          <w:i w:val="0"/>
          <w:iCs w:val="0"/>
          <w:color w:val="000000" w:themeColor="text1"/>
          <w:kern w:val="0"/>
          <w:sz w:val="32"/>
          <w:szCs w:val="32"/>
          <w:u w:val="none"/>
          <w14:textFill>
            <w14:solidFill>
              <w14:schemeClr w14:val="tx1"/>
            </w14:solidFill>
          </w14:textFill>
        </w:rPr>
        <w:t>专户管理</w:t>
      </w:r>
      <w:r>
        <w:rPr>
          <w:rFonts w:hint="eastAsia" w:ascii="仿宋" w:hAnsi="仿宋" w:eastAsia="仿宋" w:cs="仿宋"/>
          <w:i w:val="0"/>
          <w:iCs w:val="0"/>
          <w:color w:val="000000" w:themeColor="text1"/>
          <w:kern w:val="0"/>
          <w:sz w:val="32"/>
          <w:szCs w:val="32"/>
          <w:u w:val="none"/>
          <w:lang w:val="en-US" w:eastAsia="zh-CN"/>
          <w14:textFill>
            <w14:solidFill>
              <w14:schemeClr w14:val="tx1"/>
            </w14:solidFill>
          </w14:textFill>
        </w:rPr>
        <w:t>资金</w:t>
      </w:r>
      <w:r>
        <w:rPr>
          <w:rFonts w:hint="eastAsia" w:ascii="仿宋" w:hAnsi="仿宋" w:eastAsia="仿宋" w:cs="仿宋"/>
          <w:i w:val="0"/>
          <w:iCs w:val="0"/>
          <w:color w:val="000000" w:themeColor="text1"/>
          <w:kern w:val="0"/>
          <w:sz w:val="32"/>
          <w:szCs w:val="32"/>
          <w:u w:val="none"/>
          <w14:textFill>
            <w14:solidFill>
              <w14:schemeClr w14:val="tx1"/>
            </w14:solidFill>
          </w14:textFill>
        </w:rPr>
        <w:t>预算</w:t>
      </w:r>
      <w:r>
        <w:rPr>
          <w:rFonts w:hint="eastAsia" w:ascii="仿宋" w:hAnsi="仿宋" w:eastAsia="仿宋" w:cs="仿宋"/>
          <w:i w:val="0"/>
          <w:iCs w:val="0"/>
          <w:color w:val="000000" w:themeColor="text1"/>
          <w:kern w:val="0"/>
          <w:sz w:val="32"/>
          <w:szCs w:val="32"/>
          <w:u w:val="none"/>
          <w:lang w:eastAsia="zh-CN"/>
          <w14:textFill>
            <w14:solidFill>
              <w14:schemeClr w14:val="tx1"/>
            </w14:solidFill>
          </w14:textFill>
        </w:rPr>
        <w:t>）</w:t>
      </w:r>
      <w:r>
        <w:rPr>
          <w:rFonts w:hint="eastAsia" w:ascii="仿宋" w:hAnsi="仿宋" w:eastAsia="仿宋" w:cs="仿宋"/>
          <w:i w:val="0"/>
          <w:iCs w:val="0"/>
          <w:color w:val="000000" w:themeColor="text1"/>
          <w:kern w:val="0"/>
          <w:sz w:val="32"/>
          <w:szCs w:val="32"/>
          <w:u w:val="none"/>
          <w14:textFill>
            <w14:solidFill>
              <w14:schemeClr w14:val="tx1"/>
            </w14:solidFill>
          </w14:textFill>
        </w:rPr>
        <w:t>均为空。</w:t>
      </w:r>
      <w:r>
        <w:rPr>
          <w:rFonts w:hint="eastAsia" w:ascii="仿宋" w:hAnsi="仿宋" w:eastAsia="仿宋" w:cs="仿宋"/>
          <w:kern w:val="0"/>
          <w:sz w:val="32"/>
          <w:szCs w:val="32"/>
          <w:lang w:eastAsia="zh-CN"/>
        </w:rPr>
        <w:t>收入较去年增加</w:t>
      </w:r>
      <w:r>
        <w:rPr>
          <w:rFonts w:hint="eastAsia" w:ascii="仿宋" w:hAnsi="仿宋" w:eastAsia="仿宋" w:cs="仿宋"/>
          <w:kern w:val="0"/>
          <w:sz w:val="32"/>
          <w:szCs w:val="32"/>
          <w:lang w:val="en-US" w:eastAsia="zh-CN"/>
        </w:rPr>
        <w:t>28.29</w:t>
      </w:r>
      <w:r>
        <w:rPr>
          <w:rFonts w:hint="eastAsia" w:ascii="仿宋" w:hAnsi="仿宋" w:eastAsia="仿宋" w:cs="仿宋"/>
          <w:kern w:val="0"/>
          <w:sz w:val="32"/>
          <w:szCs w:val="32"/>
          <w:lang w:eastAsia="zh-CN"/>
        </w:rPr>
        <w:t>万元，主要是</w:t>
      </w:r>
      <w:r>
        <w:rPr>
          <w:rFonts w:hint="eastAsia" w:ascii="仿宋" w:hAnsi="仿宋" w:eastAsia="仿宋" w:cs="仿宋"/>
          <w:kern w:val="0"/>
          <w:sz w:val="32"/>
          <w:szCs w:val="32"/>
          <w:lang w:val="en-US" w:eastAsia="zh-CN"/>
        </w:rPr>
        <w:t>因为</w:t>
      </w:r>
      <w:r>
        <w:rPr>
          <w:rFonts w:hint="eastAsia" w:ascii="仿宋" w:hAnsi="仿宋" w:eastAsia="仿宋" w:cs="仿宋"/>
          <w:sz w:val="32"/>
          <w:szCs w:val="32"/>
          <w:lang w:val="en-US" w:eastAsia="zh-CN"/>
        </w:rPr>
        <w:t>增加了在职人员</w:t>
      </w:r>
      <w:r>
        <w:rPr>
          <w:rFonts w:hint="eastAsia" w:ascii="仿宋" w:hAnsi="仿宋" w:eastAsia="仿宋" w:cs="仿宋"/>
          <w:kern w:val="0"/>
          <w:sz w:val="32"/>
          <w:szCs w:val="32"/>
          <w:lang w:val="en-US" w:eastAsia="zh-CN"/>
        </w:rPr>
        <w:t>调</w:t>
      </w:r>
      <w:r>
        <w:rPr>
          <w:rFonts w:hint="eastAsia" w:ascii="仿宋" w:hAnsi="仿宋" w:eastAsia="仿宋" w:cs="仿宋"/>
          <w:kern w:val="0"/>
          <w:sz w:val="32"/>
          <w:szCs w:val="32"/>
          <w:lang w:eastAsia="zh-CN"/>
        </w:rPr>
        <w:t>资和退休人员的绩效奖金。</w:t>
      </w:r>
    </w:p>
    <w:p w14:paraId="799E6EF3">
      <w:pPr>
        <w:widowControl/>
        <w:spacing w:line="600" w:lineRule="exact"/>
        <w:ind w:firstLine="630" w:firstLineChars="196"/>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（二）支出预算</w:t>
      </w:r>
    </w:p>
    <w:p w14:paraId="6A4BCD30">
      <w:pPr>
        <w:widowControl/>
        <w:spacing w:line="600" w:lineRule="exact"/>
        <w:ind w:firstLine="627" w:firstLineChars="196"/>
        <w:jc w:val="left"/>
        <w:rPr>
          <w:rFonts w:hint="eastAsia" w:eastAsia="仿宋_GB2312" w:cs="仿宋_GB2312"/>
          <w:kern w:val="0"/>
          <w:sz w:val="32"/>
          <w:szCs w:val="32"/>
        </w:rPr>
      </w:pPr>
      <w:r>
        <w:rPr>
          <w:rFonts w:hint="eastAsia" w:eastAsia="仿宋_GB2312"/>
          <w:sz w:val="32"/>
          <w:szCs w:val="32"/>
          <w:lang w:eastAsia="zh-CN"/>
        </w:rPr>
        <w:t>2023年本单位</w:t>
      </w:r>
      <w:r>
        <w:rPr>
          <w:rFonts w:eastAsia="仿宋_GB2312"/>
          <w:sz w:val="32"/>
          <w:szCs w:val="32"/>
        </w:rPr>
        <w:t>支出预算</w:t>
      </w:r>
      <w:r>
        <w:rPr>
          <w:rFonts w:hint="eastAsia" w:eastAsia="仿宋_GB2312" w:cs="仿宋_GB2312"/>
          <w:kern w:val="0"/>
          <w:sz w:val="32"/>
          <w:szCs w:val="32"/>
          <w:lang w:val="en-US" w:eastAsia="zh-CN"/>
        </w:rPr>
        <w:t>596.27</w:t>
      </w:r>
      <w:r>
        <w:rPr>
          <w:rFonts w:eastAsia="仿宋_GB2312"/>
          <w:sz w:val="32"/>
          <w:szCs w:val="32"/>
        </w:rPr>
        <w:t>万元，</w:t>
      </w:r>
      <w:r>
        <w:rPr>
          <w:rFonts w:hint="eastAsia" w:eastAsia="仿宋_GB2312"/>
          <w:sz w:val="32"/>
          <w:szCs w:val="32"/>
          <w:lang w:eastAsia="zh-CN"/>
        </w:rPr>
        <w:t>其中：</w:t>
      </w:r>
      <w:r>
        <w:rPr>
          <w:rFonts w:hint="eastAsia" w:ascii="仿宋" w:hAnsi="仿宋" w:eastAsia="仿宋" w:cs="仿宋"/>
          <w:color w:val="auto"/>
          <w:sz w:val="32"/>
          <w:szCs w:val="32"/>
        </w:rPr>
        <w:t>社会保障和就业</w:t>
      </w:r>
      <w:r>
        <w:rPr>
          <w:rFonts w:hint="eastAsia" w:ascii="仿宋" w:hAnsi="仿宋" w:eastAsia="仿宋" w:cs="仿宋"/>
          <w:color w:val="auto"/>
          <w:sz w:val="32"/>
          <w:szCs w:val="32"/>
          <w:lang w:eastAsia="zh-CN"/>
        </w:rPr>
        <w:t>支出</w:t>
      </w:r>
      <w:r>
        <w:rPr>
          <w:rFonts w:hint="eastAsia" w:ascii="仿宋" w:hAnsi="仿宋" w:eastAsia="仿宋" w:cs="仿宋"/>
          <w:color w:val="auto"/>
          <w:sz w:val="32"/>
          <w:szCs w:val="32"/>
          <w:lang w:val="en-US" w:eastAsia="zh-CN"/>
        </w:rPr>
        <w:t>51.79</w:t>
      </w:r>
      <w:r>
        <w:rPr>
          <w:rFonts w:hint="eastAsia" w:ascii="仿宋" w:hAnsi="仿宋" w:eastAsia="仿宋" w:cs="仿宋"/>
          <w:color w:val="auto"/>
          <w:sz w:val="32"/>
          <w:szCs w:val="32"/>
        </w:rPr>
        <w:t>万元，卫生健康支出</w:t>
      </w:r>
      <w:r>
        <w:rPr>
          <w:rFonts w:hint="eastAsia" w:ascii="仿宋" w:hAnsi="仿宋" w:eastAsia="仿宋" w:cs="仿宋"/>
          <w:color w:val="auto"/>
          <w:sz w:val="32"/>
          <w:szCs w:val="32"/>
          <w:lang w:val="en-US" w:eastAsia="zh-CN"/>
        </w:rPr>
        <w:t>28.94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商业服务业等支出</w:t>
      </w:r>
      <w:r>
        <w:rPr>
          <w:rFonts w:hint="eastAsia" w:ascii="仿宋" w:hAnsi="仿宋" w:eastAsia="仿宋" w:cs="仿宋"/>
          <w:color w:val="auto"/>
          <w:sz w:val="32"/>
          <w:szCs w:val="32"/>
          <w:lang w:val="en-US" w:eastAsia="zh-CN"/>
        </w:rPr>
        <w:t>478.98万元，</w:t>
      </w:r>
      <w:r>
        <w:rPr>
          <w:rFonts w:hint="eastAsia" w:ascii="仿宋" w:hAnsi="仿宋" w:eastAsia="仿宋" w:cs="仿宋"/>
          <w:color w:val="auto"/>
          <w:sz w:val="32"/>
          <w:szCs w:val="32"/>
        </w:rPr>
        <w:t>住房保障</w:t>
      </w:r>
      <w:r>
        <w:rPr>
          <w:rFonts w:hint="eastAsia" w:ascii="仿宋" w:hAnsi="仿宋" w:eastAsia="仿宋" w:cs="仿宋"/>
          <w:color w:val="auto"/>
          <w:sz w:val="32"/>
          <w:szCs w:val="32"/>
          <w:lang w:eastAsia="zh-CN"/>
        </w:rPr>
        <w:t>支出</w:t>
      </w:r>
      <w:r>
        <w:rPr>
          <w:rFonts w:hint="eastAsia" w:ascii="仿宋" w:hAnsi="仿宋" w:eastAsia="仿宋" w:cs="仿宋"/>
          <w:color w:val="auto"/>
          <w:sz w:val="32"/>
          <w:szCs w:val="32"/>
          <w:lang w:val="en-US" w:eastAsia="zh-CN"/>
        </w:rPr>
        <w:t>36.56</w:t>
      </w:r>
      <w:r>
        <w:rPr>
          <w:rFonts w:hint="eastAsia" w:ascii="仿宋" w:hAnsi="仿宋" w:eastAsia="仿宋" w:cs="仿宋"/>
          <w:color w:val="auto"/>
          <w:sz w:val="32"/>
          <w:szCs w:val="32"/>
        </w:rPr>
        <w:t>万元</w:t>
      </w:r>
      <w:r>
        <w:rPr>
          <w:rFonts w:hint="eastAsia" w:eastAsia="仿宋_GB2312"/>
          <w:color w:val="auto"/>
          <w:sz w:val="32"/>
          <w:szCs w:val="32"/>
          <w:lang w:val="en-US" w:eastAsia="zh-CN"/>
        </w:rPr>
        <w:t>。</w:t>
      </w:r>
      <w:r>
        <w:rPr>
          <w:rFonts w:hint="eastAsia" w:eastAsia="仿宋_GB2312"/>
          <w:color w:val="auto"/>
          <w:sz w:val="32"/>
          <w:szCs w:val="32"/>
        </w:rPr>
        <w:t>支出较去年</w:t>
      </w:r>
      <w:r>
        <w:rPr>
          <w:rFonts w:hint="eastAsia" w:ascii="仿宋" w:hAnsi="仿宋" w:eastAsia="仿宋" w:cs="仿宋"/>
          <w:color w:val="auto"/>
          <w:kern w:val="0"/>
          <w:sz w:val="32"/>
          <w:szCs w:val="32"/>
          <w:lang w:eastAsia="zh-CN"/>
        </w:rPr>
        <w:t>增加</w:t>
      </w:r>
      <w:r>
        <w:rPr>
          <w:rFonts w:hint="eastAsia" w:ascii="仿宋" w:hAnsi="仿宋" w:eastAsia="仿宋" w:cs="仿宋"/>
          <w:color w:val="auto"/>
          <w:kern w:val="0"/>
          <w:sz w:val="32"/>
          <w:szCs w:val="32"/>
          <w:lang w:val="en-US" w:eastAsia="zh-CN"/>
        </w:rPr>
        <w:t>28.29</w:t>
      </w:r>
      <w:r>
        <w:rPr>
          <w:rFonts w:hint="eastAsia" w:ascii="仿宋" w:hAnsi="仿宋" w:eastAsia="仿宋" w:cs="仿宋"/>
          <w:color w:val="auto"/>
          <w:kern w:val="0"/>
          <w:sz w:val="32"/>
          <w:szCs w:val="32"/>
          <w:lang w:eastAsia="zh-CN"/>
        </w:rPr>
        <w:t>万元</w:t>
      </w:r>
      <w:r>
        <w:rPr>
          <w:rFonts w:hint="eastAsia" w:eastAsia="仿宋_GB2312"/>
          <w:color w:val="auto"/>
          <w:sz w:val="32"/>
          <w:szCs w:val="32"/>
        </w:rPr>
        <w:t>，</w:t>
      </w:r>
      <w:r>
        <w:rPr>
          <w:rFonts w:hint="eastAsia" w:eastAsia="仿宋_GB2312"/>
          <w:color w:val="auto"/>
          <w:sz w:val="32"/>
          <w:szCs w:val="32"/>
          <w:lang w:eastAsia="zh-CN"/>
        </w:rPr>
        <w:t>其中</w:t>
      </w:r>
      <w:r>
        <w:rPr>
          <w:rFonts w:hint="eastAsia" w:eastAsia="仿宋_GB2312"/>
          <w:color w:val="auto"/>
          <w:sz w:val="32"/>
          <w:szCs w:val="32"/>
        </w:rPr>
        <w:t>基本支出</w:t>
      </w:r>
      <w:r>
        <w:rPr>
          <w:rFonts w:hint="eastAsia" w:eastAsia="仿宋_GB2312" w:cs="仿宋_GB2312"/>
          <w:color w:val="auto"/>
          <w:kern w:val="0"/>
          <w:sz w:val="32"/>
          <w:szCs w:val="32"/>
          <w:u w:val="none"/>
          <w:lang w:eastAsia="zh-CN"/>
        </w:rPr>
        <w:t>增加</w:t>
      </w:r>
      <w:r>
        <w:rPr>
          <w:rFonts w:hint="eastAsia" w:eastAsia="仿宋_GB2312" w:cs="仿宋_GB2312"/>
          <w:color w:val="auto"/>
          <w:kern w:val="0"/>
          <w:sz w:val="32"/>
          <w:szCs w:val="32"/>
          <w:u w:val="none"/>
          <w:lang w:val="en-US" w:eastAsia="zh-CN"/>
        </w:rPr>
        <w:t>29.29</w:t>
      </w:r>
      <w:r>
        <w:rPr>
          <w:rFonts w:hint="eastAsia" w:eastAsia="仿宋_GB2312"/>
          <w:color w:val="auto"/>
          <w:sz w:val="32"/>
          <w:szCs w:val="32"/>
        </w:rPr>
        <w:t>万元，项目支出</w:t>
      </w:r>
      <w:r>
        <w:rPr>
          <w:rFonts w:hint="eastAsia" w:eastAsia="仿宋_GB2312" w:cs="仿宋_GB2312"/>
          <w:color w:val="auto"/>
          <w:kern w:val="0"/>
          <w:sz w:val="32"/>
          <w:szCs w:val="32"/>
          <w:u w:val="none"/>
          <w:lang w:eastAsia="zh-CN"/>
        </w:rPr>
        <w:t>减少</w:t>
      </w:r>
      <w:r>
        <w:rPr>
          <w:rFonts w:hint="eastAsia" w:eastAsia="仿宋_GB2312" w:cs="仿宋_GB2312"/>
          <w:color w:val="auto"/>
          <w:kern w:val="0"/>
          <w:sz w:val="32"/>
          <w:szCs w:val="32"/>
          <w:u w:val="none"/>
          <w:lang w:val="en-US" w:eastAsia="zh-CN"/>
        </w:rPr>
        <w:t>1</w:t>
      </w:r>
      <w:r>
        <w:rPr>
          <w:rFonts w:hint="eastAsia" w:eastAsia="仿宋_GB2312"/>
          <w:color w:val="auto"/>
          <w:sz w:val="32"/>
          <w:szCs w:val="32"/>
        </w:rPr>
        <w:t>万元</w:t>
      </w:r>
      <w:r>
        <w:rPr>
          <w:rFonts w:hint="eastAsia" w:eastAsia="仿宋_GB2312"/>
          <w:color w:val="auto"/>
          <w:sz w:val="32"/>
          <w:szCs w:val="32"/>
          <w:lang w:val="en-US" w:eastAsia="zh-CN"/>
        </w:rPr>
        <w:t>,</w:t>
      </w:r>
      <w:r>
        <w:rPr>
          <w:rFonts w:hint="eastAsia" w:ascii="仿宋" w:hAnsi="仿宋" w:eastAsia="仿宋" w:cs="仿宋"/>
          <w:color w:val="auto"/>
          <w:kern w:val="0"/>
          <w:sz w:val="32"/>
          <w:szCs w:val="32"/>
          <w:lang w:eastAsia="zh-CN"/>
        </w:rPr>
        <w:t>（数据来源见表</w:t>
      </w:r>
      <w:r>
        <w:rPr>
          <w:rFonts w:hint="eastAsia" w:ascii="仿宋" w:hAnsi="仿宋" w:eastAsia="仿宋" w:cs="仿宋"/>
          <w:color w:val="auto"/>
          <w:kern w:val="0"/>
          <w:sz w:val="32"/>
          <w:szCs w:val="32"/>
          <w:lang w:val="en-US" w:eastAsia="zh-CN"/>
        </w:rPr>
        <w:t>7、16、19、20）。其中</w:t>
      </w:r>
      <w:r>
        <w:rPr>
          <w:rFonts w:hint="eastAsia" w:eastAsia="仿宋_GB2312"/>
          <w:color w:val="auto"/>
          <w:sz w:val="32"/>
          <w:szCs w:val="32"/>
        </w:rPr>
        <w:t>基本支出</w:t>
      </w:r>
      <w:r>
        <w:rPr>
          <w:rFonts w:hint="eastAsia" w:eastAsia="仿宋_GB2312"/>
          <w:sz w:val="32"/>
          <w:szCs w:val="32"/>
          <w:lang w:eastAsia="zh-CN"/>
        </w:rPr>
        <w:t>较上年增加主要是</w:t>
      </w:r>
      <w:r>
        <w:rPr>
          <w:rFonts w:hint="eastAsia" w:ascii="仿宋" w:hAnsi="仿宋" w:eastAsia="仿宋" w:cs="仿宋"/>
          <w:sz w:val="32"/>
          <w:szCs w:val="32"/>
          <w:lang w:val="en-US" w:eastAsia="zh-CN"/>
        </w:rPr>
        <w:t>因为增加了在职人员</w:t>
      </w:r>
      <w:r>
        <w:rPr>
          <w:rFonts w:hint="eastAsia" w:ascii="仿宋" w:hAnsi="仿宋" w:eastAsia="仿宋" w:cs="仿宋"/>
          <w:kern w:val="0"/>
          <w:sz w:val="32"/>
          <w:szCs w:val="32"/>
          <w:lang w:val="en-US" w:eastAsia="zh-CN"/>
        </w:rPr>
        <w:t>调</w:t>
      </w:r>
      <w:r>
        <w:rPr>
          <w:rFonts w:hint="eastAsia" w:ascii="仿宋" w:hAnsi="仿宋" w:eastAsia="仿宋" w:cs="仿宋"/>
          <w:kern w:val="0"/>
          <w:sz w:val="32"/>
          <w:szCs w:val="32"/>
          <w:lang w:eastAsia="zh-CN"/>
        </w:rPr>
        <w:t>资和退休人员的绩效奖金</w:t>
      </w:r>
      <w:r>
        <w:rPr>
          <w:rFonts w:hint="eastAsia" w:eastAsia="仿宋_GB2312"/>
          <w:sz w:val="32"/>
          <w:szCs w:val="32"/>
          <w:lang w:eastAsia="zh-CN"/>
        </w:rPr>
        <w:t>，项目支出减少</w:t>
      </w:r>
      <w:r>
        <w:rPr>
          <w:rFonts w:hint="eastAsia" w:eastAsia="仿宋_GB2312"/>
          <w:sz w:val="32"/>
          <w:szCs w:val="32"/>
          <w:lang w:val="en-US" w:eastAsia="zh-CN"/>
        </w:rPr>
        <w:t>主要是</w:t>
      </w:r>
      <w:r>
        <w:rPr>
          <w:rFonts w:hint="eastAsia" w:eastAsia="仿宋_GB2312"/>
          <w:sz w:val="32"/>
          <w:szCs w:val="32"/>
          <w:lang w:eastAsia="zh-CN"/>
        </w:rPr>
        <w:t>因为</w:t>
      </w:r>
      <w:r>
        <w:rPr>
          <w:rFonts w:hint="eastAsia" w:ascii="仿宋" w:hAnsi="仿宋" w:eastAsia="仿宋" w:cs="仿宋"/>
          <w:sz w:val="32"/>
          <w:szCs w:val="32"/>
          <w:lang w:eastAsia="zh-CN"/>
        </w:rPr>
        <w:t>压缩了市场建设管理费用</w:t>
      </w:r>
      <w:r>
        <w:rPr>
          <w:rFonts w:hint="eastAsia" w:eastAsia="仿宋_GB2312"/>
          <w:sz w:val="32"/>
          <w:szCs w:val="32"/>
          <w:lang w:eastAsia="zh-CN"/>
        </w:rPr>
        <w:t>。</w:t>
      </w:r>
    </w:p>
    <w:p w14:paraId="2CCAF3A1">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一般公共预算拨款支出预算</w:t>
      </w:r>
    </w:p>
    <w:p w14:paraId="355A945F">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2023年</w:t>
      </w:r>
      <w:r>
        <w:rPr>
          <w:rFonts w:hint="eastAsia" w:ascii="仿宋" w:hAnsi="仿宋" w:eastAsia="仿宋" w:cs="仿宋"/>
          <w:kern w:val="0"/>
          <w:sz w:val="32"/>
          <w:szCs w:val="32"/>
        </w:rPr>
        <w:t>一般公共预算拨款支出预算</w:t>
      </w:r>
      <w:r>
        <w:rPr>
          <w:rFonts w:hint="eastAsia" w:ascii="仿宋" w:hAnsi="仿宋" w:eastAsia="仿宋" w:cs="仿宋"/>
          <w:kern w:val="0"/>
          <w:sz w:val="32"/>
          <w:szCs w:val="32"/>
          <w:lang w:val="en-US" w:eastAsia="zh-CN"/>
        </w:rPr>
        <w:t>596.27</w:t>
      </w:r>
      <w:r>
        <w:rPr>
          <w:rFonts w:hint="eastAsia" w:ascii="仿宋" w:hAnsi="仿宋" w:eastAsia="仿宋" w:cs="仿宋"/>
          <w:kern w:val="0"/>
          <w:sz w:val="32"/>
          <w:szCs w:val="32"/>
        </w:rPr>
        <w:t>万元，其中</w:t>
      </w:r>
      <w:r>
        <w:rPr>
          <w:rFonts w:hint="eastAsia" w:ascii="仿宋" w:hAnsi="仿宋" w:eastAsia="仿宋" w:cs="仿宋"/>
          <w:sz w:val="32"/>
          <w:szCs w:val="32"/>
        </w:rPr>
        <w:t>，</w:t>
      </w:r>
      <w:r>
        <w:rPr>
          <w:rFonts w:hint="eastAsia" w:ascii="仿宋" w:hAnsi="仿宋" w:eastAsia="仿宋" w:cs="仿宋"/>
          <w:color w:val="auto"/>
          <w:sz w:val="32"/>
          <w:szCs w:val="32"/>
        </w:rPr>
        <w:t>社会保障和就业</w:t>
      </w:r>
      <w:r>
        <w:rPr>
          <w:rFonts w:hint="eastAsia" w:ascii="仿宋" w:hAnsi="仿宋" w:eastAsia="仿宋" w:cs="仿宋"/>
          <w:color w:val="auto"/>
          <w:sz w:val="32"/>
          <w:szCs w:val="32"/>
          <w:lang w:eastAsia="zh-CN"/>
        </w:rPr>
        <w:t>支出</w:t>
      </w:r>
      <w:r>
        <w:rPr>
          <w:rFonts w:hint="eastAsia" w:ascii="仿宋" w:hAnsi="仿宋" w:eastAsia="仿宋" w:cs="仿宋"/>
          <w:color w:val="auto"/>
          <w:sz w:val="32"/>
          <w:szCs w:val="32"/>
          <w:lang w:val="en-US" w:eastAsia="zh-CN"/>
        </w:rPr>
        <w:t>51.79</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占</w:t>
      </w:r>
      <w:r>
        <w:rPr>
          <w:rFonts w:hint="eastAsia" w:ascii="仿宋" w:hAnsi="仿宋" w:eastAsia="仿宋" w:cs="仿宋"/>
          <w:sz w:val="32"/>
          <w:szCs w:val="32"/>
          <w:lang w:val="en-US" w:eastAsia="zh-CN"/>
        </w:rPr>
        <w:t>8.69</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w:t>
      </w:r>
      <w:r>
        <w:rPr>
          <w:rFonts w:hint="eastAsia" w:ascii="仿宋" w:hAnsi="仿宋" w:eastAsia="仿宋" w:cs="仿宋"/>
          <w:color w:val="auto"/>
          <w:sz w:val="32"/>
          <w:szCs w:val="32"/>
        </w:rPr>
        <w:t>卫生健康支出</w:t>
      </w:r>
      <w:r>
        <w:rPr>
          <w:rFonts w:hint="eastAsia" w:ascii="仿宋" w:hAnsi="仿宋" w:eastAsia="仿宋" w:cs="仿宋"/>
          <w:color w:val="auto"/>
          <w:sz w:val="32"/>
          <w:szCs w:val="32"/>
          <w:lang w:val="en-US" w:eastAsia="zh-CN"/>
        </w:rPr>
        <w:t>28.94</w:t>
      </w:r>
      <w:r>
        <w:rPr>
          <w:rFonts w:hint="eastAsia" w:ascii="仿宋" w:hAnsi="仿宋" w:eastAsia="仿宋" w:cs="仿宋"/>
          <w:color w:val="auto"/>
          <w:sz w:val="32"/>
          <w:szCs w:val="32"/>
        </w:rPr>
        <w:t>万元</w:t>
      </w:r>
      <w:r>
        <w:rPr>
          <w:rFonts w:hint="eastAsia" w:ascii="仿宋" w:hAnsi="仿宋" w:eastAsia="仿宋" w:cs="仿宋"/>
          <w:sz w:val="32"/>
          <w:szCs w:val="32"/>
          <w:u w:val="none"/>
          <w:lang w:val="en-US" w:eastAsia="zh-CN"/>
        </w:rPr>
        <w:t>，占4.85%；</w:t>
      </w:r>
      <w:r>
        <w:rPr>
          <w:rFonts w:hint="eastAsia" w:ascii="仿宋" w:hAnsi="仿宋" w:eastAsia="仿宋" w:cs="仿宋"/>
          <w:color w:val="auto"/>
          <w:sz w:val="32"/>
          <w:szCs w:val="32"/>
          <w:lang w:eastAsia="zh-CN"/>
        </w:rPr>
        <w:t>商业服务业等支出</w:t>
      </w:r>
      <w:r>
        <w:rPr>
          <w:rFonts w:hint="eastAsia" w:ascii="仿宋" w:hAnsi="仿宋" w:eastAsia="仿宋" w:cs="仿宋"/>
          <w:color w:val="auto"/>
          <w:sz w:val="32"/>
          <w:szCs w:val="32"/>
          <w:lang w:val="en-US" w:eastAsia="zh-CN"/>
        </w:rPr>
        <w:t>478.98万元</w:t>
      </w:r>
      <w:r>
        <w:rPr>
          <w:rFonts w:hint="eastAsia" w:ascii="仿宋" w:hAnsi="仿宋" w:eastAsia="仿宋" w:cs="仿宋"/>
          <w:sz w:val="32"/>
          <w:szCs w:val="32"/>
          <w:lang w:val="en-US" w:eastAsia="zh-CN"/>
        </w:rPr>
        <w:t>，占80.33%；</w:t>
      </w:r>
      <w:r>
        <w:rPr>
          <w:rFonts w:hint="eastAsia" w:ascii="仿宋" w:hAnsi="仿宋" w:eastAsia="仿宋" w:cs="仿宋"/>
          <w:color w:val="auto"/>
          <w:sz w:val="32"/>
          <w:szCs w:val="32"/>
        </w:rPr>
        <w:t>住房保障</w:t>
      </w:r>
      <w:r>
        <w:rPr>
          <w:rFonts w:hint="eastAsia" w:ascii="仿宋" w:hAnsi="仿宋" w:eastAsia="仿宋" w:cs="仿宋"/>
          <w:color w:val="auto"/>
          <w:sz w:val="32"/>
          <w:szCs w:val="32"/>
          <w:lang w:eastAsia="zh-CN"/>
        </w:rPr>
        <w:t>支出</w:t>
      </w:r>
      <w:r>
        <w:rPr>
          <w:rFonts w:hint="eastAsia" w:ascii="仿宋" w:hAnsi="仿宋" w:eastAsia="仿宋" w:cs="仿宋"/>
          <w:color w:val="auto"/>
          <w:sz w:val="32"/>
          <w:szCs w:val="32"/>
          <w:lang w:val="en-US" w:eastAsia="zh-CN"/>
        </w:rPr>
        <w:t>36.56</w:t>
      </w:r>
      <w:r>
        <w:rPr>
          <w:rFonts w:hint="eastAsia" w:ascii="仿宋" w:hAnsi="仿宋" w:eastAsia="仿宋" w:cs="仿宋"/>
          <w:color w:val="auto"/>
          <w:sz w:val="32"/>
          <w:szCs w:val="32"/>
        </w:rPr>
        <w:t>万元</w:t>
      </w:r>
      <w:r>
        <w:rPr>
          <w:rFonts w:hint="eastAsia" w:ascii="仿宋" w:hAnsi="仿宋" w:eastAsia="仿宋" w:cs="仿宋"/>
          <w:sz w:val="32"/>
          <w:szCs w:val="32"/>
          <w:lang w:val="en-US" w:eastAsia="zh-CN"/>
        </w:rPr>
        <w:t>，占6.13%</w:t>
      </w:r>
      <w:r>
        <w:rPr>
          <w:rFonts w:hint="eastAsia" w:eastAsia="仿宋_GB2312"/>
          <w:sz w:val="32"/>
          <w:szCs w:val="32"/>
          <w:lang w:val="en-US" w:eastAsia="zh-CN"/>
        </w:rPr>
        <w:t>，</w:t>
      </w:r>
      <w:r>
        <w:rPr>
          <w:rFonts w:hint="eastAsia" w:ascii="仿宋" w:hAnsi="仿宋" w:eastAsia="仿宋" w:cs="仿宋"/>
          <w:kern w:val="0"/>
          <w:sz w:val="32"/>
          <w:szCs w:val="32"/>
          <w:lang w:eastAsia="zh-CN"/>
        </w:rPr>
        <w:t>具体安排情况如下：</w:t>
      </w:r>
    </w:p>
    <w:p w14:paraId="154FEF5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ascii="仿宋" w:hAnsi="仿宋" w:eastAsia="仿宋" w:cs="仿宋"/>
          <w:kern w:val="0"/>
          <w:sz w:val="32"/>
          <w:szCs w:val="32"/>
        </w:rPr>
        <w:t>（一）基本支出</w:t>
      </w:r>
      <w:r>
        <w:rPr>
          <w:rFonts w:hint="eastAsia" w:ascii="仿宋" w:hAnsi="仿宋" w:eastAsia="仿宋" w:cs="仿宋"/>
          <w:kern w:val="0"/>
          <w:sz w:val="32"/>
          <w:szCs w:val="32"/>
          <w:lang w:eastAsia="zh-CN"/>
        </w:rPr>
        <w:t>：2023年基本支出年初预算数为</w:t>
      </w:r>
      <w:r>
        <w:rPr>
          <w:rFonts w:hint="eastAsia" w:ascii="仿宋" w:hAnsi="仿宋" w:eastAsia="仿宋" w:cs="仿宋"/>
          <w:kern w:val="0"/>
          <w:sz w:val="32"/>
          <w:szCs w:val="32"/>
          <w:lang w:val="en-US" w:eastAsia="zh-CN"/>
        </w:rPr>
        <w:t>565.27</w:t>
      </w:r>
      <w:r>
        <w:rPr>
          <w:rFonts w:hint="eastAsia" w:ascii="仿宋" w:hAnsi="仿宋" w:eastAsia="仿宋" w:cs="仿宋"/>
          <w:kern w:val="0"/>
          <w:sz w:val="32"/>
          <w:szCs w:val="32"/>
          <w:lang w:eastAsia="zh-CN"/>
        </w:rPr>
        <w:t>万元，是指为保障单位机构正常运转、完成日常工作任务而发生的各项支出，包括用于基本工资、津贴补贴等人员经费以及办公费、印刷费、水电费、差旅费等日常公用经费</w:t>
      </w:r>
      <w:r>
        <w:rPr>
          <w:rFonts w:hint="eastAsia" w:eastAsia="仿宋_GB2312" w:cs="仿宋_GB2312"/>
          <w:kern w:val="0"/>
          <w:sz w:val="32"/>
          <w:szCs w:val="32"/>
          <w:lang w:eastAsia="zh-CN"/>
        </w:rPr>
        <w:t>。</w:t>
      </w:r>
    </w:p>
    <w:p w14:paraId="16805406">
      <w:pPr>
        <w:widowControl/>
        <w:spacing w:line="600" w:lineRule="exact"/>
        <w:ind w:firstLine="660"/>
        <w:jc w:val="left"/>
        <w:rPr>
          <w:rFonts w:hint="eastAsia" w:eastAsia="仿宋_GB2312"/>
          <w:sz w:val="32"/>
          <w:szCs w:val="32"/>
        </w:rPr>
      </w:pPr>
      <w:r>
        <w:rPr>
          <w:rFonts w:hint="eastAsia" w:eastAsia="仿宋_GB2312" w:cs="仿宋_GB2312"/>
          <w:kern w:val="0"/>
          <w:sz w:val="32"/>
          <w:szCs w:val="32"/>
        </w:rPr>
        <w:t>（二）项目支出：</w:t>
      </w:r>
      <w:r>
        <w:rPr>
          <w:rFonts w:hint="eastAsia" w:eastAsia="仿宋_GB2312" w:cs="仿宋_GB2312"/>
          <w:kern w:val="0"/>
          <w:sz w:val="32"/>
          <w:szCs w:val="32"/>
          <w:lang w:eastAsia="zh-CN"/>
        </w:rPr>
        <w:t>2023年</w:t>
      </w:r>
      <w:r>
        <w:rPr>
          <w:rFonts w:hint="eastAsia" w:eastAsia="仿宋_GB2312" w:cs="仿宋_GB2312"/>
          <w:kern w:val="0"/>
          <w:sz w:val="32"/>
          <w:szCs w:val="32"/>
        </w:rPr>
        <w:t>项目支出年初预算数为</w:t>
      </w:r>
      <w:r>
        <w:rPr>
          <w:rFonts w:hint="eastAsia" w:eastAsia="仿宋_GB2312" w:cs="仿宋_GB2312"/>
          <w:kern w:val="0"/>
          <w:sz w:val="32"/>
          <w:szCs w:val="32"/>
          <w:lang w:val="en-US" w:eastAsia="zh-CN"/>
        </w:rPr>
        <w:t>31</w:t>
      </w:r>
      <w:r>
        <w:rPr>
          <w:rFonts w:hint="eastAsia" w:eastAsia="仿宋_GB2312" w:cs="仿宋_GB2312"/>
          <w:kern w:val="0"/>
          <w:sz w:val="32"/>
          <w:szCs w:val="32"/>
        </w:rPr>
        <w:t>万元</w:t>
      </w:r>
      <w:r>
        <w:rPr>
          <w:rFonts w:hint="eastAsia" w:eastAsia="仿宋_GB2312"/>
          <w:color w:val="auto"/>
          <w:sz w:val="32"/>
          <w:szCs w:val="32"/>
          <w:lang w:val="en-US" w:eastAsia="zh-CN"/>
        </w:rPr>
        <w:t>，</w:t>
      </w:r>
      <w:r>
        <w:rPr>
          <w:rFonts w:hint="eastAsia" w:eastAsia="仿宋_GB2312" w:cs="仿宋_GB2312"/>
          <w:color w:val="auto"/>
          <w:kern w:val="0"/>
          <w:sz w:val="32"/>
          <w:szCs w:val="32"/>
        </w:rPr>
        <w:t>是指</w:t>
      </w:r>
      <w:r>
        <w:rPr>
          <w:rFonts w:hint="eastAsia" w:eastAsia="仿宋_GB2312" w:cs="仿宋_GB2312"/>
          <w:color w:val="auto"/>
          <w:kern w:val="0"/>
          <w:sz w:val="32"/>
          <w:szCs w:val="32"/>
          <w:lang w:eastAsia="zh-CN"/>
        </w:rPr>
        <w:t>单</w:t>
      </w:r>
      <w:r>
        <w:rPr>
          <w:rFonts w:hint="eastAsia" w:eastAsia="仿宋_GB2312" w:cs="仿宋_GB2312"/>
          <w:kern w:val="0"/>
          <w:sz w:val="32"/>
          <w:szCs w:val="32"/>
          <w:lang w:eastAsia="zh-CN"/>
        </w:rPr>
        <w:t>位</w:t>
      </w:r>
      <w:r>
        <w:rPr>
          <w:rFonts w:hint="eastAsia" w:eastAsia="仿宋_GB2312" w:cs="仿宋_GB2312"/>
          <w:kern w:val="0"/>
          <w:sz w:val="32"/>
          <w:szCs w:val="32"/>
        </w:rPr>
        <w:t>为完成特定行政工作任务或事业发展目标而发生的支出，包括有关业务工作经费</w:t>
      </w:r>
      <w:r>
        <w:rPr>
          <w:rFonts w:hint="eastAsia" w:eastAsia="仿宋_GB2312"/>
          <w:sz w:val="32"/>
          <w:szCs w:val="32"/>
          <w:lang w:eastAsia="zh-CN"/>
        </w:rPr>
        <w:t>、</w:t>
      </w:r>
      <w:r>
        <w:rPr>
          <w:rFonts w:hint="eastAsia" w:eastAsia="仿宋_GB2312"/>
          <w:sz w:val="32"/>
          <w:szCs w:val="32"/>
        </w:rPr>
        <w:t>运行维护经费</w:t>
      </w:r>
      <w:r>
        <w:rPr>
          <w:rFonts w:hint="eastAsia" w:eastAsia="仿宋_GB2312"/>
          <w:sz w:val="32"/>
          <w:szCs w:val="32"/>
          <w:lang w:val="en-US" w:eastAsia="zh-CN"/>
        </w:rPr>
        <w:t>等</w:t>
      </w:r>
      <w:r>
        <w:rPr>
          <w:rFonts w:hint="eastAsia" w:eastAsia="仿宋_GB2312"/>
          <w:sz w:val="32"/>
          <w:szCs w:val="32"/>
        </w:rPr>
        <w:t>。其中：</w:t>
      </w:r>
      <w:r>
        <w:rPr>
          <w:rFonts w:hint="eastAsia" w:eastAsia="仿宋_GB2312"/>
          <w:sz w:val="32"/>
          <w:szCs w:val="32"/>
          <w:lang w:eastAsia="zh-CN"/>
        </w:rPr>
        <w:t>市场建设管理</w:t>
      </w:r>
      <w:r>
        <w:rPr>
          <w:rFonts w:hint="eastAsia" w:eastAsia="仿宋_GB2312" w:cs="仿宋_GB2312"/>
          <w:kern w:val="0"/>
          <w:sz w:val="32"/>
          <w:szCs w:val="32"/>
        </w:rPr>
        <w:t>经费</w:t>
      </w:r>
      <w:r>
        <w:rPr>
          <w:rFonts w:hint="eastAsia" w:eastAsia="仿宋_GB2312" w:cs="仿宋_GB2312"/>
          <w:kern w:val="0"/>
          <w:sz w:val="32"/>
          <w:szCs w:val="32"/>
          <w:lang w:val="en-US" w:eastAsia="zh-CN"/>
        </w:rPr>
        <w:t>31</w:t>
      </w:r>
      <w:r>
        <w:rPr>
          <w:rFonts w:hint="eastAsia" w:eastAsia="仿宋_GB2312"/>
          <w:sz w:val="32"/>
          <w:szCs w:val="32"/>
        </w:rPr>
        <w:t>万元，主要用于</w:t>
      </w:r>
      <w:r>
        <w:rPr>
          <w:rFonts w:hint="eastAsia" w:eastAsia="仿宋_GB2312"/>
          <w:sz w:val="32"/>
          <w:szCs w:val="32"/>
          <w:lang w:eastAsia="zh-CN"/>
        </w:rPr>
        <w:t>市场建设管理</w:t>
      </w:r>
      <w:r>
        <w:rPr>
          <w:rFonts w:hint="eastAsia" w:eastAsia="仿宋_GB2312"/>
          <w:sz w:val="32"/>
          <w:szCs w:val="32"/>
        </w:rPr>
        <w:t>等方面。</w:t>
      </w:r>
    </w:p>
    <w:p w14:paraId="160CF4D0">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、政府性基金预算支出</w:t>
      </w:r>
    </w:p>
    <w:p w14:paraId="723512C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i w:val="0"/>
          <w:iCs w:val="0"/>
          <w:color w:val="000000" w:themeColor="text1"/>
          <w:kern w:val="0"/>
          <w:sz w:val="32"/>
          <w:szCs w:val="32"/>
          <w:u w:val="none"/>
          <w14:textFill>
            <w14:solidFill>
              <w14:schemeClr w14:val="tx1"/>
            </w14:solidFill>
          </w14:textFill>
        </w:rPr>
      </w:pPr>
      <w:r>
        <w:rPr>
          <w:rFonts w:hint="eastAsia" w:eastAsia="仿宋_GB2312" w:cs="仿宋_GB2312"/>
          <w:color w:val="000000" w:themeColor="text1"/>
          <w:kern w:val="0"/>
          <w:sz w:val="32"/>
          <w:szCs w:val="32"/>
          <w:u w:val="none"/>
          <w:lang w:val="en-US" w:eastAsia="zh-CN"/>
          <w14:textFill>
            <w14:solidFill>
              <w14:schemeClr w14:val="tx1"/>
            </w14:solidFill>
          </w14:textFill>
        </w:rPr>
        <w:t>2023年度</w:t>
      </w:r>
      <w:r>
        <w:rPr>
          <w:rFonts w:hint="eastAsia" w:eastAsia="仿宋_GB2312" w:cs="仿宋_GB2312"/>
          <w:color w:val="000000" w:themeColor="text1"/>
          <w:kern w:val="0"/>
          <w:sz w:val="32"/>
          <w:szCs w:val="32"/>
          <w:u w:val="none"/>
          <w:lang w:eastAsia="zh-CN"/>
          <w14:textFill>
            <w14:solidFill>
              <w14:schemeClr w14:val="tx1"/>
            </w14:solidFill>
          </w14:textFill>
        </w:rPr>
        <w:t>本单位</w:t>
      </w:r>
      <w:r>
        <w:rPr>
          <w:rFonts w:hint="eastAsia" w:eastAsia="仿宋_GB2312" w:cs="仿宋_GB2312"/>
          <w:color w:val="000000" w:themeColor="text1"/>
          <w:kern w:val="0"/>
          <w:sz w:val="32"/>
          <w:szCs w:val="32"/>
          <w:u w:val="none"/>
          <w14:textFill>
            <w14:solidFill>
              <w14:schemeClr w14:val="tx1"/>
            </w14:solidFill>
          </w14:textFill>
        </w:rPr>
        <w:t>无政府性基金安排的支出</w:t>
      </w:r>
      <w:r>
        <w:rPr>
          <w:rFonts w:hint="eastAsia" w:eastAsia="仿宋_GB2312" w:cs="仿宋_GB2312"/>
          <w:color w:val="000000" w:themeColor="text1"/>
          <w:kern w:val="0"/>
          <w:sz w:val="32"/>
          <w:szCs w:val="32"/>
          <w:u w:val="none"/>
          <w:lang w:eastAsia="zh-CN"/>
          <w14:textFill>
            <w14:solidFill>
              <w14:schemeClr w14:val="tx1"/>
            </w14:solidFill>
          </w14:textFill>
        </w:rPr>
        <w:t>，</w:t>
      </w:r>
      <w:r>
        <w:rPr>
          <w:rFonts w:hint="eastAsia" w:eastAsia="仿宋_GB2312" w:cs="仿宋_GB2312"/>
          <w:i w:val="0"/>
          <w:iCs w:val="0"/>
          <w:color w:val="000000" w:themeColor="text1"/>
          <w:kern w:val="0"/>
          <w:sz w:val="32"/>
          <w:szCs w:val="32"/>
          <w:u w:val="none"/>
          <w14:textFill>
            <w14:solidFill>
              <w14:schemeClr w14:val="tx1"/>
            </w14:solidFill>
          </w14:textFill>
        </w:rPr>
        <w:t>所以公开的附件</w:t>
      </w:r>
      <w:r>
        <w:rPr>
          <w:rFonts w:hint="eastAsia" w:eastAsia="仿宋_GB2312" w:cs="仿宋_GB2312"/>
          <w:i w:val="0"/>
          <w:iCs w:val="0"/>
          <w:color w:val="000000" w:themeColor="text1"/>
          <w:kern w:val="0"/>
          <w:sz w:val="32"/>
          <w:szCs w:val="32"/>
          <w:u w:val="none"/>
          <w:lang w:val="en-US" w:eastAsia="zh-CN"/>
          <w14:textFill>
            <w14:solidFill>
              <w14:schemeClr w14:val="tx1"/>
            </w14:solidFill>
          </w14:textFill>
        </w:rPr>
        <w:t>16-18（</w:t>
      </w:r>
      <w:r>
        <w:rPr>
          <w:rFonts w:hint="eastAsia" w:eastAsia="仿宋_GB2312" w:cs="仿宋_GB2312"/>
          <w:i w:val="0"/>
          <w:iCs w:val="0"/>
          <w:color w:val="000000" w:themeColor="text1"/>
          <w:kern w:val="0"/>
          <w:sz w:val="32"/>
          <w:szCs w:val="32"/>
          <w:u w:val="none"/>
          <w14:textFill>
            <w14:solidFill>
              <w14:schemeClr w14:val="tx1"/>
            </w14:solidFill>
          </w14:textFill>
        </w:rPr>
        <w:t>政府性基金预算</w:t>
      </w:r>
      <w:r>
        <w:rPr>
          <w:rFonts w:hint="eastAsia" w:eastAsia="仿宋_GB2312" w:cs="仿宋_GB2312"/>
          <w:i w:val="0"/>
          <w:iCs w:val="0"/>
          <w:color w:val="000000" w:themeColor="text1"/>
          <w:kern w:val="0"/>
          <w:sz w:val="32"/>
          <w:szCs w:val="32"/>
          <w:u w:val="none"/>
          <w:lang w:val="en-US" w:eastAsia="zh-CN"/>
          <w14:textFill>
            <w14:solidFill>
              <w14:schemeClr w14:val="tx1"/>
            </w14:solidFill>
          </w14:textFill>
        </w:rPr>
        <w:t>）</w:t>
      </w:r>
      <w:r>
        <w:rPr>
          <w:rFonts w:hint="eastAsia" w:eastAsia="仿宋_GB2312" w:cs="仿宋_GB2312"/>
          <w:i w:val="0"/>
          <w:iCs w:val="0"/>
          <w:color w:val="000000" w:themeColor="text1"/>
          <w:kern w:val="0"/>
          <w:sz w:val="32"/>
          <w:szCs w:val="32"/>
          <w:u w:val="none"/>
          <w14:textFill>
            <w14:solidFill>
              <w14:schemeClr w14:val="tx1"/>
            </w14:solidFill>
          </w14:textFill>
        </w:rPr>
        <w:t>为空。</w:t>
      </w:r>
    </w:p>
    <w:p w14:paraId="334186B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、其他重要事项的情况说明</w:t>
      </w:r>
    </w:p>
    <w:p w14:paraId="00CBCA6E">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（一）机关运行经费</w:t>
      </w:r>
    </w:p>
    <w:p w14:paraId="7422433D">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kern w:val="0"/>
          <w:sz w:val="32"/>
          <w:szCs w:val="32"/>
          <w:lang w:eastAsia="zh-CN"/>
        </w:rPr>
      </w:pPr>
      <w:r>
        <w:rPr>
          <w:rFonts w:hint="eastAsia" w:eastAsia="仿宋_GB2312" w:cs="仿宋_GB2312"/>
          <w:kern w:val="0"/>
          <w:sz w:val="32"/>
          <w:szCs w:val="32"/>
          <w:lang w:eastAsia="zh-CN"/>
        </w:rPr>
        <w:t>本单位2023年</w:t>
      </w:r>
      <w:r>
        <w:rPr>
          <w:rFonts w:hint="eastAsia" w:eastAsia="仿宋_GB2312" w:cs="仿宋_GB2312"/>
          <w:kern w:val="0"/>
          <w:sz w:val="32"/>
          <w:szCs w:val="32"/>
        </w:rPr>
        <w:t>机关运行经费当年一般公共预算拨款</w:t>
      </w:r>
      <w:r>
        <w:rPr>
          <w:rFonts w:hint="eastAsia" w:eastAsia="仿宋_GB2312"/>
          <w:kern w:val="0"/>
          <w:sz w:val="32"/>
          <w:szCs w:val="32"/>
          <w:lang w:val="en-US" w:eastAsia="zh-CN"/>
        </w:rPr>
        <w:t>27.72</w:t>
      </w:r>
      <w:r>
        <w:rPr>
          <w:rFonts w:hint="eastAsia" w:eastAsia="仿宋_GB2312" w:cs="仿宋_GB2312"/>
          <w:kern w:val="0"/>
          <w:sz w:val="32"/>
          <w:szCs w:val="32"/>
        </w:rPr>
        <w:t>万元</w:t>
      </w:r>
      <w:r>
        <w:rPr>
          <w:rFonts w:hint="eastAsia" w:ascii="仿宋" w:hAnsi="仿宋" w:eastAsia="仿宋" w:cs="仿宋"/>
          <w:kern w:val="0"/>
          <w:sz w:val="32"/>
          <w:szCs w:val="32"/>
          <w:lang w:val="en-US" w:eastAsia="zh-CN"/>
        </w:rPr>
        <w:t>，</w:t>
      </w:r>
      <w:r>
        <w:rPr>
          <w:rFonts w:hint="eastAsia" w:eastAsia="仿宋_GB2312" w:cs="仿宋_GB2312"/>
          <w:kern w:val="0"/>
          <w:sz w:val="32"/>
          <w:szCs w:val="32"/>
        </w:rPr>
        <w:t>比</w:t>
      </w:r>
      <w:r>
        <w:rPr>
          <w:rFonts w:hint="eastAsia" w:eastAsia="仿宋_GB2312"/>
          <w:kern w:val="0"/>
          <w:sz w:val="32"/>
          <w:szCs w:val="32"/>
          <w:lang w:eastAsia="zh-CN"/>
        </w:rPr>
        <w:t>上一年减少</w:t>
      </w:r>
      <w:r>
        <w:rPr>
          <w:rFonts w:hint="eastAsia" w:eastAsia="仿宋_GB2312"/>
          <w:kern w:val="0"/>
          <w:sz w:val="32"/>
          <w:szCs w:val="32"/>
          <w:lang w:val="en-US" w:eastAsia="zh-CN"/>
        </w:rPr>
        <w:t>0.9</w:t>
      </w:r>
      <w:r>
        <w:rPr>
          <w:rFonts w:hint="eastAsia" w:eastAsia="仿宋_GB2312" w:cs="仿宋_GB2312"/>
          <w:kern w:val="0"/>
          <w:sz w:val="32"/>
          <w:szCs w:val="32"/>
        </w:rPr>
        <w:t>万元，</w:t>
      </w:r>
      <w:r>
        <w:rPr>
          <w:rFonts w:hint="eastAsia" w:eastAsia="仿宋_GB2312" w:cs="仿宋_GB2312"/>
          <w:kern w:val="0"/>
          <w:sz w:val="32"/>
          <w:szCs w:val="32"/>
          <w:lang w:eastAsia="zh-CN"/>
        </w:rPr>
        <w:t>减少</w:t>
      </w:r>
      <w:r>
        <w:rPr>
          <w:rFonts w:hint="eastAsia" w:eastAsia="仿宋_GB2312" w:cs="仿宋_GB2312"/>
          <w:kern w:val="0"/>
          <w:sz w:val="32"/>
          <w:szCs w:val="32"/>
          <w:lang w:val="en-US" w:eastAsia="zh-CN"/>
        </w:rPr>
        <w:t>3.14</w:t>
      </w:r>
      <w:r>
        <w:rPr>
          <w:rFonts w:eastAsia="仿宋_GB2312"/>
          <w:kern w:val="0"/>
          <w:sz w:val="32"/>
          <w:szCs w:val="32"/>
        </w:rPr>
        <w:t>%</w:t>
      </w:r>
      <w:r>
        <w:rPr>
          <w:rFonts w:hint="eastAsia" w:eastAsia="仿宋_GB2312" w:cs="仿宋_GB2312"/>
          <w:kern w:val="0"/>
          <w:sz w:val="32"/>
          <w:szCs w:val="32"/>
        </w:rPr>
        <w:t>。</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人员减少，压缩了公用经费</w:t>
      </w:r>
      <w:r>
        <w:rPr>
          <w:rFonts w:hint="eastAsia" w:eastAsia="仿宋_GB2312"/>
          <w:kern w:val="0"/>
          <w:sz w:val="32"/>
          <w:szCs w:val="32"/>
          <w:lang w:eastAsia="zh-CN"/>
        </w:rPr>
        <w:t>。</w:t>
      </w:r>
    </w:p>
    <w:p w14:paraId="65A46746">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（二）“三公”经费预算</w:t>
      </w:r>
    </w:p>
    <w:p w14:paraId="1B6C0CEF">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color w:val="auto"/>
          <w:kern w:val="0"/>
          <w:sz w:val="32"/>
          <w:szCs w:val="32"/>
          <w:lang w:eastAsia="zh-CN"/>
        </w:rPr>
      </w:pPr>
      <w:r>
        <w:rPr>
          <w:rFonts w:hint="eastAsia" w:eastAsia="仿宋_GB2312" w:cs="仿宋_GB2312"/>
          <w:kern w:val="0"/>
          <w:sz w:val="32"/>
          <w:szCs w:val="32"/>
          <w:lang w:eastAsia="zh-CN"/>
        </w:rPr>
        <w:t>本单位2023年</w:t>
      </w:r>
      <w:r>
        <w:rPr>
          <w:rFonts w:hint="eastAsia" w:eastAsia="仿宋_GB2312" w:cs="仿宋_GB2312"/>
          <w:kern w:val="0"/>
          <w:sz w:val="32"/>
          <w:szCs w:val="32"/>
        </w:rPr>
        <w:t>“三公”经费预算数</w:t>
      </w:r>
      <w:r>
        <w:rPr>
          <w:rFonts w:hint="eastAsia" w:eastAsia="仿宋_GB2312"/>
          <w:kern w:val="0"/>
          <w:sz w:val="32"/>
          <w:szCs w:val="32"/>
          <w:lang w:val="en-US" w:eastAsia="zh-CN"/>
        </w:rPr>
        <w:t>1.6</w:t>
      </w:r>
      <w:r>
        <w:rPr>
          <w:rFonts w:hint="eastAsia" w:eastAsia="仿宋_GB2312" w:cs="仿宋_GB2312"/>
          <w:kern w:val="0"/>
          <w:sz w:val="32"/>
          <w:szCs w:val="32"/>
        </w:rPr>
        <w:t>万元，其中，公务接待费</w:t>
      </w:r>
      <w:r>
        <w:rPr>
          <w:rFonts w:hint="eastAsia" w:eastAsia="仿宋_GB2312"/>
          <w:kern w:val="0"/>
          <w:sz w:val="32"/>
          <w:szCs w:val="32"/>
          <w:lang w:val="en-US" w:eastAsia="zh-CN"/>
        </w:rPr>
        <w:t>1.6</w:t>
      </w:r>
      <w:r>
        <w:rPr>
          <w:rFonts w:hint="eastAsia" w:eastAsia="仿宋_GB2312" w:cs="仿宋_GB2312"/>
          <w:kern w:val="0"/>
          <w:sz w:val="32"/>
          <w:szCs w:val="32"/>
        </w:rPr>
        <w:t>万元，因公出国（境）费</w:t>
      </w:r>
      <w:r>
        <w:rPr>
          <w:rFonts w:hint="eastAsia" w:eastAsia="仿宋_GB2312"/>
          <w:kern w:val="0"/>
          <w:sz w:val="32"/>
          <w:szCs w:val="32"/>
          <w:lang w:val="en-US" w:eastAsia="zh-CN"/>
        </w:rPr>
        <w:t>0</w:t>
      </w:r>
      <w:r>
        <w:rPr>
          <w:rFonts w:hint="eastAsia" w:eastAsia="仿宋_GB2312" w:cs="仿宋_GB2312"/>
          <w:kern w:val="0"/>
          <w:sz w:val="32"/>
          <w:szCs w:val="32"/>
        </w:rPr>
        <w:t>万元，公务用车购置及运行费</w:t>
      </w:r>
      <w:r>
        <w:rPr>
          <w:rFonts w:hint="eastAsia" w:eastAsia="仿宋_GB2312"/>
          <w:kern w:val="0"/>
          <w:sz w:val="32"/>
          <w:szCs w:val="32"/>
          <w:lang w:val="en-US" w:eastAsia="zh-CN"/>
        </w:rPr>
        <w:t>0</w:t>
      </w:r>
      <w:r>
        <w:rPr>
          <w:rFonts w:hint="eastAsia" w:eastAsia="仿宋_GB2312" w:cs="仿宋_GB2312"/>
          <w:kern w:val="0"/>
          <w:sz w:val="32"/>
          <w:szCs w:val="32"/>
        </w:rPr>
        <w:t>万元</w:t>
      </w:r>
      <w:r>
        <w:rPr>
          <w:rFonts w:hint="eastAsia" w:eastAsia="仿宋_GB2312" w:cs="仿宋_GB2312"/>
          <w:kern w:val="0"/>
          <w:sz w:val="32"/>
          <w:szCs w:val="32"/>
          <w:lang w:eastAsia="zh-CN"/>
        </w:rPr>
        <w:t>，</w:t>
      </w:r>
      <w:r>
        <w:rPr>
          <w:rFonts w:hint="eastAsia" w:eastAsia="仿宋_GB2312" w:cs="仿宋_GB2312"/>
          <w:kern w:val="0"/>
          <w:sz w:val="32"/>
          <w:szCs w:val="32"/>
        </w:rPr>
        <w:t>其中公务用车购置费</w:t>
      </w:r>
      <w:r>
        <w:rPr>
          <w:rFonts w:hint="eastAsia" w:eastAsia="仿宋_GB2312"/>
          <w:kern w:val="0"/>
          <w:sz w:val="32"/>
          <w:szCs w:val="32"/>
          <w:lang w:val="en-US" w:eastAsia="zh-CN"/>
        </w:rPr>
        <w:t>0</w:t>
      </w:r>
      <w:r>
        <w:rPr>
          <w:rFonts w:hint="eastAsia" w:eastAsia="仿宋_GB2312" w:cs="仿宋_GB2312"/>
          <w:kern w:val="0"/>
          <w:sz w:val="32"/>
          <w:szCs w:val="32"/>
        </w:rPr>
        <w:t>万元，公务用车运行费</w:t>
      </w:r>
      <w:r>
        <w:rPr>
          <w:rFonts w:hint="eastAsia" w:eastAsia="仿宋_GB2312"/>
          <w:kern w:val="0"/>
          <w:sz w:val="32"/>
          <w:szCs w:val="32"/>
          <w:lang w:val="en-US" w:eastAsia="zh-CN"/>
        </w:rPr>
        <w:t>0</w:t>
      </w:r>
      <w:r>
        <w:rPr>
          <w:rFonts w:hint="eastAsia" w:eastAsia="仿宋_GB2312" w:cs="仿宋_GB2312"/>
          <w:kern w:val="0"/>
          <w:sz w:val="32"/>
          <w:szCs w:val="32"/>
        </w:rPr>
        <w:t>万元。比</w:t>
      </w:r>
      <w:r>
        <w:rPr>
          <w:rFonts w:hint="eastAsia" w:eastAsia="仿宋_GB2312"/>
          <w:kern w:val="0"/>
          <w:sz w:val="32"/>
          <w:szCs w:val="32"/>
          <w:lang w:eastAsia="zh-CN"/>
        </w:rPr>
        <w:t>上一年增加</w:t>
      </w:r>
      <w:r>
        <w:rPr>
          <w:rFonts w:hint="eastAsia" w:eastAsia="仿宋_GB2312"/>
          <w:kern w:val="0"/>
          <w:sz w:val="32"/>
          <w:szCs w:val="32"/>
          <w:lang w:val="en-US" w:eastAsia="zh-CN"/>
        </w:rPr>
        <w:t>1.6</w:t>
      </w:r>
      <w:r>
        <w:rPr>
          <w:rFonts w:hint="eastAsia" w:eastAsia="仿宋_GB2312" w:cs="仿宋_GB2312"/>
          <w:kern w:val="0"/>
          <w:sz w:val="32"/>
          <w:szCs w:val="32"/>
        </w:rPr>
        <w:t>万元</w:t>
      </w:r>
      <w:r>
        <w:rPr>
          <w:rFonts w:hint="eastAsia" w:eastAsia="仿宋_GB2312" w:cs="仿宋_GB2312"/>
          <w:color w:val="auto"/>
          <w:kern w:val="0"/>
          <w:sz w:val="32"/>
          <w:szCs w:val="32"/>
        </w:rPr>
        <w:t>，</w:t>
      </w:r>
      <w:r>
        <w:rPr>
          <w:rFonts w:hint="eastAsia" w:eastAsia="仿宋_GB2312" w:cs="仿宋_GB2312"/>
          <w:color w:val="auto"/>
          <w:kern w:val="0"/>
          <w:sz w:val="32"/>
          <w:szCs w:val="32"/>
          <w:lang w:val="en-US" w:eastAsia="zh-CN"/>
        </w:rPr>
        <w:t>因为上年预算数为0，所以无法计算超预算百分比</w:t>
      </w:r>
      <w:r>
        <w:rPr>
          <w:rFonts w:hint="eastAsia" w:eastAsia="仿宋_GB2312"/>
          <w:color w:val="auto"/>
          <w:kern w:val="0"/>
          <w:sz w:val="32"/>
          <w:szCs w:val="32"/>
          <w:lang w:eastAsia="zh-CN"/>
        </w:rPr>
        <w:t>，</w:t>
      </w:r>
      <w:r>
        <w:rPr>
          <w:rFonts w:hint="eastAsia" w:ascii="仿宋" w:hAnsi="仿宋" w:eastAsia="仿宋" w:cs="仿宋"/>
          <w:color w:val="auto"/>
          <w:kern w:val="0"/>
          <w:sz w:val="32"/>
          <w:szCs w:val="32"/>
        </w:rPr>
        <w:t>主要原因是</w:t>
      </w:r>
      <w:r>
        <w:rPr>
          <w:rFonts w:hint="eastAsia" w:ascii="仿宋" w:hAnsi="仿宋" w:eastAsia="仿宋" w:cs="仿宋"/>
          <w:color w:val="auto"/>
          <w:kern w:val="0"/>
          <w:sz w:val="32"/>
          <w:szCs w:val="32"/>
          <w:lang w:eastAsia="zh-CN"/>
        </w:rPr>
        <w:t>本单位上年度没有安排“三公”经费预算，本年度增加</w:t>
      </w:r>
      <w:r>
        <w:rPr>
          <w:rFonts w:hint="eastAsia" w:ascii="仿宋" w:hAnsi="仿宋" w:eastAsia="仿宋" w:cs="仿宋"/>
          <w:color w:val="auto"/>
          <w:kern w:val="0"/>
          <w:sz w:val="32"/>
          <w:szCs w:val="32"/>
          <w:lang w:val="en-US" w:eastAsia="zh-CN"/>
        </w:rPr>
        <w:t>1.6万元</w:t>
      </w:r>
      <w:r>
        <w:rPr>
          <w:rFonts w:hint="eastAsia" w:ascii="仿宋" w:hAnsi="仿宋" w:eastAsia="仿宋" w:cs="仿宋"/>
          <w:color w:val="auto"/>
          <w:kern w:val="0"/>
          <w:sz w:val="32"/>
          <w:szCs w:val="32"/>
          <w:lang w:eastAsia="zh-CN"/>
        </w:rPr>
        <w:t>市场提质改造工作协调预算</w:t>
      </w:r>
      <w:r>
        <w:rPr>
          <w:rFonts w:hint="eastAsia" w:ascii="仿宋" w:hAnsi="仿宋" w:eastAsia="仿宋" w:cs="仿宋"/>
          <w:color w:val="auto"/>
          <w:kern w:val="0"/>
          <w:sz w:val="32"/>
          <w:szCs w:val="32"/>
          <w:lang w:val="en-US" w:eastAsia="zh-CN"/>
        </w:rPr>
        <w:t>经费</w:t>
      </w:r>
      <w:r>
        <w:rPr>
          <w:rFonts w:hint="eastAsia" w:ascii="仿宋" w:hAnsi="仿宋" w:eastAsia="仿宋" w:cs="仿宋"/>
          <w:color w:val="auto"/>
          <w:kern w:val="0"/>
          <w:sz w:val="32"/>
          <w:szCs w:val="32"/>
          <w:lang w:eastAsia="zh-CN"/>
        </w:rPr>
        <w:t>。</w:t>
      </w:r>
    </w:p>
    <w:p w14:paraId="782D17B1">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color w:val="auto"/>
          <w:kern w:val="0"/>
          <w:sz w:val="32"/>
          <w:szCs w:val="32"/>
          <w:lang w:eastAsia="zh-CN"/>
        </w:rPr>
      </w:pPr>
      <w:r>
        <w:rPr>
          <w:rFonts w:hint="eastAsia" w:ascii="仿宋" w:hAnsi="仿宋" w:eastAsia="仿宋" w:cs="仿宋"/>
          <w:b/>
          <w:bCs/>
          <w:color w:val="auto"/>
          <w:kern w:val="0"/>
          <w:sz w:val="32"/>
          <w:szCs w:val="32"/>
          <w:lang w:eastAsia="zh-CN"/>
        </w:rPr>
        <w:t>（三）一般性支出情况</w:t>
      </w:r>
    </w:p>
    <w:p w14:paraId="48360F61">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color w:val="FF0000"/>
          <w:kern w:val="0"/>
          <w:sz w:val="32"/>
          <w:szCs w:val="32"/>
          <w:lang w:eastAsia="zh-CN"/>
        </w:rPr>
      </w:pPr>
      <w:r>
        <w:rPr>
          <w:rFonts w:hint="eastAsia" w:eastAsia="仿宋_GB2312" w:cs="仿宋_GB2312"/>
          <w:color w:val="auto"/>
          <w:kern w:val="0"/>
          <w:sz w:val="32"/>
          <w:szCs w:val="32"/>
          <w:lang w:eastAsia="zh-CN"/>
        </w:rPr>
        <w:t>本单位2023年会议费预算</w:t>
      </w:r>
      <w:r>
        <w:rPr>
          <w:rFonts w:hint="eastAsia" w:eastAsia="仿宋_GB2312" w:cs="仿宋_GB2312"/>
          <w:color w:val="auto"/>
          <w:kern w:val="0"/>
          <w:sz w:val="32"/>
          <w:szCs w:val="32"/>
          <w:lang w:val="en-US" w:eastAsia="zh-CN"/>
        </w:rPr>
        <w:t>0</w:t>
      </w:r>
      <w:r>
        <w:rPr>
          <w:rFonts w:hint="eastAsia" w:eastAsia="仿宋_GB2312" w:cs="仿宋_GB2312"/>
          <w:color w:val="auto"/>
          <w:kern w:val="0"/>
          <w:sz w:val="32"/>
          <w:szCs w:val="32"/>
          <w:lang w:eastAsia="zh-CN"/>
        </w:rPr>
        <w:t>万元，培训费预算</w:t>
      </w:r>
      <w:r>
        <w:rPr>
          <w:rFonts w:hint="eastAsia" w:eastAsia="仿宋_GB2312" w:cs="仿宋_GB2312"/>
          <w:color w:val="auto"/>
          <w:kern w:val="0"/>
          <w:sz w:val="32"/>
          <w:szCs w:val="32"/>
          <w:lang w:val="en-US" w:eastAsia="zh-CN"/>
        </w:rPr>
        <w:t>0.9</w:t>
      </w:r>
      <w:r>
        <w:rPr>
          <w:rFonts w:hint="eastAsia" w:eastAsia="仿宋_GB2312" w:cs="仿宋_GB2312"/>
          <w:color w:val="auto"/>
          <w:kern w:val="0"/>
          <w:sz w:val="32"/>
          <w:szCs w:val="32"/>
          <w:lang w:eastAsia="zh-CN"/>
        </w:rPr>
        <w:t>万元，拟开展</w:t>
      </w:r>
      <w:r>
        <w:rPr>
          <w:rFonts w:hint="eastAsia" w:eastAsia="仿宋_GB2312" w:cs="仿宋_GB2312"/>
          <w:color w:val="auto"/>
          <w:kern w:val="0"/>
          <w:sz w:val="32"/>
          <w:szCs w:val="32"/>
          <w:lang w:val="en-US" w:eastAsia="zh-CN"/>
        </w:rPr>
        <w:t>1</w:t>
      </w:r>
      <w:r>
        <w:rPr>
          <w:rFonts w:hint="eastAsia" w:eastAsia="仿宋_GB2312" w:cs="仿宋_GB2312"/>
          <w:color w:val="auto"/>
          <w:kern w:val="0"/>
          <w:sz w:val="32"/>
          <w:szCs w:val="32"/>
          <w:lang w:eastAsia="zh-CN"/>
        </w:rPr>
        <w:t>次培训，人数</w:t>
      </w:r>
      <w:r>
        <w:rPr>
          <w:rFonts w:hint="eastAsia" w:eastAsia="仿宋_GB2312" w:cs="仿宋_GB2312"/>
          <w:color w:val="auto"/>
          <w:kern w:val="0"/>
          <w:sz w:val="32"/>
          <w:szCs w:val="32"/>
          <w:lang w:val="en-US" w:eastAsia="zh-CN"/>
        </w:rPr>
        <w:t>50</w:t>
      </w:r>
      <w:r>
        <w:rPr>
          <w:rFonts w:hint="eastAsia" w:eastAsia="仿宋_GB2312" w:cs="仿宋_GB2312"/>
          <w:color w:val="auto"/>
          <w:kern w:val="0"/>
          <w:sz w:val="32"/>
          <w:szCs w:val="32"/>
          <w:lang w:eastAsia="zh-CN"/>
        </w:rPr>
        <w:t>人，</w:t>
      </w:r>
      <w:r>
        <w:rPr>
          <w:rFonts w:hint="eastAsia" w:ascii="仿宋" w:hAnsi="仿宋" w:eastAsia="仿宋" w:cs="仿宋"/>
          <w:color w:val="auto"/>
          <w:kern w:val="0"/>
          <w:sz w:val="32"/>
          <w:szCs w:val="32"/>
          <w:lang w:eastAsia="zh-CN"/>
        </w:rPr>
        <w:t>内容为</w:t>
      </w:r>
      <w:r>
        <w:rPr>
          <w:rFonts w:hint="eastAsia" w:ascii="仿宋" w:hAnsi="仿宋" w:eastAsia="仿宋" w:cs="仿宋"/>
          <w:i w:val="0"/>
          <w:iCs w:val="0"/>
          <w:caps w:val="0"/>
          <w:color w:val="000000"/>
          <w:spacing w:val="0"/>
          <w:sz w:val="32"/>
          <w:szCs w:val="32"/>
          <w:shd w:val="clear" w:color="auto" w:fill="FFFFFF"/>
          <w:lang w:eastAsia="zh-CN"/>
        </w:rPr>
        <w:t>对在职人员进行事业单位工作人员在岗培训和对专业技术人员的业务培训</w:t>
      </w:r>
      <w:r>
        <w:rPr>
          <w:rFonts w:hint="eastAsia" w:ascii="仿宋" w:hAnsi="仿宋" w:eastAsia="仿宋" w:cs="仿宋"/>
          <w:color w:val="auto"/>
          <w:kern w:val="0"/>
          <w:sz w:val="32"/>
          <w:szCs w:val="32"/>
          <w:lang w:val="en-US" w:eastAsia="zh-CN"/>
        </w:rPr>
        <w:t>。</w:t>
      </w:r>
    </w:p>
    <w:p w14:paraId="7B2C43E5">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（四）政府采购情况</w:t>
      </w:r>
    </w:p>
    <w:p w14:paraId="56ABA329">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auto"/>
        <w:rPr>
          <w:rFonts w:hint="eastAsia" w:eastAsia="仿宋_GB2312" w:cs="仿宋_GB2312"/>
          <w:color w:val="3216DC"/>
          <w:kern w:val="0"/>
          <w:sz w:val="32"/>
          <w:szCs w:val="32"/>
          <w:lang w:eastAsia="zh-CN"/>
        </w:rPr>
      </w:pPr>
      <w:r>
        <w:rPr>
          <w:rFonts w:hint="eastAsia" w:eastAsia="仿宋_GB2312" w:cs="仿宋_GB2312"/>
          <w:color w:val="000000" w:themeColor="text1"/>
          <w:kern w:val="0"/>
          <w:sz w:val="32"/>
          <w:szCs w:val="32"/>
          <w:u w:val="none"/>
          <w:lang w:val="en-US" w:eastAsia="zh-CN"/>
          <w14:textFill>
            <w14:solidFill>
              <w14:schemeClr w14:val="tx1"/>
            </w14:solidFill>
          </w14:textFill>
        </w:rPr>
        <w:t>2023年度本单位未安排政府采购预算。</w:t>
      </w:r>
    </w:p>
    <w:p w14:paraId="03DD5A7A">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（五）国有资产占有使用及新增资产配置情况</w:t>
      </w:r>
    </w:p>
    <w:p w14:paraId="28020A6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color w:val="auto"/>
          <w:kern w:val="0"/>
          <w:sz w:val="32"/>
          <w:szCs w:val="32"/>
        </w:rPr>
        <w:t>截至</w:t>
      </w:r>
      <w:r>
        <w:rPr>
          <w:rFonts w:hint="eastAsia" w:eastAsia="仿宋_GB2312" w:cs="仿宋_GB2312"/>
          <w:color w:val="auto"/>
          <w:kern w:val="0"/>
          <w:sz w:val="32"/>
          <w:szCs w:val="32"/>
          <w:lang w:eastAsia="zh-CN"/>
        </w:rPr>
        <w:t>上一年</w:t>
      </w:r>
      <w:r>
        <w:rPr>
          <w:rFonts w:hint="eastAsia" w:eastAsia="仿宋_GB2312" w:cs="仿宋_GB2312"/>
          <w:color w:val="auto"/>
          <w:kern w:val="0"/>
          <w:sz w:val="32"/>
          <w:szCs w:val="32"/>
        </w:rPr>
        <w:t>12月底，</w:t>
      </w:r>
      <w:r>
        <w:rPr>
          <w:rFonts w:hint="eastAsia" w:eastAsia="仿宋_GB2312" w:cs="仿宋_GB2312"/>
          <w:color w:val="auto"/>
          <w:kern w:val="0"/>
          <w:sz w:val="32"/>
          <w:szCs w:val="32"/>
          <w:lang w:eastAsia="zh-CN"/>
        </w:rPr>
        <w:t>本单位</w:t>
      </w:r>
      <w:r>
        <w:rPr>
          <w:rFonts w:hint="eastAsia" w:eastAsia="仿宋_GB2312" w:cs="仿宋_GB2312"/>
          <w:color w:val="auto"/>
          <w:kern w:val="0"/>
          <w:sz w:val="32"/>
          <w:szCs w:val="32"/>
        </w:rPr>
        <w:t>共有车</w:t>
      </w:r>
      <w:r>
        <w:rPr>
          <w:rFonts w:hint="eastAsia" w:eastAsia="仿宋_GB2312" w:cs="仿宋_GB2312"/>
          <w:kern w:val="0"/>
          <w:sz w:val="32"/>
          <w:szCs w:val="32"/>
        </w:rPr>
        <w:t>辆</w:t>
      </w:r>
      <w:r>
        <w:rPr>
          <w:rFonts w:hint="eastAsia" w:eastAsia="仿宋_GB2312" w:cs="仿宋_GB2312"/>
          <w:kern w:val="0"/>
          <w:sz w:val="32"/>
          <w:szCs w:val="32"/>
          <w:lang w:val="en-US" w:eastAsia="zh-CN"/>
        </w:rPr>
        <w:t>0</w:t>
      </w:r>
      <w:r>
        <w:rPr>
          <w:rFonts w:hint="eastAsia" w:eastAsia="仿宋_GB2312" w:cs="仿宋_GB2312"/>
          <w:kern w:val="0"/>
          <w:sz w:val="32"/>
          <w:szCs w:val="32"/>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rPr>
        <w:t>辆，其他用车</w:t>
      </w:r>
      <w:r>
        <w:rPr>
          <w:rFonts w:hint="eastAsia" w:eastAsia="仿宋_GB2312" w:cs="仿宋_GB2312"/>
          <w:kern w:val="0"/>
          <w:sz w:val="32"/>
          <w:szCs w:val="32"/>
          <w:lang w:val="en-US" w:eastAsia="zh-CN"/>
        </w:rPr>
        <w:t>0</w:t>
      </w:r>
      <w:r>
        <w:rPr>
          <w:rFonts w:hint="eastAsia" w:eastAsia="仿宋_GB2312" w:cs="仿宋_GB2312"/>
          <w:kern w:val="0"/>
          <w:sz w:val="32"/>
          <w:szCs w:val="32"/>
        </w:rPr>
        <w:t>辆。</w:t>
      </w:r>
      <w:r>
        <w:rPr>
          <w:rFonts w:hint="eastAsia" w:eastAsia="仿宋_GB2312" w:cs="仿宋_GB2312"/>
          <w:kern w:val="0"/>
          <w:sz w:val="32"/>
          <w:szCs w:val="32"/>
          <w:lang w:eastAsia="zh-CN"/>
        </w:rPr>
        <w:t>单位</w:t>
      </w:r>
      <w:r>
        <w:rPr>
          <w:rFonts w:hint="eastAsia" w:eastAsia="仿宋_GB2312" w:cs="仿宋_GB2312"/>
          <w:kern w:val="0"/>
          <w:sz w:val="32"/>
          <w:szCs w:val="32"/>
        </w:rPr>
        <w:t>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r>
        <w:rPr>
          <w:rFonts w:hint="eastAsia" w:eastAsia="仿宋_GB2312" w:cs="仿宋_GB2312"/>
          <w:kern w:val="0"/>
          <w:sz w:val="32"/>
          <w:szCs w:val="32"/>
          <w:lang w:eastAsia="zh-CN"/>
        </w:rPr>
        <w:t>单位</w:t>
      </w:r>
      <w:r>
        <w:rPr>
          <w:rFonts w:hint="eastAsia" w:eastAsia="仿宋_GB2312" w:cs="仿宋_GB2312"/>
          <w:kern w:val="0"/>
          <w:sz w:val="32"/>
          <w:szCs w:val="32"/>
        </w:rPr>
        <w:t>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p>
    <w:p w14:paraId="19ADF6BE">
      <w:pPr>
        <w:keepNext w:val="0"/>
        <w:keepLines w:val="0"/>
        <w:pageBreakBefore w:val="0"/>
        <w:widowControl/>
        <w:kinsoku/>
        <w:wordWrap/>
        <w:overflowPunct/>
        <w:topLinePunct w:val="0"/>
        <w:bidi w:val="0"/>
        <w:adjustRightInd/>
        <w:snapToGrid/>
        <w:spacing w:line="600" w:lineRule="exact"/>
        <w:ind w:firstLine="320" w:firstLineChars="100"/>
        <w:textAlignment w:val="auto"/>
        <w:rPr>
          <w:rFonts w:hint="default" w:eastAsia="仿宋_GB2312" w:cs="仿宋_GB2312"/>
          <w:color w:val="000000" w:themeColor="text1"/>
          <w:kern w:val="0"/>
          <w:sz w:val="36"/>
          <w:szCs w:val="36"/>
          <w:u w:val="none"/>
          <w:lang w:val="en-US" w:eastAsia="zh-CN"/>
          <w14:textFill>
            <w14:solidFill>
              <w14:schemeClr w14:val="tx1"/>
            </w14:solidFill>
          </w14:textFill>
        </w:rPr>
      </w:pPr>
      <w:r>
        <w:rPr>
          <w:rFonts w:hint="eastAsia" w:eastAsia="仿宋_GB2312" w:cs="仿宋_GB2312"/>
          <w:color w:val="000000" w:themeColor="text1"/>
          <w:kern w:val="0"/>
          <w:sz w:val="32"/>
          <w:szCs w:val="32"/>
          <w:u w:val="none"/>
          <w:lang w:val="en-US" w:eastAsia="zh-CN"/>
          <w14:textFill>
            <w14:solidFill>
              <w14:schemeClr w14:val="tx1"/>
            </w14:solidFill>
          </w14:textFill>
        </w:rPr>
        <w:t>2023年度本单位未计划处置或新增车辆、设备等。</w:t>
      </w:r>
    </w:p>
    <w:p w14:paraId="1FA9045E">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（六）预算绩效</w:t>
      </w:r>
      <w:r>
        <w:rPr>
          <w:rFonts w:hint="eastAsia" w:ascii="楷体_GB2312" w:hAnsi="楷体_GB2312" w:eastAsia="楷体_GB2312" w:cs="楷体_GB2312"/>
          <w:b/>
          <w:bCs/>
          <w:kern w:val="0"/>
          <w:sz w:val="32"/>
          <w:szCs w:val="32"/>
          <w:lang w:val="en-US" w:eastAsia="zh-CN"/>
        </w:rPr>
        <w:t>目标</w:t>
      </w:r>
      <w:r>
        <w:rPr>
          <w:rFonts w:hint="eastAsia" w:ascii="楷体_GB2312" w:hAnsi="楷体_GB2312" w:eastAsia="楷体_GB2312" w:cs="楷体_GB2312"/>
          <w:b/>
          <w:bCs/>
          <w:kern w:val="0"/>
          <w:sz w:val="32"/>
          <w:szCs w:val="32"/>
          <w:lang w:eastAsia="zh-CN"/>
        </w:rPr>
        <w:t>说明</w:t>
      </w:r>
    </w:p>
    <w:p w14:paraId="610F470F">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bCs/>
          <w:kern w:val="0"/>
          <w:sz w:val="32"/>
          <w:szCs w:val="32"/>
          <w:lang w:eastAsia="zh-CN"/>
        </w:rPr>
        <w:t>本单位</w:t>
      </w:r>
      <w:r>
        <w:rPr>
          <w:rFonts w:eastAsia="仿宋_GB2312"/>
          <w:bCs/>
          <w:kern w:val="0"/>
          <w:sz w:val="32"/>
          <w:szCs w:val="32"/>
        </w:rPr>
        <w:t>所有支出实行绩效目标管理。纳入</w:t>
      </w:r>
      <w:r>
        <w:rPr>
          <w:rFonts w:hint="eastAsia" w:eastAsia="仿宋_GB2312"/>
          <w:bCs/>
          <w:kern w:val="0"/>
          <w:sz w:val="32"/>
          <w:szCs w:val="32"/>
          <w:lang w:eastAsia="zh-CN"/>
        </w:rPr>
        <w:t>2023年单位</w:t>
      </w:r>
      <w:r>
        <w:rPr>
          <w:rFonts w:eastAsia="仿宋_GB2312"/>
          <w:bCs/>
          <w:kern w:val="0"/>
          <w:sz w:val="32"/>
          <w:szCs w:val="32"/>
        </w:rPr>
        <w:t>整体支出绩效目标的金额为</w:t>
      </w:r>
      <w:r>
        <w:rPr>
          <w:rFonts w:hint="eastAsia" w:eastAsia="仿宋_GB2312"/>
          <w:sz w:val="32"/>
          <w:szCs w:val="32"/>
          <w:u w:val="none"/>
          <w:lang w:val="en-US" w:eastAsia="zh-CN"/>
        </w:rPr>
        <w:t>596.27</w:t>
      </w:r>
      <w:r>
        <w:rPr>
          <w:rFonts w:eastAsia="仿宋_GB2312"/>
          <w:bCs/>
          <w:kern w:val="0"/>
          <w:sz w:val="32"/>
          <w:szCs w:val="32"/>
        </w:rPr>
        <w:t>万元，其中，基本支出</w:t>
      </w:r>
      <w:r>
        <w:rPr>
          <w:rFonts w:hint="eastAsia" w:eastAsia="仿宋_GB2312"/>
          <w:sz w:val="32"/>
          <w:szCs w:val="32"/>
          <w:u w:val="none"/>
          <w:lang w:val="en-US" w:eastAsia="zh-CN"/>
        </w:rPr>
        <w:t>565.27</w:t>
      </w:r>
      <w:r>
        <w:rPr>
          <w:rFonts w:eastAsia="仿宋_GB2312"/>
          <w:bCs/>
          <w:kern w:val="0"/>
          <w:sz w:val="32"/>
          <w:szCs w:val="32"/>
        </w:rPr>
        <w:t>万元，项目支出</w:t>
      </w:r>
      <w:r>
        <w:rPr>
          <w:rFonts w:hint="eastAsia" w:eastAsia="仿宋_GB2312"/>
          <w:sz w:val="32"/>
          <w:szCs w:val="32"/>
          <w:u w:val="none"/>
          <w:lang w:val="en-US" w:eastAsia="zh-CN"/>
        </w:rPr>
        <w:t>31</w:t>
      </w:r>
      <w:r>
        <w:rPr>
          <w:rFonts w:eastAsia="仿宋_GB2312"/>
          <w:bCs/>
          <w:kern w:val="0"/>
          <w:sz w:val="32"/>
          <w:szCs w:val="32"/>
        </w:rPr>
        <w:t>万元，</w:t>
      </w:r>
      <w:r>
        <w:rPr>
          <w:rFonts w:hint="eastAsia" w:eastAsia="仿宋_GB2312" w:cs="仿宋_GB2312"/>
          <w:color w:val="auto"/>
          <w:kern w:val="0"/>
          <w:sz w:val="32"/>
          <w:szCs w:val="32"/>
          <w:lang w:eastAsia="zh-CN"/>
        </w:rPr>
        <w:t>详见文尾附表中单位预算公开表格的</w:t>
      </w:r>
      <w:r>
        <w:rPr>
          <w:rFonts w:hint="eastAsia" w:eastAsia="仿宋_GB2312" w:cs="仿宋_GB2312"/>
          <w:color w:val="auto"/>
          <w:kern w:val="0"/>
          <w:sz w:val="32"/>
          <w:szCs w:val="32"/>
          <w:lang w:val="en-US" w:eastAsia="zh-CN"/>
        </w:rPr>
        <w:t>表22-23</w:t>
      </w:r>
      <w:bookmarkStart w:id="0" w:name="_GoBack"/>
      <w:bookmarkEnd w:id="0"/>
      <w:r>
        <w:rPr>
          <w:rFonts w:hint="eastAsia" w:eastAsia="仿宋_GB2312" w:cs="仿宋_GB2312"/>
          <w:color w:val="auto"/>
          <w:kern w:val="0"/>
          <w:sz w:val="32"/>
          <w:szCs w:val="32"/>
          <w:lang w:eastAsia="zh-CN"/>
        </w:rPr>
        <w:t>。</w:t>
      </w:r>
    </w:p>
    <w:p w14:paraId="274B657B">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、名词解释</w:t>
      </w:r>
    </w:p>
    <w:p w14:paraId="0656182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1、机关运行经费：是指各</w:t>
      </w:r>
      <w:r>
        <w:rPr>
          <w:rFonts w:hint="eastAsia" w:eastAsia="仿宋_GB2312"/>
          <w:kern w:val="0"/>
          <w:sz w:val="32"/>
          <w:szCs w:val="32"/>
          <w:lang w:eastAsia="zh-CN"/>
        </w:rPr>
        <w:t>单位</w:t>
      </w:r>
      <w:r>
        <w:rPr>
          <w:rFonts w:hint="eastAsia" w:eastAsia="仿宋_GB2312"/>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14:paraId="74F7310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kern w:val="0"/>
          <w:sz w:val="32"/>
          <w:szCs w:val="32"/>
          <w:lang w:val="en-US" w:eastAsia="zh-CN"/>
        </w:rPr>
      </w:pPr>
      <w:r>
        <w:rPr>
          <w:rFonts w:hint="eastAsia" w:eastAsia="仿宋_GB2312"/>
          <w:kern w:val="0"/>
          <w:sz w:val="32"/>
          <w:szCs w:val="32"/>
        </w:rPr>
        <w:t>2、“三公”经费：纳入财政预算管理的“三公“经费，是指用一般公共预算拨款安排的公务接待费、公务用车购置及运行维护费和因公出国（境）费。其中，公务接待费反映</w:t>
      </w:r>
      <w:r>
        <w:rPr>
          <w:rFonts w:hint="eastAsia" w:eastAsia="仿宋_GB2312"/>
          <w:kern w:val="0"/>
          <w:sz w:val="32"/>
          <w:szCs w:val="32"/>
          <w:lang w:eastAsia="zh-CN"/>
        </w:rPr>
        <w:t>单位</w:t>
      </w:r>
      <w:r>
        <w:rPr>
          <w:rFonts w:hint="eastAsia" w:eastAsia="仿宋_GB2312"/>
          <w:kern w:val="0"/>
          <w:sz w:val="32"/>
          <w:szCs w:val="32"/>
        </w:rPr>
        <w:t>按规定开支的各类公务接待支出；公务用车购置及运行费反映</w:t>
      </w:r>
      <w:r>
        <w:rPr>
          <w:rFonts w:hint="eastAsia" w:eastAsia="仿宋_GB2312"/>
          <w:kern w:val="0"/>
          <w:sz w:val="32"/>
          <w:szCs w:val="32"/>
          <w:lang w:eastAsia="zh-CN"/>
        </w:rPr>
        <w:t>单位</w:t>
      </w:r>
      <w:r>
        <w:rPr>
          <w:rFonts w:hint="eastAsia" w:eastAsia="仿宋_GB2312"/>
          <w:kern w:val="0"/>
          <w:sz w:val="32"/>
          <w:szCs w:val="32"/>
        </w:rPr>
        <w:t>公务用车车辆购置支出（含车辆购置税），以及燃料费、维修费、保险费等支出；因公出国（境）费反映</w:t>
      </w:r>
      <w:r>
        <w:rPr>
          <w:rFonts w:hint="eastAsia" w:eastAsia="仿宋_GB2312"/>
          <w:kern w:val="0"/>
          <w:sz w:val="32"/>
          <w:szCs w:val="32"/>
          <w:lang w:eastAsia="zh-CN"/>
        </w:rPr>
        <w:t>单位</w:t>
      </w:r>
      <w:r>
        <w:rPr>
          <w:rFonts w:hint="eastAsia" w:eastAsia="仿宋_GB2312"/>
          <w:kern w:val="0"/>
          <w:sz w:val="32"/>
          <w:szCs w:val="32"/>
        </w:rPr>
        <w:t>公务出国（境）的国际旅费、国外城市间交通费、食宿费等支出。</w:t>
      </w:r>
      <w:r>
        <w:rPr>
          <w:rFonts w:hint="eastAsia" w:eastAsia="仿宋_GB2312"/>
          <w:kern w:val="0"/>
          <w:sz w:val="32"/>
          <w:szCs w:val="32"/>
          <w:lang w:val="en-US" w:eastAsia="zh-CN"/>
        </w:rPr>
        <w:t xml:space="preserve">               </w:t>
      </w:r>
    </w:p>
    <w:p w14:paraId="0301E332">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黑体" w:cs="黑体"/>
          <w:kern w:val="0"/>
          <w:sz w:val="32"/>
          <w:szCs w:val="32"/>
        </w:rPr>
        <w:br w:type="page"/>
      </w: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p>
    <w:p w14:paraId="31EBB005">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r>
        <w:rPr>
          <w:rFonts w:hint="eastAsia" w:eastAsia="黑体" w:cs="黑体"/>
          <w:kern w:val="0"/>
          <w:sz w:val="32"/>
          <w:szCs w:val="32"/>
          <w:lang w:eastAsia="zh-CN"/>
        </w:rPr>
        <w:t>附件：岳阳县市场建设管理中心</w:t>
      </w:r>
      <w:r>
        <w:rPr>
          <w:rFonts w:hint="eastAsia" w:eastAsia="黑体" w:cs="黑体"/>
          <w:kern w:val="0"/>
          <w:sz w:val="32"/>
          <w:szCs w:val="32"/>
          <w:lang w:val="en-US" w:eastAsia="zh-CN"/>
        </w:rPr>
        <w:t>单位预算公开表格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812FC9-7DFB-48F2-83AB-A1093669DF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embedRegular r:id="rId2" w:fontKey="{A3240716-1D8A-449D-A350-97BB6D49A195}"/>
  </w:font>
  <w:font w:name="微软雅黑">
    <w:panose1 w:val="020B0503020204020204"/>
    <w:charset w:val="86"/>
    <w:family w:val="auto"/>
    <w:pitch w:val="default"/>
    <w:sig w:usb0="80000287" w:usb1="2ACF3C50" w:usb2="00000016" w:usb3="00000000" w:csb0="0004001F" w:csb1="00000000"/>
    <w:embedRegular r:id="rId3" w:fontKey="{CAD153C1-3F51-44CD-AA6A-BF958B0647CB}"/>
  </w:font>
  <w:font w:name="楷体_GB2312">
    <w:panose1 w:val="02010609030101010101"/>
    <w:charset w:val="86"/>
    <w:family w:val="auto"/>
    <w:pitch w:val="default"/>
    <w:sig w:usb0="00000001" w:usb1="080E0000" w:usb2="00000000" w:usb3="00000000" w:csb0="00040000" w:csb1="00000000"/>
    <w:embedRegular r:id="rId4" w:fontKey="{F1C2EE73-C55C-409F-9D63-BAE66D6E7D3A}"/>
  </w:font>
  <w:font w:name="仿宋_GB2312">
    <w:panose1 w:val="02010609030101010101"/>
    <w:charset w:val="86"/>
    <w:family w:val="auto"/>
    <w:pitch w:val="default"/>
    <w:sig w:usb0="00000001" w:usb1="080E0000" w:usb2="00000000" w:usb3="00000000" w:csb0="00040000" w:csb1="00000000"/>
    <w:embedRegular r:id="rId5" w:fontKey="{62FCDDD9-2C11-4042-9834-2865E8A2FAF1}"/>
  </w:font>
  <w:font w:name="仿宋">
    <w:panose1 w:val="02010609060101010101"/>
    <w:charset w:val="86"/>
    <w:family w:val="auto"/>
    <w:pitch w:val="default"/>
    <w:sig w:usb0="800002BF" w:usb1="38CF7CFA" w:usb2="00000016" w:usb3="00000000" w:csb0="00040001" w:csb1="00000000"/>
    <w:embedRegular r:id="rId6" w:fontKey="{4C33A203-BCC1-4F3D-A2B9-76829289AF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292C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263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DE6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D34A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26B1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58C8">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ZGYxNmQ1YmU5MGMzMTM5NzQ1NGI5OTg1NjRmYTYifQ=="/>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2FA7"/>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15B73"/>
    <w:rsid w:val="0093410B"/>
    <w:rsid w:val="00990520"/>
    <w:rsid w:val="00995AF1"/>
    <w:rsid w:val="009D1CA3"/>
    <w:rsid w:val="009D450C"/>
    <w:rsid w:val="009E5041"/>
    <w:rsid w:val="009E7921"/>
    <w:rsid w:val="00A0350C"/>
    <w:rsid w:val="00A03C0E"/>
    <w:rsid w:val="00A66362"/>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A24112"/>
    <w:rsid w:val="02DF562C"/>
    <w:rsid w:val="032D48E5"/>
    <w:rsid w:val="036A59B4"/>
    <w:rsid w:val="039837D0"/>
    <w:rsid w:val="03F25B4D"/>
    <w:rsid w:val="04497920"/>
    <w:rsid w:val="04FC5D47"/>
    <w:rsid w:val="069419C6"/>
    <w:rsid w:val="07C03DF5"/>
    <w:rsid w:val="07CB6CD5"/>
    <w:rsid w:val="08281851"/>
    <w:rsid w:val="0AF15A72"/>
    <w:rsid w:val="0B225943"/>
    <w:rsid w:val="0C0C6008"/>
    <w:rsid w:val="0C4F7AFC"/>
    <w:rsid w:val="0D5B6622"/>
    <w:rsid w:val="0D8B1770"/>
    <w:rsid w:val="0E064421"/>
    <w:rsid w:val="0ED234CD"/>
    <w:rsid w:val="0F654CC7"/>
    <w:rsid w:val="0F9E0A26"/>
    <w:rsid w:val="1145536B"/>
    <w:rsid w:val="13280AA0"/>
    <w:rsid w:val="15D9563A"/>
    <w:rsid w:val="15E2587E"/>
    <w:rsid w:val="161A1F06"/>
    <w:rsid w:val="1655205A"/>
    <w:rsid w:val="19420C90"/>
    <w:rsid w:val="19D5374E"/>
    <w:rsid w:val="1AC31CB7"/>
    <w:rsid w:val="1BEF6124"/>
    <w:rsid w:val="1C38541F"/>
    <w:rsid w:val="1DB05200"/>
    <w:rsid w:val="1E150BA7"/>
    <w:rsid w:val="1F1F1226"/>
    <w:rsid w:val="21B76535"/>
    <w:rsid w:val="22B844CA"/>
    <w:rsid w:val="239A2E1D"/>
    <w:rsid w:val="24D22D37"/>
    <w:rsid w:val="25A17491"/>
    <w:rsid w:val="26570D53"/>
    <w:rsid w:val="27AE3812"/>
    <w:rsid w:val="27D848B8"/>
    <w:rsid w:val="2CDB483B"/>
    <w:rsid w:val="2FC40521"/>
    <w:rsid w:val="330E33B7"/>
    <w:rsid w:val="33A51E80"/>
    <w:rsid w:val="3405688C"/>
    <w:rsid w:val="34E11E02"/>
    <w:rsid w:val="36E92171"/>
    <w:rsid w:val="388764A3"/>
    <w:rsid w:val="390A02DA"/>
    <w:rsid w:val="3B4262F3"/>
    <w:rsid w:val="3BC82B6A"/>
    <w:rsid w:val="3E4D3BDD"/>
    <w:rsid w:val="405F00AD"/>
    <w:rsid w:val="415154E2"/>
    <w:rsid w:val="41DA7DB9"/>
    <w:rsid w:val="447637E8"/>
    <w:rsid w:val="46F506BE"/>
    <w:rsid w:val="49883A6B"/>
    <w:rsid w:val="49EF4858"/>
    <w:rsid w:val="4A123335"/>
    <w:rsid w:val="4AE9742D"/>
    <w:rsid w:val="4BA67C06"/>
    <w:rsid w:val="4CA46ED7"/>
    <w:rsid w:val="4D013E21"/>
    <w:rsid w:val="4D8D7228"/>
    <w:rsid w:val="4DDD2C7F"/>
    <w:rsid w:val="4F1826FF"/>
    <w:rsid w:val="506902AE"/>
    <w:rsid w:val="506C2AB0"/>
    <w:rsid w:val="509B2A83"/>
    <w:rsid w:val="51204589"/>
    <w:rsid w:val="53344C63"/>
    <w:rsid w:val="53751DF0"/>
    <w:rsid w:val="53FF19D7"/>
    <w:rsid w:val="54817EAD"/>
    <w:rsid w:val="55295806"/>
    <w:rsid w:val="55D3446A"/>
    <w:rsid w:val="56682252"/>
    <w:rsid w:val="570C5D6D"/>
    <w:rsid w:val="593F63D3"/>
    <w:rsid w:val="5AEA52F7"/>
    <w:rsid w:val="5B423ECD"/>
    <w:rsid w:val="5B4672E2"/>
    <w:rsid w:val="5CDA4DA9"/>
    <w:rsid w:val="62820F98"/>
    <w:rsid w:val="63DD64BF"/>
    <w:rsid w:val="64035B71"/>
    <w:rsid w:val="64DB31B9"/>
    <w:rsid w:val="681842B0"/>
    <w:rsid w:val="6832131A"/>
    <w:rsid w:val="69702BA5"/>
    <w:rsid w:val="6AE87D9C"/>
    <w:rsid w:val="6C5243A8"/>
    <w:rsid w:val="6D6F464C"/>
    <w:rsid w:val="6DE53850"/>
    <w:rsid w:val="6E93207D"/>
    <w:rsid w:val="6F24607A"/>
    <w:rsid w:val="6F8561D3"/>
    <w:rsid w:val="70271B5B"/>
    <w:rsid w:val="70F2690D"/>
    <w:rsid w:val="71AC0C24"/>
    <w:rsid w:val="72964253"/>
    <w:rsid w:val="75C236B3"/>
    <w:rsid w:val="773C67F0"/>
    <w:rsid w:val="78782D79"/>
    <w:rsid w:val="78CC45C4"/>
    <w:rsid w:val="7DFA5EB0"/>
    <w:rsid w:val="7E3E736E"/>
    <w:rsid w:val="7E805E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link w:val="11"/>
    <w:qFormat/>
    <w:uiPriority w:val="0"/>
    <w:pPr>
      <w:spacing w:after="120"/>
    </w:pPr>
  </w:style>
  <w:style w:type="paragraph" w:styleId="4">
    <w:name w:val="Date"/>
    <w:basedOn w:val="1"/>
    <w:next w:val="1"/>
    <w:link w:val="12"/>
    <w:qFormat/>
    <w:uiPriority w:val="0"/>
    <w:pPr>
      <w:ind w:left="100" w:leftChars="2500"/>
    </w:pPr>
  </w:style>
  <w:style w:type="paragraph" w:styleId="5">
    <w:name w:val="Balloon Text"/>
    <w:basedOn w:val="1"/>
    <w:link w:val="13"/>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qFormat/>
    <w:locked/>
    <w:uiPriority w:val="0"/>
    <w:rPr>
      <w:rFonts w:eastAsia="宋体"/>
      <w:kern w:val="2"/>
      <w:sz w:val="21"/>
      <w:szCs w:val="21"/>
      <w:lang w:val="en-US" w:eastAsia="zh-CN" w:bidi="ar-SA"/>
    </w:rPr>
  </w:style>
  <w:style w:type="character" w:customStyle="1" w:styleId="12">
    <w:name w:val="Date Char"/>
    <w:basedOn w:val="10"/>
    <w:link w:val="4"/>
    <w:qFormat/>
    <w:locked/>
    <w:uiPriority w:val="0"/>
    <w:rPr>
      <w:rFonts w:eastAsia="宋体"/>
      <w:kern w:val="2"/>
      <w:sz w:val="21"/>
      <w:szCs w:val="21"/>
      <w:lang w:val="en-US" w:eastAsia="zh-CN" w:bidi="ar-SA"/>
    </w:rPr>
  </w:style>
  <w:style w:type="character" w:customStyle="1" w:styleId="13">
    <w:name w:val="Balloon Text Char"/>
    <w:basedOn w:val="10"/>
    <w:link w:val="5"/>
    <w:qFormat/>
    <w:locked/>
    <w:uiPriority w:val="0"/>
    <w:rPr>
      <w:rFonts w:eastAsia="宋体"/>
      <w:kern w:val="2"/>
      <w:sz w:val="18"/>
      <w:szCs w:val="18"/>
      <w:lang w:val="en-US" w:eastAsia="zh-CN" w:bidi="ar-SA"/>
    </w:rPr>
  </w:style>
  <w:style w:type="character" w:customStyle="1" w:styleId="14">
    <w:name w:val="Footer Char"/>
    <w:basedOn w:val="10"/>
    <w:link w:val="6"/>
    <w:qFormat/>
    <w:locked/>
    <w:uiPriority w:val="0"/>
    <w:rPr>
      <w:rFonts w:eastAsia="宋体"/>
      <w:kern w:val="2"/>
      <w:sz w:val="18"/>
      <w:szCs w:val="18"/>
      <w:lang w:val="en-US" w:eastAsia="zh-CN" w:bidi="ar-SA"/>
    </w:rPr>
  </w:style>
  <w:style w:type="character" w:customStyle="1" w:styleId="15">
    <w:name w:val="Header Char"/>
    <w:basedOn w:val="10"/>
    <w:link w:val="7"/>
    <w:qFormat/>
    <w:locked/>
    <w:uiPriority w:val="0"/>
    <w:rPr>
      <w:rFonts w:eastAsia="宋体"/>
      <w:kern w:val="2"/>
      <w:sz w:val="18"/>
      <w:szCs w:val="18"/>
      <w:lang w:val="en-US" w:eastAsia="zh-CN" w:bidi="ar-SA"/>
    </w:rPr>
  </w:style>
  <w:style w:type="paragraph" w:customStyle="1" w:styleId="16">
    <w:name w:val="表格内容"/>
    <w:basedOn w:val="3"/>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5</Pages>
  <Words>2522</Words>
  <Characters>2740</Characters>
  <Lines>38</Lines>
  <Paragraphs>10</Paragraphs>
  <TotalTime>20</TotalTime>
  <ScaleCrop>false</ScaleCrop>
  <LinksUpToDate>false</LinksUpToDate>
  <CharactersWithSpaces>2763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小泽。</cp:lastModifiedBy>
  <cp:lastPrinted>2023-02-15T08:48:00Z</cp:lastPrinted>
  <dcterms:modified xsi:type="dcterms:W3CDTF">2024-07-16T04:13:07Z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71B92C1B1C5C4BF581C5A3A3BF03BE89_13</vt:lpwstr>
  </property>
</Properties>
</file>