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0CADF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44978D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7DDD9E1A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0E70911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ADFC7BF">
      <w:pPr>
        <w:widowControl/>
        <w:ind w:firstLine="1446" w:firstLineChars="200"/>
        <w:jc w:val="center"/>
        <w:rPr>
          <w:rFonts w:cs="方正小标宋简体" w:asciiTheme="majorEastAsia" w:hAnsiTheme="majorEastAsia" w:eastAsiaTheme="majorEastAsia"/>
          <w:b/>
          <w:bCs/>
          <w:kern w:val="0"/>
          <w:sz w:val="72"/>
          <w:szCs w:val="72"/>
        </w:rPr>
      </w:pPr>
    </w:p>
    <w:p w14:paraId="1B893536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岳阳县社会福利院</w:t>
      </w:r>
    </w:p>
    <w:p w14:paraId="0C132605">
      <w:pPr>
        <w:widowControl/>
        <w:jc w:val="center"/>
        <w:rPr>
          <w:rFonts w:cs="微软雅黑" w:asciiTheme="majorEastAsia" w:hAnsiTheme="majorEastAsia" w:eastAsiaTheme="majorEastAsia"/>
          <w:kern w:val="0"/>
          <w:sz w:val="72"/>
          <w:szCs w:val="72"/>
        </w:rPr>
      </w:pPr>
      <w:r>
        <w:rPr>
          <w:rFonts w:hint="eastAsia" w:cs="微软雅黑" w:asciiTheme="majorEastAsia" w:hAnsiTheme="majorEastAsia" w:eastAsiaTheme="majorEastAsia"/>
          <w:kern w:val="0"/>
          <w:sz w:val="72"/>
          <w:szCs w:val="72"/>
        </w:rPr>
        <w:t>2023年度单位预算</w:t>
      </w:r>
    </w:p>
    <w:p w14:paraId="3CDE44F8">
      <w:pPr>
        <w:widowControl/>
        <w:jc w:val="center"/>
        <w:rPr>
          <w:rFonts w:asciiTheme="majorEastAsia" w:hAnsiTheme="majorEastAsia" w:eastAsiaTheme="majorEastAsia"/>
          <w:kern w:val="0"/>
          <w:sz w:val="32"/>
          <w:szCs w:val="32"/>
        </w:rPr>
      </w:pPr>
    </w:p>
    <w:p w14:paraId="386E70D5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127B808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3D57DAC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04BF917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4F998DCF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276E46B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161E305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0FD22BB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61BA4E89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FCB1B8E">
      <w:pPr>
        <w:widowControl/>
        <w:ind w:firstLine="883" w:firstLineChars="200"/>
        <w:jc w:val="center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2D899B31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049E5CD8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11E2C3C3">
      <w:pPr>
        <w:widowControl/>
        <w:ind w:firstLine="883" w:firstLineChars="200"/>
        <w:rPr>
          <w:rFonts w:asciiTheme="majorEastAsia" w:hAnsiTheme="majorEastAsia" w:eastAsiaTheme="majorEastAsia"/>
          <w:b/>
          <w:bCs/>
          <w:kern w:val="0"/>
          <w:sz w:val="44"/>
          <w:szCs w:val="44"/>
        </w:rPr>
      </w:pPr>
    </w:p>
    <w:p w14:paraId="57A2B5DB">
      <w:pPr>
        <w:widowControl/>
        <w:ind w:firstLine="880" w:firstLineChars="200"/>
        <w:jc w:val="center"/>
        <w:rPr>
          <w:rFonts w:cs="黑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黑体" w:asciiTheme="majorEastAsia" w:hAnsiTheme="majorEastAsia" w:eastAsiaTheme="majorEastAsia"/>
          <w:kern w:val="0"/>
          <w:sz w:val="44"/>
          <w:szCs w:val="44"/>
        </w:rPr>
        <w:t>目录</w:t>
      </w:r>
    </w:p>
    <w:p w14:paraId="0150D9F0">
      <w:pPr>
        <w:widowControl/>
        <w:ind w:firstLine="643" w:firstLineChars="200"/>
        <w:rPr>
          <w:rFonts w:asciiTheme="majorEastAsia" w:hAnsiTheme="majorEastAsia" w:eastAsiaTheme="majorEastAsia"/>
          <w:b/>
          <w:bCs/>
          <w:kern w:val="0"/>
          <w:sz w:val="32"/>
          <w:szCs w:val="32"/>
        </w:rPr>
      </w:pPr>
    </w:p>
    <w:p w14:paraId="19F0E5EC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第一部分  2023年单位预算说明</w:t>
      </w:r>
    </w:p>
    <w:p w14:paraId="0477F4BC">
      <w:pPr>
        <w:widowControl/>
        <w:spacing w:line="600" w:lineRule="exact"/>
        <w:ind w:firstLine="640" w:firstLineChars="200"/>
        <w:rPr>
          <w:rFonts w:cs="黑体" w:asciiTheme="majorEastAsia" w:hAnsiTheme="majorEastAsia" w:eastAsiaTheme="majorEastAsia"/>
          <w:kern w:val="0"/>
          <w:sz w:val="32"/>
          <w:szCs w:val="32"/>
        </w:rPr>
      </w:pPr>
      <w:r>
        <w:rPr>
          <w:rFonts w:hint="eastAsia" w:cs="黑体" w:asciiTheme="majorEastAsia" w:hAnsiTheme="majorEastAsia" w:eastAsiaTheme="majorEastAsia"/>
          <w:kern w:val="0"/>
          <w:sz w:val="32"/>
          <w:szCs w:val="32"/>
        </w:rPr>
        <w:t>第二部分  单位预算公开表格</w:t>
      </w:r>
    </w:p>
    <w:p w14:paraId="2E82D17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1、收支总表</w:t>
      </w:r>
    </w:p>
    <w:p w14:paraId="4C3E8BF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2、收入总表</w:t>
      </w:r>
    </w:p>
    <w:p w14:paraId="00498EA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3、支出总表</w:t>
      </w:r>
    </w:p>
    <w:p w14:paraId="51793FDE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4、支出预算分类汇总表（按政府预算经济分类）</w:t>
      </w:r>
    </w:p>
    <w:p w14:paraId="25C5647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5、支出预算分类汇总表（按部门预算经济分类）</w:t>
      </w:r>
    </w:p>
    <w:p w14:paraId="48918365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6、财政拨款收支总表</w:t>
      </w:r>
    </w:p>
    <w:p w14:paraId="333D902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7、一般公共预算支出表</w:t>
      </w:r>
    </w:p>
    <w:p w14:paraId="7DEB15F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一般公共预算基本支出表</w:t>
      </w:r>
    </w:p>
    <w:p w14:paraId="448C3C0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、一般公共预算基本支出表-人员经费（工资福利支出）（按政府预算经济分类）</w:t>
      </w:r>
    </w:p>
    <w:p w14:paraId="35D5380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10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、一般公共预算基本支出表-人员经费（工资福利支出）（按部门预算经济分类）</w:t>
      </w:r>
    </w:p>
    <w:p w14:paraId="5BFF72C3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、一般公共预算基本支出表-人员经费（对个人和家庭的补助）（按政府预算经济分类）</w:t>
      </w:r>
    </w:p>
    <w:p w14:paraId="42A5588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2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、一般公共预算基本支出表-人员经费（对个人和家庭的补助）（按部门预算经济分类）</w:t>
      </w:r>
    </w:p>
    <w:p w14:paraId="49C1F224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经费（商品和服务支出）（按政府预算经济分类）</w:t>
      </w:r>
    </w:p>
    <w:p w14:paraId="05E7C19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、一般公共预算基本支出表-</w:t>
      </w:r>
      <w:r>
        <w:rPr>
          <w:rFonts w:hint="eastAsia" w:asciiTheme="majorEastAsia" w:hAnsiTheme="majorEastAsia" w:eastAsiaTheme="majorEastAsia"/>
          <w:sz w:val="32"/>
          <w:szCs w:val="32"/>
        </w:rPr>
        <w:t>公用</w:t>
      </w:r>
      <w:r>
        <w:rPr>
          <w:rFonts w:asciiTheme="majorEastAsia" w:hAnsiTheme="majorEastAsia" w:eastAsiaTheme="majorEastAsia"/>
          <w:sz w:val="32"/>
          <w:szCs w:val="32"/>
        </w:rPr>
        <w:t>经费（商品和服务支出）（按部门预算经济分类）</w:t>
      </w:r>
    </w:p>
    <w:p w14:paraId="56B727DC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5</w:t>
      </w:r>
      <w:r>
        <w:rPr>
          <w:rFonts w:asciiTheme="majorEastAsia" w:hAnsiTheme="majorEastAsia" w:eastAsiaTheme="majorEastAsia"/>
          <w:sz w:val="32"/>
          <w:szCs w:val="32"/>
        </w:rPr>
        <w:t>、一般公共预算“三公”经费支出表</w:t>
      </w:r>
    </w:p>
    <w:p w14:paraId="12CBEE2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6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、政府性基金预算支出表</w:t>
      </w:r>
    </w:p>
    <w:p w14:paraId="02358227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7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、政府性基金预算支出分类汇总表（按政府预算经济分类）</w:t>
      </w:r>
    </w:p>
    <w:p w14:paraId="567BB1CF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8</w:t>
      </w:r>
      <w:r>
        <w:rPr>
          <w:rFonts w:asciiTheme="majorEastAsia" w:hAnsiTheme="majorEastAsia" w:eastAsiaTheme="majorEastAsia"/>
          <w:sz w:val="32"/>
          <w:szCs w:val="32"/>
        </w:rPr>
        <w:t>、政府性基金预算支出分类汇总表（按部门预算经济分类）</w:t>
      </w:r>
    </w:p>
    <w:p w14:paraId="50A32A2D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1</w:t>
      </w:r>
      <w:r>
        <w:rPr>
          <w:rFonts w:hint="eastAsia" w:asciiTheme="majorEastAsia" w:hAnsiTheme="majorEastAsia" w:eastAsiaTheme="majorEastAsia"/>
          <w:sz w:val="32"/>
          <w:szCs w:val="32"/>
        </w:rPr>
        <w:t>9</w:t>
      </w:r>
      <w:r>
        <w:rPr>
          <w:rFonts w:asciiTheme="majorEastAsia" w:hAnsiTheme="majorEastAsia" w:eastAsiaTheme="majorEastAsia"/>
          <w:sz w:val="32"/>
          <w:szCs w:val="32"/>
        </w:rPr>
        <w:t>、国有资本经营预算支出表</w:t>
      </w:r>
    </w:p>
    <w:p w14:paraId="1E7959EB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hint="eastAsia" w:asciiTheme="majorEastAsia" w:hAnsiTheme="majorEastAsia" w:eastAsiaTheme="majorEastAsia"/>
          <w:sz w:val="32"/>
          <w:szCs w:val="32"/>
        </w:rPr>
        <w:t>20</w:t>
      </w:r>
      <w:r>
        <w:rPr>
          <w:rFonts w:asciiTheme="majorEastAsia" w:hAnsiTheme="majorEastAsia" w:eastAsiaTheme="majorEastAsia"/>
          <w:sz w:val="32"/>
          <w:szCs w:val="32"/>
        </w:rPr>
        <w:t>、财政专户管理资金预算支出表</w:t>
      </w:r>
    </w:p>
    <w:p w14:paraId="65564C48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1</w:t>
      </w:r>
      <w:r>
        <w:rPr>
          <w:rFonts w:asciiTheme="majorEastAsia" w:hAnsiTheme="majorEastAsia" w:eastAsiaTheme="majorEastAsia"/>
          <w:sz w:val="32"/>
          <w:szCs w:val="32"/>
        </w:rPr>
        <w:t>、专项资金预算汇总表</w:t>
      </w:r>
    </w:p>
    <w:p w14:paraId="58C4BDA1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2、项目支出</w:t>
      </w:r>
      <w:r>
        <w:rPr>
          <w:rFonts w:asciiTheme="majorEastAsia" w:hAnsiTheme="majorEastAsia" w:eastAsiaTheme="majorEastAsia"/>
          <w:sz w:val="32"/>
          <w:szCs w:val="32"/>
        </w:rPr>
        <w:t>绩效目标表</w:t>
      </w:r>
    </w:p>
    <w:p w14:paraId="79532166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</w:rPr>
        <w:t>3</w:t>
      </w:r>
      <w:r>
        <w:rPr>
          <w:rFonts w:asciiTheme="majorEastAsia" w:hAnsiTheme="majorEastAsia" w:eastAsiaTheme="majorEastAsia"/>
          <w:sz w:val="32"/>
          <w:szCs w:val="32"/>
        </w:rPr>
        <w:t>、部门整体支出绩效目标表</w:t>
      </w:r>
    </w:p>
    <w:p w14:paraId="1E1B1F52">
      <w:pPr>
        <w:widowControl/>
        <w:spacing w:line="600" w:lineRule="exact"/>
        <w:ind w:firstLine="640" w:firstLineChars="200"/>
        <w:jc w:val="left"/>
        <w:rPr>
          <w:rFonts w:asciiTheme="majorEastAsia" w:hAnsiTheme="majorEastAsia" w:eastAsiaTheme="majorEastAsia"/>
          <w:sz w:val="32"/>
          <w:szCs w:val="32"/>
        </w:rPr>
      </w:pPr>
      <w:r>
        <w:rPr>
          <w:rFonts w:asciiTheme="majorEastAsia" w:hAnsiTheme="majorEastAsia" w:eastAsiaTheme="majorEastAsia"/>
          <w:sz w:val="32"/>
          <w:szCs w:val="32"/>
        </w:rPr>
        <w:t>2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4</w:t>
      </w:r>
      <w:r>
        <w:rPr>
          <w:rFonts w:asciiTheme="majorEastAsia" w:hAnsiTheme="majorEastAsia" w:eastAsiaTheme="majorEastAsia"/>
          <w:sz w:val="32"/>
          <w:szCs w:val="32"/>
        </w:rPr>
        <w:t>、</w:t>
      </w:r>
      <w:r>
        <w:rPr>
          <w:rFonts w:hint="eastAsia" w:asciiTheme="majorEastAsia" w:hAnsiTheme="majorEastAsia" w:eastAsiaTheme="majorEastAsia"/>
          <w:sz w:val="32"/>
          <w:szCs w:val="32"/>
        </w:rPr>
        <w:t>其他资金绩效目标表</w:t>
      </w:r>
    </w:p>
    <w:p w14:paraId="69781A6D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注：以上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单位预算公开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报表中，空表表示本</w:t>
      </w:r>
      <w:r>
        <w:rPr>
          <w:rFonts w:hint="eastAsia" w:asciiTheme="minorEastAsia" w:hAnsiTheme="minorEastAsia" w:eastAsiaTheme="minorEastAsia"/>
          <w:b/>
          <w:kern w:val="0"/>
          <w:sz w:val="32"/>
          <w:szCs w:val="32"/>
        </w:rPr>
        <w:t>单位</w:t>
      </w:r>
      <w:r>
        <w:rPr>
          <w:rFonts w:asciiTheme="minorEastAsia" w:hAnsiTheme="minorEastAsia" w:eastAsiaTheme="minorEastAsia"/>
          <w:b/>
          <w:kern w:val="0"/>
          <w:sz w:val="32"/>
          <w:szCs w:val="32"/>
        </w:rPr>
        <w:t>无相关收支情况。</w:t>
      </w:r>
    </w:p>
    <w:p w14:paraId="0A45DD84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第一部分  2023年单位预算说明</w:t>
      </w:r>
    </w:p>
    <w:p w14:paraId="06FF4FEF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</w:p>
    <w:p w14:paraId="4788DECF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一、单位基本概况</w:t>
      </w:r>
    </w:p>
    <w:p w14:paraId="21563ADA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（一）职能职责</w:t>
      </w:r>
    </w:p>
    <w:p w14:paraId="347D2EEA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1、 提供收养服务，弘扬救助精神。</w:t>
      </w:r>
    </w:p>
    <w:p w14:paraId="11678423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2、 孤儿与弃婴收养，家庭无力照顾的残疾儿童收养。</w:t>
      </w:r>
    </w:p>
    <w:p w14:paraId="67CC2504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3、  收养对象的康复治疗。</w:t>
      </w:r>
    </w:p>
    <w:p w14:paraId="56DD0826">
      <w:pPr>
        <w:widowControl/>
        <w:spacing w:line="600" w:lineRule="exact"/>
        <w:ind w:firstLine="643" w:firstLineChars="200"/>
        <w:rPr>
          <w:rFonts w:cs="仿宋_GB2312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b/>
          <w:kern w:val="0"/>
          <w:sz w:val="32"/>
          <w:szCs w:val="32"/>
        </w:rPr>
        <w:t>（二）机构设置</w:t>
      </w:r>
    </w:p>
    <w:p w14:paraId="013BAB71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本单位内设5个股室，分别是：办公室、财务室、护理部、带养部、后勤部。年末实有在职人数9人。</w:t>
      </w:r>
    </w:p>
    <w:p w14:paraId="23A2725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</w:p>
    <w:p w14:paraId="2E5120E0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二、单位收支总体情况</w:t>
      </w:r>
    </w:p>
    <w:p w14:paraId="454B04D4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（一）收入预算</w:t>
      </w:r>
    </w:p>
    <w:p w14:paraId="614ABCC7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包括一般公共预算、政府性基金、国有资本经营预算等财政拨款收入，以及经营收入、事业收入等单位资金。2023年本单位收入预算134.46万元，其中，一般公共预算拨款110.51万元，上年结转23.95万元。（本单位2023年没有政府性基金预算拨款和纳入专户管理的非税收入拨款收入，也没有使用政府性基金预算拨款、国有资本经营预算收入和纳入专户管理的非税收入拨款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（政府性基金预算）、1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9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（国有资本经营预算）、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表（财政专户管理资金预算）均为空。”）收入较去年增加15.38万元，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主要是因为根据去年实际收支情况，调增了项目收支预算。</w:t>
      </w:r>
    </w:p>
    <w:p w14:paraId="139B5FCE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（二）支出预算</w:t>
      </w:r>
    </w:p>
    <w:p w14:paraId="03694A3D">
      <w:pPr>
        <w:ind w:firstLine="800" w:firstLineChars="25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2023年本单位</w:t>
      </w:r>
      <w:r>
        <w:rPr>
          <w:rFonts w:asciiTheme="minorEastAsia" w:hAnsiTheme="minorEastAsia" w:eastAsiaTheme="minorEastAsia"/>
          <w:sz w:val="32"/>
          <w:szCs w:val="32"/>
        </w:rPr>
        <w:t>支出预算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134.46</w:t>
      </w:r>
      <w:r>
        <w:rPr>
          <w:rFonts w:asciiTheme="minorEastAsia" w:hAnsiTheme="minorEastAsia" w:eastAsiaTheme="minorEastAsia"/>
          <w:sz w:val="32"/>
          <w:szCs w:val="32"/>
        </w:rPr>
        <w:t>万元，其中，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社会保障和就业支出122.47万元，卫生健康支出5.3万元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住房保障支出6.69万元</w:t>
      </w:r>
      <w:r>
        <w:rPr>
          <w:rFonts w:asciiTheme="minorEastAsia" w:hAnsiTheme="minorEastAsia" w:eastAsiaTheme="minorEastAsia"/>
          <w:sz w:val="32"/>
          <w:szCs w:val="32"/>
        </w:rPr>
        <w:t>。</w:t>
      </w:r>
      <w:r>
        <w:rPr>
          <w:rFonts w:hint="eastAsia" w:asciiTheme="minorEastAsia" w:hAnsiTheme="minorEastAsia" w:eastAsiaTheme="minorEastAsia"/>
          <w:sz w:val="32"/>
          <w:szCs w:val="32"/>
        </w:rPr>
        <w:t>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较去年了增加15.38万元</w:t>
      </w:r>
      <w:r>
        <w:rPr>
          <w:rFonts w:hint="eastAsia" w:asciiTheme="minorEastAsia" w:hAnsiTheme="minorEastAsia" w:eastAsiaTheme="minorEastAsia"/>
          <w:sz w:val="32"/>
          <w:szCs w:val="32"/>
        </w:rPr>
        <w:t>，其中基本支出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减少8.57</w:t>
      </w:r>
      <w:r>
        <w:rPr>
          <w:rFonts w:hint="eastAsia" w:asciiTheme="minorEastAsia" w:hAnsiTheme="minorEastAsia" w:eastAsiaTheme="minorEastAsia"/>
          <w:sz w:val="32"/>
          <w:szCs w:val="32"/>
        </w:rPr>
        <w:t>万元，项目支出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增加23.95</w:t>
      </w:r>
      <w:r>
        <w:rPr>
          <w:rFonts w:hint="eastAsia" w:asciiTheme="minorEastAsia" w:hAnsiTheme="minorEastAsia" w:eastAsiaTheme="minorEastAsia"/>
          <w:sz w:val="32"/>
          <w:szCs w:val="32"/>
        </w:rPr>
        <w:t>万元，其中基本支出较上年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减少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主要是因为人员退休和调出所致，项目支出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</w:t>
      </w:r>
      <w:r>
        <w:rPr>
          <w:rFonts w:hint="eastAsia" w:asciiTheme="minorEastAsia" w:hAnsiTheme="minorEastAsia" w:eastAsiaTheme="minorEastAsia"/>
          <w:sz w:val="32"/>
          <w:szCs w:val="32"/>
        </w:rPr>
        <w:t>主要是因为根据去年实际收支情况，调增了项目收支预算。</w:t>
      </w:r>
    </w:p>
    <w:p w14:paraId="67EDCACF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三、一般公共预算拨款支出预算</w:t>
      </w:r>
    </w:p>
    <w:p w14:paraId="25A672F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2023年一般公共预算拨款支出预算115.71万元，其中</w:t>
      </w:r>
      <w:r>
        <w:rPr>
          <w:rFonts w:asciiTheme="minorEastAsia" w:hAnsiTheme="minorEastAsia" w:eastAsiaTheme="minorEastAsia"/>
          <w:sz w:val="32"/>
          <w:szCs w:val="32"/>
        </w:rPr>
        <w:t>，</w:t>
      </w:r>
      <w:r>
        <w:rPr>
          <w:rFonts w:hint="eastAsia" w:asciiTheme="minorEastAsia" w:hAnsiTheme="minorEastAsia" w:eastAsiaTheme="minorEastAsia"/>
          <w:sz w:val="32"/>
          <w:szCs w:val="32"/>
        </w:rPr>
        <w:t>社会保障和就业支出103.72万元，占89.64%；卫生健康支出5.3万元</w:t>
      </w:r>
      <w:r>
        <w:rPr>
          <w:rFonts w:hint="eastAsia" w:cs="宋体" w:asciiTheme="minorEastAsia" w:hAnsiTheme="minorEastAsia" w:eastAsiaTheme="minorEastAsia"/>
          <w:sz w:val="32"/>
          <w:szCs w:val="32"/>
        </w:rPr>
        <w:t xml:space="preserve"> ，</w:t>
      </w:r>
      <w:r>
        <w:rPr>
          <w:rFonts w:hint="eastAsia" w:asciiTheme="minorEastAsia" w:hAnsiTheme="minorEastAsia" w:eastAsiaTheme="minorEastAsia"/>
          <w:sz w:val="32"/>
          <w:szCs w:val="32"/>
        </w:rPr>
        <w:t>占4.58%；住房保障支出6.69万元，占5.78%。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具体安排情况如下：</w:t>
      </w:r>
    </w:p>
    <w:p w14:paraId="7585F2FE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一）基本支出：2023年基本支出年初预算数为100.51万元，是指为保障单位机构正常运转、完成日常工作任务而发生的各项支出，包括用于基本工资、津贴补贴等人员经费以及办公费、印刷费、水电费、差旅费等日常公用经费。其中：其中：工资福利支出89.77万元、一般商品和服务支出0万元、对个人和家庭的补助支出0万元、公用经费10.74万元。</w:t>
      </w:r>
    </w:p>
    <w:p w14:paraId="60C339E2">
      <w:pPr>
        <w:widowControl/>
        <w:spacing w:line="600" w:lineRule="exact"/>
        <w:ind w:firstLine="660"/>
        <w:jc w:val="left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（二）项目支出：2023年项目支出年初预算数为15.20万元，是指单位为完成特定行政工作任务或事业发展目标而发生的支出，包括有关业务工作经费</w:t>
      </w:r>
      <w:r>
        <w:rPr>
          <w:rFonts w:hint="eastAsia" w:asciiTheme="minorEastAsia" w:hAnsiTheme="minorEastAsia" w:eastAsiaTheme="minorEastAsia"/>
          <w:sz w:val="32"/>
          <w:szCs w:val="32"/>
        </w:rPr>
        <w:t>、运行维护经费等。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全部为孤儿救助15.20万元，主要用于院内儿童的生活、医疗康复等支出。</w:t>
      </w:r>
    </w:p>
    <w:p w14:paraId="5146BC7D">
      <w:pPr>
        <w:widowControl/>
        <w:spacing w:line="600" w:lineRule="exact"/>
        <w:ind w:firstLine="660"/>
        <w:jc w:val="left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四、政府性基金预算支出</w:t>
      </w:r>
    </w:p>
    <w:p w14:paraId="05BA8CF5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2023年度本单位无政府性基金安排的支出，所以公开的附件1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6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-1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8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（政府性基金预算）为空。</w:t>
      </w:r>
    </w:p>
    <w:p w14:paraId="686B1E28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五、其他重要事项的情况说明</w:t>
      </w:r>
    </w:p>
    <w:p w14:paraId="1D7C8AAA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（一）机关运行经费</w:t>
      </w:r>
    </w:p>
    <w:p w14:paraId="4DDD559D">
      <w:pPr>
        <w:autoSpaceDE w:val="0"/>
        <w:autoSpaceDN w:val="0"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本单位2023年机关运行经费当年一般公共预算拨款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10.74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万元，比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上一年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增加了5.34万元，增加了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101.12</w:t>
      </w:r>
      <w:r>
        <w:rPr>
          <w:rFonts w:asciiTheme="minorEastAsia" w:hAnsiTheme="minorEastAsia" w:eastAsiaTheme="minorEastAsia"/>
          <w:kern w:val="0"/>
          <w:sz w:val="32"/>
          <w:szCs w:val="32"/>
        </w:rPr>
        <w:t>%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。主要是今年新纳入了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其他交通费用（车补）的预算。</w:t>
      </w:r>
    </w:p>
    <w:p w14:paraId="7BFA5736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（二）“三公”经费预算</w:t>
      </w:r>
    </w:p>
    <w:p w14:paraId="620C70F6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本单位2023年“三公”经费预算数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万元，其中，公务接待费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0.4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万元，因公出国（境）费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万元，公务用车购置及运行费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万元，其中公务用车购置费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万元，公务用车运行费</w:t>
      </w: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0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万元。</w:t>
      </w:r>
    </w:p>
    <w:p w14:paraId="52A9ADCC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（三）一般性支出情况</w:t>
      </w:r>
    </w:p>
    <w:p w14:paraId="43C0D8F9">
      <w:pPr>
        <w:autoSpaceDE w:val="0"/>
        <w:autoSpaceDN w:val="0"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本单位2023年会议费预算0.3万元，拟召开2次会议，人数30人，内容为业务相关知识讲座；未安排培训费相关费用。</w:t>
      </w:r>
    </w:p>
    <w:p w14:paraId="12202478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（四）政府采购情况</w:t>
      </w:r>
    </w:p>
    <w:p w14:paraId="169BA46C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 xml:space="preserve"> 2023年度本单位未安排政府采购预算。</w:t>
      </w:r>
    </w:p>
    <w:p w14:paraId="5E4C9818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（五）国有资产占有使用及新增资产配置情况</w:t>
      </w:r>
    </w:p>
    <w:p w14:paraId="6769B69B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截至上一年12月底，本单位共有车辆0辆，其中领导干部用车0辆，一般公务用车0辆，其他用车0辆。单位价值50万元以上通用设备0台，单位价值100万元以上专用设备0台。</w:t>
      </w:r>
    </w:p>
    <w:p w14:paraId="5F3A4D26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6"/>
          <w:szCs w:val="36"/>
        </w:rPr>
      </w:pP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2023年度本单位未计划处置或新增车辆、设备等。</w:t>
      </w:r>
    </w:p>
    <w:p w14:paraId="027CD965">
      <w:pPr>
        <w:widowControl/>
        <w:spacing w:line="600" w:lineRule="exact"/>
        <w:ind w:firstLine="643" w:firstLineChars="200"/>
        <w:rPr>
          <w:rFonts w:cs="楷体_GB2312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楷体_GB2312" w:asciiTheme="minorEastAsia" w:hAnsiTheme="minorEastAsia" w:eastAsiaTheme="minorEastAsia"/>
          <w:b/>
          <w:bCs/>
          <w:kern w:val="0"/>
          <w:sz w:val="32"/>
          <w:szCs w:val="32"/>
        </w:rPr>
        <w:t>（六）预算绩效目标说明</w:t>
      </w:r>
    </w:p>
    <w:p w14:paraId="1956CC6C">
      <w:pPr>
        <w:widowControl/>
        <w:spacing w:line="600" w:lineRule="exact"/>
        <w:ind w:firstLine="640" w:firstLineChars="200"/>
        <w:rPr>
          <w:rFonts w:cs="仿宋_GB2312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本单位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所有支出实行绩效目标管理。纳入</w:t>
      </w:r>
      <w:r>
        <w:rPr>
          <w:rFonts w:hint="eastAsia" w:asciiTheme="minorEastAsia" w:hAnsiTheme="minorEastAsia" w:eastAsiaTheme="minorEastAsia"/>
          <w:bCs/>
          <w:kern w:val="0"/>
          <w:sz w:val="32"/>
          <w:szCs w:val="32"/>
        </w:rPr>
        <w:t>2023年单位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整体支出绩效目标的金额为</w:t>
      </w:r>
      <w:r>
        <w:rPr>
          <w:rFonts w:hint="eastAsia" w:asciiTheme="minorEastAsia" w:hAnsiTheme="minorEastAsia" w:eastAsiaTheme="minorEastAsia"/>
          <w:sz w:val="32"/>
          <w:szCs w:val="32"/>
        </w:rPr>
        <w:t>134.46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万元，其中，基本支出</w:t>
      </w:r>
      <w:r>
        <w:rPr>
          <w:rFonts w:hint="eastAsia" w:asciiTheme="minorEastAsia" w:hAnsiTheme="minorEastAsia" w:eastAsiaTheme="minorEastAsia"/>
          <w:sz w:val="32"/>
          <w:szCs w:val="32"/>
        </w:rPr>
        <w:t>100.51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万元，项目支出</w:t>
      </w:r>
      <w:r>
        <w:rPr>
          <w:rFonts w:hint="eastAsia" w:asciiTheme="minorEastAsia" w:hAnsiTheme="minorEastAsia" w:eastAsiaTheme="minorEastAsia"/>
          <w:sz w:val="32"/>
          <w:szCs w:val="32"/>
        </w:rPr>
        <w:t>33.95</w:t>
      </w:r>
      <w:r>
        <w:rPr>
          <w:rFonts w:asciiTheme="minorEastAsia" w:hAnsiTheme="minorEastAsia" w:eastAsiaTheme="minorEastAsia"/>
          <w:bCs/>
          <w:kern w:val="0"/>
          <w:sz w:val="32"/>
          <w:szCs w:val="32"/>
        </w:rPr>
        <w:t>万元，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详见文尾附表中单位预算公开表格的表2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-2</w:t>
      </w:r>
      <w:r>
        <w:rPr>
          <w:rFonts w:hint="eastAsia" w:cs="仿宋_GB2312" w:asciiTheme="minorEastAsia" w:hAnsiTheme="minorEastAsia" w:eastAsiaTheme="minorEastAsia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cs="仿宋_GB2312" w:asciiTheme="minorEastAsia" w:hAnsiTheme="minorEastAsia" w:eastAsiaTheme="minorEastAsia"/>
          <w:kern w:val="0"/>
          <w:sz w:val="32"/>
          <w:szCs w:val="32"/>
        </w:rPr>
        <w:t>。</w:t>
      </w:r>
    </w:p>
    <w:p w14:paraId="1A795AA9">
      <w:pPr>
        <w:widowControl/>
        <w:spacing w:line="600" w:lineRule="exact"/>
        <w:ind w:firstLine="643" w:firstLineChars="200"/>
        <w:rPr>
          <w:rFonts w:cs="黑体" w:asciiTheme="minorEastAsia" w:hAnsiTheme="minorEastAsia" w:eastAsiaTheme="minorEastAsia"/>
          <w:b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kern w:val="0"/>
          <w:sz w:val="32"/>
          <w:szCs w:val="32"/>
        </w:rPr>
        <w:t>六、名词解释</w:t>
      </w:r>
    </w:p>
    <w:p w14:paraId="6E211FBA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03772C3C">
      <w:pPr>
        <w:widowControl/>
        <w:spacing w:line="600" w:lineRule="exact"/>
        <w:ind w:firstLine="640" w:firstLineChars="200"/>
        <w:rPr>
          <w:rFonts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/>
          <w:kern w:val="0"/>
          <w:sz w:val="32"/>
          <w:szCs w:val="32"/>
        </w:rPr>
        <w:t xml:space="preserve"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               </w:t>
      </w:r>
    </w:p>
    <w:p w14:paraId="76F091D5">
      <w:pPr>
        <w:widowControl/>
        <w:spacing w:line="600" w:lineRule="exact"/>
        <w:ind w:firstLine="640" w:firstLineChars="200"/>
        <w:jc w:val="center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br w:type="page"/>
      </w: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第二部分  单位预算公开表格</w:t>
      </w:r>
    </w:p>
    <w:p w14:paraId="77642766">
      <w:pPr>
        <w:widowControl/>
        <w:spacing w:line="600" w:lineRule="exact"/>
        <w:ind w:firstLine="11520" w:firstLineChars="3600"/>
        <w:rPr>
          <w:rFonts w:cs="黑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32"/>
          <w:szCs w:val="32"/>
        </w:rPr>
        <w:t>附附件：岳阳县社会福利院单位预算公开表格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076015-9583-4649-8A35-7FC1B4F2CB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2" w:fontKey="{E33105E1-14F0-415C-B869-1466BE0796E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08C0FD2-971E-4E09-AE95-D572F0E59AB1}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4" w:fontKey="{0E1FA398-19F1-44BE-95AB-23EC80BCF585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3F76619F-7D3A-4ECA-B80A-AD7F1A5BA2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11D78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g2ZGYxNmQ1YmU5MGMzMTM5NzQ1NGI5OTg1NjRmYTYifQ=="/>
  </w:docVars>
  <w:rsids>
    <w:rsidRoot w:val="00CA5057"/>
    <w:rsid w:val="00001697"/>
    <w:rsid w:val="000034D6"/>
    <w:rsid w:val="0006270B"/>
    <w:rsid w:val="00065DA2"/>
    <w:rsid w:val="00090390"/>
    <w:rsid w:val="00097A6F"/>
    <w:rsid w:val="00117900"/>
    <w:rsid w:val="001336FC"/>
    <w:rsid w:val="001561E9"/>
    <w:rsid w:val="00193395"/>
    <w:rsid w:val="001A0136"/>
    <w:rsid w:val="001A3382"/>
    <w:rsid w:val="001A3861"/>
    <w:rsid w:val="001A5425"/>
    <w:rsid w:val="001A6377"/>
    <w:rsid w:val="001C6E63"/>
    <w:rsid w:val="001D154A"/>
    <w:rsid w:val="001F365A"/>
    <w:rsid w:val="00203B0A"/>
    <w:rsid w:val="0025517E"/>
    <w:rsid w:val="00270E85"/>
    <w:rsid w:val="00294E3B"/>
    <w:rsid w:val="002B0968"/>
    <w:rsid w:val="002C077F"/>
    <w:rsid w:val="002C117B"/>
    <w:rsid w:val="002C5E99"/>
    <w:rsid w:val="002F5747"/>
    <w:rsid w:val="002F57F8"/>
    <w:rsid w:val="00334E42"/>
    <w:rsid w:val="00344D3D"/>
    <w:rsid w:val="003457B4"/>
    <w:rsid w:val="00355284"/>
    <w:rsid w:val="003A1E91"/>
    <w:rsid w:val="003C0AE2"/>
    <w:rsid w:val="003C0E16"/>
    <w:rsid w:val="003C0E48"/>
    <w:rsid w:val="003C62F5"/>
    <w:rsid w:val="003E42E7"/>
    <w:rsid w:val="003E6642"/>
    <w:rsid w:val="00401701"/>
    <w:rsid w:val="00425718"/>
    <w:rsid w:val="00452611"/>
    <w:rsid w:val="00454DC3"/>
    <w:rsid w:val="00464A20"/>
    <w:rsid w:val="00466617"/>
    <w:rsid w:val="004711E9"/>
    <w:rsid w:val="00490880"/>
    <w:rsid w:val="0049696B"/>
    <w:rsid w:val="004A0D4C"/>
    <w:rsid w:val="004A445E"/>
    <w:rsid w:val="004A798F"/>
    <w:rsid w:val="004B4F1A"/>
    <w:rsid w:val="004B766D"/>
    <w:rsid w:val="004D0879"/>
    <w:rsid w:val="004E302C"/>
    <w:rsid w:val="00500EC4"/>
    <w:rsid w:val="0054440F"/>
    <w:rsid w:val="0057594C"/>
    <w:rsid w:val="005E6320"/>
    <w:rsid w:val="006137D9"/>
    <w:rsid w:val="00617392"/>
    <w:rsid w:val="00637664"/>
    <w:rsid w:val="006853F9"/>
    <w:rsid w:val="00687143"/>
    <w:rsid w:val="00695750"/>
    <w:rsid w:val="006C1259"/>
    <w:rsid w:val="006C3BFC"/>
    <w:rsid w:val="006C5AC3"/>
    <w:rsid w:val="006E013D"/>
    <w:rsid w:val="006E335E"/>
    <w:rsid w:val="006F2FD2"/>
    <w:rsid w:val="007032DB"/>
    <w:rsid w:val="00714685"/>
    <w:rsid w:val="00754296"/>
    <w:rsid w:val="00755471"/>
    <w:rsid w:val="007B0161"/>
    <w:rsid w:val="007B58FE"/>
    <w:rsid w:val="007C2A03"/>
    <w:rsid w:val="007C48A3"/>
    <w:rsid w:val="00812DE3"/>
    <w:rsid w:val="00815A6C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094E"/>
    <w:rsid w:val="009143CB"/>
    <w:rsid w:val="00931988"/>
    <w:rsid w:val="0093410B"/>
    <w:rsid w:val="00990520"/>
    <w:rsid w:val="00995AF1"/>
    <w:rsid w:val="009D1CA3"/>
    <w:rsid w:val="009D450C"/>
    <w:rsid w:val="009E4487"/>
    <w:rsid w:val="009E5041"/>
    <w:rsid w:val="009E7921"/>
    <w:rsid w:val="00A0350C"/>
    <w:rsid w:val="00A03C0E"/>
    <w:rsid w:val="00A253B8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96701"/>
    <w:rsid w:val="00BC04D7"/>
    <w:rsid w:val="00BE4229"/>
    <w:rsid w:val="00BF38EC"/>
    <w:rsid w:val="00BF5A08"/>
    <w:rsid w:val="00C06169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B7A95"/>
    <w:rsid w:val="00DC4CB0"/>
    <w:rsid w:val="00DD2BA7"/>
    <w:rsid w:val="00DD573A"/>
    <w:rsid w:val="00DD6BEE"/>
    <w:rsid w:val="00E01BD5"/>
    <w:rsid w:val="00E10F35"/>
    <w:rsid w:val="00E179D0"/>
    <w:rsid w:val="00E17BC0"/>
    <w:rsid w:val="00E24DC7"/>
    <w:rsid w:val="00E419D9"/>
    <w:rsid w:val="00E5468E"/>
    <w:rsid w:val="00E5547E"/>
    <w:rsid w:val="00E75085"/>
    <w:rsid w:val="00EA5C43"/>
    <w:rsid w:val="00EC052E"/>
    <w:rsid w:val="00ED70B1"/>
    <w:rsid w:val="00ED7E3B"/>
    <w:rsid w:val="00F05F5B"/>
    <w:rsid w:val="00F06D7F"/>
    <w:rsid w:val="00F078E9"/>
    <w:rsid w:val="00F12106"/>
    <w:rsid w:val="00F24836"/>
    <w:rsid w:val="00F36C19"/>
    <w:rsid w:val="00F533F8"/>
    <w:rsid w:val="00F56CE0"/>
    <w:rsid w:val="00F74B02"/>
    <w:rsid w:val="00FB0434"/>
    <w:rsid w:val="00FB1B41"/>
    <w:rsid w:val="00FB3CC9"/>
    <w:rsid w:val="00FE2E8C"/>
    <w:rsid w:val="00FF5478"/>
    <w:rsid w:val="02DF562C"/>
    <w:rsid w:val="032D48E5"/>
    <w:rsid w:val="039837D0"/>
    <w:rsid w:val="04497920"/>
    <w:rsid w:val="069419C6"/>
    <w:rsid w:val="08281851"/>
    <w:rsid w:val="0AF15A72"/>
    <w:rsid w:val="0C0C6008"/>
    <w:rsid w:val="0C4F7AFC"/>
    <w:rsid w:val="0D5B6622"/>
    <w:rsid w:val="0E064421"/>
    <w:rsid w:val="0E7F0E35"/>
    <w:rsid w:val="0ED234CD"/>
    <w:rsid w:val="0F654CC7"/>
    <w:rsid w:val="0F9E0A26"/>
    <w:rsid w:val="15D9563A"/>
    <w:rsid w:val="19420C90"/>
    <w:rsid w:val="19D5374E"/>
    <w:rsid w:val="1AC31CB7"/>
    <w:rsid w:val="1BEF6124"/>
    <w:rsid w:val="1F1F1226"/>
    <w:rsid w:val="26570D53"/>
    <w:rsid w:val="27D848B8"/>
    <w:rsid w:val="27F07CC3"/>
    <w:rsid w:val="2CDB483B"/>
    <w:rsid w:val="2EC7687A"/>
    <w:rsid w:val="2FC40521"/>
    <w:rsid w:val="3405688C"/>
    <w:rsid w:val="34E11E02"/>
    <w:rsid w:val="388764A3"/>
    <w:rsid w:val="3BC82B6A"/>
    <w:rsid w:val="3E4D3BDD"/>
    <w:rsid w:val="41DA7DB9"/>
    <w:rsid w:val="447637E8"/>
    <w:rsid w:val="49EF4858"/>
    <w:rsid w:val="4AE9742D"/>
    <w:rsid w:val="4BA67C06"/>
    <w:rsid w:val="4CA46ED7"/>
    <w:rsid w:val="4D013E21"/>
    <w:rsid w:val="4D8D7228"/>
    <w:rsid w:val="4DDD2C7F"/>
    <w:rsid w:val="4F1826FF"/>
    <w:rsid w:val="506C2AB0"/>
    <w:rsid w:val="53344C63"/>
    <w:rsid w:val="55295806"/>
    <w:rsid w:val="55D3446A"/>
    <w:rsid w:val="593F63D3"/>
    <w:rsid w:val="5B423ECD"/>
    <w:rsid w:val="5CDA4DA9"/>
    <w:rsid w:val="62820F98"/>
    <w:rsid w:val="64035B71"/>
    <w:rsid w:val="64DB31B9"/>
    <w:rsid w:val="681842B0"/>
    <w:rsid w:val="6AE87D9C"/>
    <w:rsid w:val="6F8561D3"/>
    <w:rsid w:val="70271B5B"/>
    <w:rsid w:val="71AC0C24"/>
    <w:rsid w:val="773C67F0"/>
    <w:rsid w:val="7DFA5EB0"/>
    <w:rsid w:val="7E3E73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Body Text"/>
    <w:basedOn w:val="1"/>
    <w:link w:val="11"/>
    <w:qFormat/>
    <w:uiPriority w:val="0"/>
    <w:pPr>
      <w:spacing w:after="120"/>
    </w:pPr>
  </w:style>
  <w:style w:type="paragraph" w:styleId="4">
    <w:name w:val="Date"/>
    <w:basedOn w:val="1"/>
    <w:next w:val="1"/>
    <w:link w:val="12"/>
    <w:qFormat/>
    <w:uiPriority w:val="0"/>
    <w:pPr>
      <w:ind w:left="100" w:leftChars="2500"/>
    </w:pPr>
  </w:style>
  <w:style w:type="paragraph" w:styleId="5">
    <w:name w:val="Balloon Text"/>
    <w:basedOn w:val="1"/>
    <w:link w:val="13"/>
    <w:semiHidden/>
    <w:uiPriority w:val="0"/>
    <w:rPr>
      <w:sz w:val="18"/>
      <w:szCs w:val="18"/>
    </w:rPr>
  </w:style>
  <w:style w:type="paragraph" w:styleId="6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1">
    <w:name w:val="正文文本 Char"/>
    <w:basedOn w:val="10"/>
    <w:link w:val="3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2">
    <w:name w:val="日期 Char"/>
    <w:basedOn w:val="10"/>
    <w:link w:val="4"/>
    <w:qFormat/>
    <w:locked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13">
    <w:name w:val="批注框文本 Char"/>
    <w:basedOn w:val="10"/>
    <w:link w:val="5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脚 Char"/>
    <w:basedOn w:val="10"/>
    <w:link w:val="6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basedOn w:val="10"/>
    <w:link w:val="7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6">
    <w:name w:val="表格内容"/>
    <w:basedOn w:val="3"/>
    <w:qFormat/>
    <w:uiPriority w:val="0"/>
    <w:pPr>
      <w:suppressLineNumbers/>
      <w:suppressAutoHyphens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9</Pages>
  <Words>2284</Words>
  <Characters>2492</Characters>
  <Lines>18</Lines>
  <Paragraphs>5</Paragraphs>
  <TotalTime>3</TotalTime>
  <ScaleCrop>false</ScaleCrop>
  <LinksUpToDate>false</LinksUpToDate>
  <CharactersWithSpaces>2523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2023-02-08T02:31:00Z</dcterms:created>
  <dc:creator>周继恩 10.105.113.143</dc:creator>
  <cp:lastModifiedBy>小泽。</cp:lastModifiedBy>
  <cp:lastPrinted>2024-07-02T08:03:00Z</cp:lastPrinted>
  <dcterms:modified xsi:type="dcterms:W3CDTF">2024-07-16T06:17:44Z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5E8BD144427B4992B6AB84D4B376F7F3</vt:lpwstr>
  </property>
</Properties>
</file>