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0D5C1">
      <w:pPr>
        <w:widowControl/>
        <w:ind w:firstLine="883" w:firstLineChars="200"/>
        <w:rPr>
          <w:b/>
          <w:bCs/>
          <w:kern w:val="0"/>
          <w:sz w:val="44"/>
          <w:szCs w:val="44"/>
        </w:rPr>
      </w:pPr>
    </w:p>
    <w:p w14:paraId="5D47A434">
      <w:pPr>
        <w:widowControl/>
        <w:ind w:firstLine="883" w:firstLineChars="200"/>
        <w:jc w:val="center"/>
        <w:rPr>
          <w:b/>
          <w:bCs/>
          <w:kern w:val="0"/>
          <w:sz w:val="44"/>
          <w:szCs w:val="44"/>
        </w:rPr>
      </w:pPr>
    </w:p>
    <w:p w14:paraId="3736B91C">
      <w:pPr>
        <w:widowControl/>
        <w:ind w:firstLine="883" w:firstLineChars="200"/>
        <w:jc w:val="center"/>
        <w:rPr>
          <w:b/>
          <w:bCs/>
          <w:kern w:val="0"/>
          <w:sz w:val="44"/>
          <w:szCs w:val="44"/>
        </w:rPr>
      </w:pPr>
    </w:p>
    <w:p w14:paraId="7D552C86">
      <w:pPr>
        <w:widowControl/>
        <w:ind w:firstLine="883" w:firstLineChars="200"/>
        <w:jc w:val="center"/>
        <w:rPr>
          <w:b/>
          <w:bCs/>
          <w:kern w:val="0"/>
          <w:sz w:val="44"/>
          <w:szCs w:val="44"/>
        </w:rPr>
      </w:pPr>
    </w:p>
    <w:p w14:paraId="225E2BFE">
      <w:pPr>
        <w:widowControl/>
        <w:ind w:firstLine="1446" w:firstLineChars="200"/>
        <w:jc w:val="center"/>
        <w:rPr>
          <w:rFonts w:ascii="方正小标宋简体" w:hAnsi="方正小标宋简体" w:eastAsia="方正小标宋简体" w:cs="方正小标宋简体"/>
          <w:b/>
          <w:bCs/>
          <w:kern w:val="0"/>
          <w:sz w:val="72"/>
          <w:szCs w:val="72"/>
        </w:rPr>
      </w:pPr>
    </w:p>
    <w:p w14:paraId="7C016E11">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岳阳县</w:t>
      </w:r>
      <w:r>
        <w:rPr>
          <w:rFonts w:hint="eastAsia" w:ascii="微软雅黑" w:hAnsi="微软雅黑" w:eastAsia="微软雅黑" w:cs="微软雅黑"/>
          <w:kern w:val="0"/>
          <w:sz w:val="72"/>
          <w:szCs w:val="72"/>
          <w:lang w:val="en-US" w:eastAsia="zh-CN"/>
        </w:rPr>
        <w:t>动物卫生监督所</w:t>
      </w:r>
      <w:r>
        <w:rPr>
          <w:rFonts w:ascii="微软雅黑" w:hAnsi="微软雅黑" w:eastAsia="微软雅黑" w:cs="微软雅黑"/>
          <w:kern w:val="0"/>
          <w:sz w:val="72"/>
          <w:szCs w:val="72"/>
        </w:rPr>
        <w:t>2023</w:t>
      </w:r>
      <w:r>
        <w:rPr>
          <w:rFonts w:hint="eastAsia" w:ascii="微软雅黑" w:hAnsi="微软雅黑" w:eastAsia="微软雅黑" w:cs="微软雅黑"/>
          <w:kern w:val="0"/>
          <w:sz w:val="72"/>
          <w:szCs w:val="72"/>
        </w:rPr>
        <w:t>年度</w:t>
      </w:r>
    </w:p>
    <w:p w14:paraId="3B922E46">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单位预算</w:t>
      </w:r>
    </w:p>
    <w:p w14:paraId="324E2615">
      <w:pPr>
        <w:widowControl/>
        <w:jc w:val="center"/>
        <w:rPr>
          <w:rFonts w:eastAsia="楷体_GB2312"/>
          <w:kern w:val="0"/>
          <w:sz w:val="32"/>
          <w:szCs w:val="32"/>
        </w:rPr>
      </w:pPr>
    </w:p>
    <w:p w14:paraId="00FF79C1">
      <w:pPr>
        <w:widowControl/>
        <w:ind w:firstLine="883" w:firstLineChars="200"/>
        <w:jc w:val="center"/>
        <w:rPr>
          <w:b/>
          <w:bCs/>
          <w:kern w:val="0"/>
          <w:sz w:val="44"/>
          <w:szCs w:val="44"/>
        </w:rPr>
      </w:pPr>
    </w:p>
    <w:p w14:paraId="1A6F9C6E">
      <w:pPr>
        <w:widowControl/>
        <w:ind w:firstLine="883" w:firstLineChars="200"/>
        <w:jc w:val="center"/>
        <w:rPr>
          <w:b/>
          <w:bCs/>
          <w:kern w:val="0"/>
          <w:sz w:val="44"/>
          <w:szCs w:val="44"/>
        </w:rPr>
      </w:pPr>
    </w:p>
    <w:p w14:paraId="1D881321">
      <w:pPr>
        <w:widowControl/>
        <w:ind w:firstLine="883" w:firstLineChars="200"/>
        <w:jc w:val="center"/>
        <w:rPr>
          <w:b/>
          <w:bCs/>
          <w:kern w:val="0"/>
          <w:sz w:val="44"/>
          <w:szCs w:val="44"/>
        </w:rPr>
      </w:pPr>
    </w:p>
    <w:p w14:paraId="73BCCB55">
      <w:pPr>
        <w:widowControl/>
        <w:ind w:firstLine="883" w:firstLineChars="200"/>
        <w:jc w:val="center"/>
        <w:rPr>
          <w:b/>
          <w:bCs/>
          <w:kern w:val="0"/>
          <w:sz w:val="44"/>
          <w:szCs w:val="44"/>
        </w:rPr>
      </w:pPr>
    </w:p>
    <w:p w14:paraId="49ED29DA">
      <w:pPr>
        <w:widowControl/>
        <w:ind w:firstLine="883" w:firstLineChars="200"/>
        <w:jc w:val="center"/>
        <w:rPr>
          <w:b/>
          <w:bCs/>
          <w:kern w:val="0"/>
          <w:sz w:val="44"/>
          <w:szCs w:val="44"/>
        </w:rPr>
      </w:pPr>
    </w:p>
    <w:p w14:paraId="54D3453E">
      <w:pPr>
        <w:widowControl/>
        <w:ind w:firstLine="883" w:firstLineChars="200"/>
        <w:jc w:val="center"/>
        <w:rPr>
          <w:b/>
          <w:bCs/>
          <w:kern w:val="0"/>
          <w:sz w:val="44"/>
          <w:szCs w:val="44"/>
        </w:rPr>
      </w:pPr>
    </w:p>
    <w:p w14:paraId="683B7F12">
      <w:pPr>
        <w:widowControl/>
        <w:ind w:firstLine="883" w:firstLineChars="200"/>
        <w:jc w:val="center"/>
        <w:rPr>
          <w:b/>
          <w:bCs/>
          <w:kern w:val="0"/>
          <w:sz w:val="44"/>
          <w:szCs w:val="44"/>
        </w:rPr>
      </w:pPr>
    </w:p>
    <w:p w14:paraId="4260E374">
      <w:pPr>
        <w:widowControl/>
        <w:ind w:firstLine="883" w:firstLineChars="200"/>
        <w:jc w:val="center"/>
        <w:rPr>
          <w:b/>
          <w:bCs/>
          <w:kern w:val="0"/>
          <w:sz w:val="44"/>
          <w:szCs w:val="44"/>
        </w:rPr>
      </w:pPr>
    </w:p>
    <w:p w14:paraId="3FE13606">
      <w:pPr>
        <w:widowControl/>
        <w:ind w:firstLine="883" w:firstLineChars="200"/>
        <w:jc w:val="center"/>
        <w:rPr>
          <w:b/>
          <w:bCs/>
          <w:kern w:val="0"/>
          <w:sz w:val="44"/>
          <w:szCs w:val="44"/>
        </w:rPr>
      </w:pPr>
    </w:p>
    <w:p w14:paraId="1DF93BB7">
      <w:pPr>
        <w:widowControl/>
        <w:ind w:firstLine="883" w:firstLineChars="200"/>
        <w:jc w:val="center"/>
        <w:rPr>
          <w:b/>
          <w:bCs/>
          <w:kern w:val="0"/>
          <w:sz w:val="44"/>
          <w:szCs w:val="44"/>
        </w:rPr>
      </w:pPr>
    </w:p>
    <w:p w14:paraId="2440E88E">
      <w:pPr>
        <w:widowControl/>
        <w:ind w:firstLine="883" w:firstLineChars="200"/>
        <w:rPr>
          <w:b/>
          <w:bCs/>
          <w:kern w:val="0"/>
          <w:sz w:val="44"/>
          <w:szCs w:val="44"/>
        </w:rPr>
      </w:pPr>
    </w:p>
    <w:p w14:paraId="3E0F49F3">
      <w:pPr>
        <w:widowControl/>
        <w:ind w:firstLine="883" w:firstLineChars="200"/>
        <w:rPr>
          <w:b/>
          <w:bCs/>
          <w:kern w:val="0"/>
          <w:sz w:val="44"/>
          <w:szCs w:val="44"/>
        </w:rPr>
      </w:pPr>
    </w:p>
    <w:p w14:paraId="166F91EF">
      <w:pPr>
        <w:widowControl/>
        <w:ind w:firstLine="883" w:firstLineChars="200"/>
        <w:rPr>
          <w:b/>
          <w:bCs/>
          <w:kern w:val="0"/>
          <w:sz w:val="44"/>
          <w:szCs w:val="44"/>
        </w:rPr>
      </w:pPr>
    </w:p>
    <w:p w14:paraId="53D0A1C8">
      <w:pPr>
        <w:widowControl/>
        <w:ind w:firstLine="880" w:firstLineChars="200"/>
        <w:jc w:val="center"/>
        <w:rPr>
          <w:rFonts w:ascii="黑体" w:hAnsi="黑体" w:eastAsia="黑体" w:cs="黑体"/>
          <w:kern w:val="0"/>
          <w:sz w:val="44"/>
          <w:szCs w:val="44"/>
        </w:rPr>
      </w:pPr>
      <w:r>
        <w:rPr>
          <w:rFonts w:hint="eastAsia" w:ascii="黑体" w:hAnsi="黑体" w:eastAsia="黑体" w:cs="黑体"/>
          <w:kern w:val="0"/>
          <w:sz w:val="44"/>
          <w:szCs w:val="44"/>
        </w:rPr>
        <w:t>目录</w:t>
      </w:r>
    </w:p>
    <w:p w14:paraId="09705F2B">
      <w:pPr>
        <w:widowControl/>
        <w:ind w:firstLine="643" w:firstLineChars="200"/>
        <w:rPr>
          <w:rFonts w:ascii="仿宋_GB2312" w:eastAsia="仿宋_GB2312"/>
          <w:b/>
          <w:bCs/>
          <w:kern w:val="0"/>
          <w:sz w:val="32"/>
          <w:szCs w:val="32"/>
        </w:rPr>
      </w:pPr>
    </w:p>
    <w:p w14:paraId="688DD46C">
      <w:pPr>
        <w:widowControl/>
        <w:spacing w:line="600" w:lineRule="exact"/>
        <w:ind w:firstLine="640" w:firstLineChars="200"/>
        <w:rPr>
          <w:rFonts w:eastAsia="黑体" w:cs="黑体"/>
          <w:kern w:val="0"/>
          <w:sz w:val="32"/>
          <w:szCs w:val="32"/>
        </w:rPr>
      </w:pPr>
      <w:r>
        <w:rPr>
          <w:rFonts w:hint="eastAsia" w:eastAsia="黑体" w:cs="黑体"/>
          <w:kern w:val="0"/>
          <w:sz w:val="32"/>
          <w:szCs w:val="32"/>
        </w:rPr>
        <w:t>第一部分</w:t>
      </w:r>
      <w:r>
        <w:rPr>
          <w:rFonts w:eastAsia="黑体" w:cs="黑体"/>
          <w:kern w:val="0"/>
          <w:sz w:val="32"/>
          <w:szCs w:val="32"/>
        </w:rPr>
        <w:t xml:space="preserve">  2023</w:t>
      </w:r>
      <w:r>
        <w:rPr>
          <w:rFonts w:hint="eastAsia" w:eastAsia="黑体" w:cs="黑体"/>
          <w:kern w:val="0"/>
          <w:sz w:val="32"/>
          <w:szCs w:val="32"/>
        </w:rPr>
        <w:t>年单位预算说明</w:t>
      </w:r>
    </w:p>
    <w:p w14:paraId="0CD1125B">
      <w:pPr>
        <w:widowControl/>
        <w:spacing w:line="600" w:lineRule="exact"/>
        <w:ind w:firstLine="640" w:firstLineChars="200"/>
        <w:rPr>
          <w:rFonts w:eastAsia="黑体" w:cs="黑体"/>
          <w:kern w:val="0"/>
          <w:sz w:val="32"/>
          <w:szCs w:val="32"/>
        </w:rPr>
      </w:pP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01178032">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、收支总表</w:t>
      </w:r>
    </w:p>
    <w:p w14:paraId="09ED1928">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、收入总表</w:t>
      </w:r>
    </w:p>
    <w:p w14:paraId="4AACAF6F">
      <w:pPr>
        <w:widowControl/>
        <w:spacing w:line="60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、支出总表</w:t>
      </w:r>
    </w:p>
    <w:p w14:paraId="744EAA24">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、支出预算分类汇总表（按政府预算经济分类）</w:t>
      </w:r>
    </w:p>
    <w:p w14:paraId="4EEE7962">
      <w:pPr>
        <w:widowControl/>
        <w:spacing w:line="600" w:lineRule="exact"/>
        <w:ind w:firstLine="640" w:firstLineChars="200"/>
        <w:jc w:val="left"/>
        <w:rPr>
          <w:rFonts w:eastAsia="仿宋_GB2312"/>
          <w:sz w:val="32"/>
          <w:szCs w:val="32"/>
        </w:rPr>
      </w:pPr>
      <w:r>
        <w:rPr>
          <w:rFonts w:eastAsia="仿宋_GB2312"/>
          <w:sz w:val="32"/>
          <w:szCs w:val="32"/>
        </w:rPr>
        <w:t>5</w:t>
      </w:r>
      <w:r>
        <w:rPr>
          <w:rFonts w:hint="eastAsia" w:eastAsia="仿宋_GB2312"/>
          <w:sz w:val="32"/>
          <w:szCs w:val="32"/>
        </w:rPr>
        <w:t>、支出预算分类汇总表（按部门预算经济分类）</w:t>
      </w:r>
    </w:p>
    <w:p w14:paraId="31208FF7">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14:paraId="00012DC5">
      <w:pPr>
        <w:widowControl/>
        <w:spacing w:line="600" w:lineRule="exact"/>
        <w:ind w:firstLine="640" w:firstLineChars="200"/>
        <w:jc w:val="left"/>
        <w:rPr>
          <w:rFonts w:hint="eastAsia" w:eastAsia="仿宋_GB2312"/>
          <w:sz w:val="32"/>
          <w:szCs w:val="32"/>
        </w:rPr>
      </w:pPr>
      <w:r>
        <w:rPr>
          <w:rFonts w:eastAsia="仿宋_GB2312"/>
          <w:sz w:val="32"/>
          <w:szCs w:val="32"/>
        </w:rPr>
        <w:t>7</w:t>
      </w:r>
      <w:r>
        <w:rPr>
          <w:rFonts w:hint="eastAsia" w:eastAsia="仿宋_GB2312"/>
          <w:sz w:val="32"/>
          <w:szCs w:val="32"/>
        </w:rPr>
        <w:t>、一般公共预算支出表</w:t>
      </w:r>
    </w:p>
    <w:p w14:paraId="62C05490">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8、一般公共预算基本支出表</w:t>
      </w:r>
    </w:p>
    <w:p w14:paraId="29D0C6B1">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人员经费（工资福利支出）（按政府预算经济分类）</w:t>
      </w:r>
    </w:p>
    <w:p w14:paraId="0DD54466">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人员经费（工资福利支出）（按部门预算经济分类）</w:t>
      </w:r>
    </w:p>
    <w:p w14:paraId="4C8A2485">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人员经费（对个人和家庭的补助）（按政府预算经济分类）</w:t>
      </w:r>
    </w:p>
    <w:p w14:paraId="0345556C">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人员经费（对个人和家庭的补助）（按部门预算经济分类）</w:t>
      </w:r>
    </w:p>
    <w:p w14:paraId="0973EF2D">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公用经费（商品和服务支出）（按政府预算经济分类）</w:t>
      </w:r>
    </w:p>
    <w:p w14:paraId="182289A7">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公用经费（商品和服务支出）（按部门预算经济分类）</w:t>
      </w:r>
    </w:p>
    <w:p w14:paraId="581CF914">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hint="eastAsia" w:eastAsia="仿宋_GB2312"/>
          <w:sz w:val="32"/>
          <w:szCs w:val="32"/>
        </w:rPr>
        <w:t>、一般公共预算</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经费支出表</w:t>
      </w:r>
    </w:p>
    <w:p w14:paraId="7D1AC3E0">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hint="eastAsia" w:eastAsia="仿宋_GB2312"/>
          <w:sz w:val="32"/>
          <w:szCs w:val="32"/>
        </w:rPr>
        <w:t>、政府性基金预算支出表</w:t>
      </w:r>
    </w:p>
    <w:p w14:paraId="5E8FDF30">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hint="eastAsia" w:eastAsia="仿宋_GB2312"/>
          <w:sz w:val="32"/>
          <w:szCs w:val="32"/>
        </w:rPr>
        <w:t>、政府性基金预算支出分类汇总表（按政府预算经济分类）</w:t>
      </w:r>
    </w:p>
    <w:p w14:paraId="499B8F25">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hint="eastAsia" w:eastAsia="仿宋_GB2312"/>
          <w:sz w:val="32"/>
          <w:szCs w:val="32"/>
        </w:rPr>
        <w:t>、政府性基金预算支出分类汇总表（按部门预算经济分类）</w:t>
      </w:r>
    </w:p>
    <w:p w14:paraId="6BFD438B">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hint="eastAsia" w:eastAsia="仿宋_GB2312"/>
          <w:sz w:val="32"/>
          <w:szCs w:val="32"/>
        </w:rPr>
        <w:t>、国有资本经营预算支出表</w:t>
      </w:r>
    </w:p>
    <w:p w14:paraId="3F712C87">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hint="eastAsia" w:eastAsia="仿宋_GB2312"/>
          <w:sz w:val="32"/>
          <w:szCs w:val="32"/>
        </w:rPr>
        <w:t>、财政专户管理资金预算支出表</w:t>
      </w:r>
    </w:p>
    <w:p w14:paraId="66504241">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rPr>
        <w:t>、专项资金预算汇总表</w:t>
      </w:r>
    </w:p>
    <w:p w14:paraId="65EFD580">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2</w:t>
      </w:r>
      <w:r>
        <w:rPr>
          <w:rFonts w:hint="eastAsia" w:eastAsia="仿宋_GB2312"/>
          <w:sz w:val="32"/>
          <w:szCs w:val="32"/>
        </w:rPr>
        <w:t>、项目支出绩效目标表</w:t>
      </w:r>
    </w:p>
    <w:p w14:paraId="3D71ECCE">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hint="eastAsia" w:eastAsia="仿宋_GB2312"/>
          <w:sz w:val="32"/>
          <w:szCs w:val="32"/>
        </w:rPr>
        <w:t>、部门整体支出绩效目标表</w:t>
      </w:r>
    </w:p>
    <w:p w14:paraId="7141EA92">
      <w:pPr>
        <w:widowControl/>
        <w:spacing w:line="600" w:lineRule="exact"/>
        <w:ind w:firstLine="640" w:firstLineChars="200"/>
        <w:rPr>
          <w:rFonts w:eastAsia="仿宋_GB2312"/>
          <w:sz w:val="32"/>
          <w:szCs w:val="32"/>
        </w:rPr>
      </w:pPr>
      <w:r>
        <w:rPr>
          <w:rFonts w:hint="eastAsia" w:eastAsia="仿宋_GB2312"/>
          <w:sz w:val="32"/>
          <w:szCs w:val="32"/>
        </w:rPr>
        <w:t>注：以上单位预算公开报表中，空表表示本单位无相关收支情况。</w:t>
      </w:r>
    </w:p>
    <w:p w14:paraId="19C24DFC">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ascii="黑体" w:hAnsi="黑体" w:eastAsia="黑体" w:cs="黑体"/>
          <w:kern w:val="0"/>
          <w:sz w:val="32"/>
          <w:szCs w:val="32"/>
        </w:rPr>
        <w:t>第一部分</w:t>
      </w:r>
      <w:r>
        <w:rPr>
          <w:rFonts w:ascii="黑体" w:hAnsi="黑体" w:eastAsia="黑体" w:cs="黑体"/>
          <w:kern w:val="0"/>
          <w:sz w:val="32"/>
          <w:szCs w:val="32"/>
        </w:rPr>
        <w:t xml:space="preserve">  2023</w:t>
      </w:r>
      <w:r>
        <w:rPr>
          <w:rFonts w:hint="eastAsia" w:ascii="黑体" w:hAnsi="黑体" w:eastAsia="黑体" w:cs="黑体"/>
          <w:kern w:val="0"/>
          <w:sz w:val="32"/>
          <w:szCs w:val="32"/>
        </w:rPr>
        <w:t>年单位预算说明</w:t>
      </w:r>
    </w:p>
    <w:p w14:paraId="173402EE">
      <w:pPr>
        <w:widowControl/>
        <w:spacing w:line="600" w:lineRule="exact"/>
        <w:ind w:firstLine="640" w:firstLineChars="200"/>
        <w:rPr>
          <w:rFonts w:eastAsia="仿宋_GB2312" w:cs="仿宋_GB2312"/>
          <w:kern w:val="0"/>
          <w:sz w:val="32"/>
          <w:szCs w:val="32"/>
        </w:rPr>
      </w:pPr>
    </w:p>
    <w:p w14:paraId="77C2EA9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一、单位基本概况</w:t>
      </w:r>
    </w:p>
    <w:p w14:paraId="25E344DD">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（一）职能职责</w:t>
      </w:r>
    </w:p>
    <w:p w14:paraId="102A872F">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岳阳县动物卫生监督所是隶属于岳阳县畜牧水产发展服务中心的二级机构，属全额拔款事业单位，现有编制数</w:t>
      </w:r>
      <w:r>
        <w:rPr>
          <w:rFonts w:eastAsia="仿宋_GB2312" w:cs="仿宋_GB2312"/>
          <w:kern w:val="0"/>
          <w:sz w:val="32"/>
          <w:szCs w:val="32"/>
        </w:rPr>
        <w:t>7</w:t>
      </w:r>
      <w:r>
        <w:rPr>
          <w:rFonts w:hint="eastAsia" w:eastAsia="仿宋_GB2312" w:cs="仿宋_GB2312"/>
          <w:kern w:val="0"/>
          <w:sz w:val="32"/>
          <w:szCs w:val="32"/>
        </w:rPr>
        <w:t>人。主要职责职能为：</w:t>
      </w:r>
    </w:p>
    <w:p w14:paraId="677CDEA6">
      <w:pPr>
        <w:widowControl/>
        <w:numPr>
          <w:ilvl w:val="0"/>
          <w:numId w:val="1"/>
        </w:numPr>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依法实施动物防疫监督工作；</w:t>
      </w:r>
      <w:r>
        <w:rPr>
          <w:rFonts w:eastAsia="仿宋_GB2312" w:cs="仿宋_GB2312"/>
          <w:kern w:val="0"/>
          <w:sz w:val="32"/>
          <w:szCs w:val="32"/>
        </w:rPr>
        <w:t>2</w:t>
      </w:r>
      <w:r>
        <w:rPr>
          <w:rFonts w:hint="eastAsia" w:eastAsia="仿宋_GB2312" w:cs="仿宋_GB2312"/>
          <w:kern w:val="0"/>
          <w:sz w:val="32"/>
          <w:szCs w:val="32"/>
        </w:rPr>
        <w:t>、负责全县动物卫生监督执法；</w:t>
      </w:r>
      <w:r>
        <w:rPr>
          <w:rFonts w:eastAsia="仿宋_GB2312" w:cs="仿宋_GB2312"/>
          <w:kern w:val="0"/>
          <w:sz w:val="32"/>
          <w:szCs w:val="32"/>
        </w:rPr>
        <w:t>3</w:t>
      </w:r>
      <w:r>
        <w:rPr>
          <w:rFonts w:hint="eastAsia" w:eastAsia="仿宋_GB2312" w:cs="仿宋_GB2312"/>
          <w:kern w:val="0"/>
          <w:sz w:val="32"/>
          <w:szCs w:val="32"/>
        </w:rPr>
        <w:t>、依法承担动物和动物产品检疫、动物疫情调查及动物疫情监测和报告工作。</w:t>
      </w:r>
    </w:p>
    <w:p w14:paraId="7B1798BE">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（二）机构设置</w:t>
      </w:r>
    </w:p>
    <w:p w14:paraId="38935F55">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岳阳县农产品质量安全检测中心</w:t>
      </w:r>
      <w:r>
        <w:rPr>
          <w:rFonts w:eastAsia="仿宋_GB2312" w:cs="仿宋_GB2312"/>
          <w:kern w:val="0"/>
          <w:sz w:val="32"/>
          <w:szCs w:val="32"/>
        </w:rPr>
        <w:t>2023</w:t>
      </w:r>
      <w:r>
        <w:rPr>
          <w:rFonts w:hint="eastAsia" w:eastAsia="仿宋_GB2312" w:cs="仿宋_GB2312"/>
          <w:kern w:val="0"/>
          <w:sz w:val="32"/>
          <w:szCs w:val="32"/>
        </w:rPr>
        <w:t>年度核定编制</w:t>
      </w:r>
      <w:r>
        <w:rPr>
          <w:rFonts w:eastAsia="仿宋_GB2312" w:cs="仿宋_GB2312"/>
          <w:kern w:val="0"/>
          <w:sz w:val="32"/>
          <w:szCs w:val="32"/>
        </w:rPr>
        <w:t>7</w:t>
      </w:r>
      <w:r>
        <w:rPr>
          <w:rFonts w:hint="eastAsia" w:eastAsia="仿宋_GB2312" w:cs="仿宋_GB2312"/>
          <w:kern w:val="0"/>
          <w:sz w:val="32"/>
          <w:szCs w:val="32"/>
        </w:rPr>
        <w:t>人，属全额拨款事业单位，设有站长室，监控室、办公室、财务室、档案室，技术指导股。本单位是隶属于岳阳县畜牧水产发展服务中心的二级机构，无部门预算单位构成。</w:t>
      </w:r>
    </w:p>
    <w:p w14:paraId="11336526">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二、单位收支总体情况</w:t>
      </w:r>
    </w:p>
    <w:p w14:paraId="528192A3">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（一）收入预算</w:t>
      </w:r>
    </w:p>
    <w:p w14:paraId="04DBBD39">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包括一般公共预算、政府性基金、国有资本经营预算等财政拨款收入，以及经营收入、事业收入等单位资金。</w:t>
      </w:r>
      <w:r>
        <w:rPr>
          <w:rFonts w:eastAsia="仿宋_GB2312" w:cs="仿宋_GB2312"/>
          <w:kern w:val="0"/>
          <w:sz w:val="32"/>
          <w:szCs w:val="32"/>
        </w:rPr>
        <w:t>2023</w:t>
      </w:r>
      <w:r>
        <w:rPr>
          <w:rFonts w:hint="eastAsia" w:eastAsia="仿宋_GB2312" w:cs="仿宋_GB2312"/>
          <w:kern w:val="0"/>
          <w:sz w:val="32"/>
          <w:szCs w:val="32"/>
        </w:rPr>
        <w:t>年本单位收入预算</w:t>
      </w:r>
      <w:r>
        <w:rPr>
          <w:rFonts w:eastAsia="仿宋_GB2312" w:cs="仿宋_GB2312"/>
          <w:kern w:val="0"/>
          <w:sz w:val="32"/>
          <w:szCs w:val="32"/>
        </w:rPr>
        <w:t>118.02</w:t>
      </w:r>
      <w:r>
        <w:rPr>
          <w:rFonts w:hint="eastAsia" w:eastAsia="仿宋_GB2312" w:cs="仿宋_GB2312"/>
          <w:kern w:val="0"/>
          <w:sz w:val="32"/>
          <w:szCs w:val="32"/>
        </w:rPr>
        <w:t>万元，其中，一般公共预算拨款</w:t>
      </w:r>
      <w:r>
        <w:rPr>
          <w:rFonts w:eastAsia="仿宋_GB2312" w:cs="仿宋_GB2312"/>
          <w:kern w:val="0"/>
          <w:sz w:val="32"/>
          <w:szCs w:val="32"/>
        </w:rPr>
        <w:t>118.02</w:t>
      </w:r>
      <w:r>
        <w:rPr>
          <w:rFonts w:hint="eastAsia" w:eastAsia="仿宋_GB2312" w:cs="仿宋_GB2312"/>
          <w:kern w:val="0"/>
          <w:sz w:val="32"/>
          <w:szCs w:val="32"/>
        </w:rPr>
        <w:t>万元，政府性基金预算拨款</w:t>
      </w:r>
      <w:r>
        <w:rPr>
          <w:rFonts w:eastAsia="仿宋_GB2312" w:cs="仿宋_GB2312"/>
          <w:kern w:val="0"/>
          <w:sz w:val="32"/>
          <w:szCs w:val="32"/>
        </w:rPr>
        <w:t>0</w:t>
      </w:r>
      <w:r>
        <w:rPr>
          <w:rFonts w:hint="eastAsia" w:eastAsia="仿宋_GB2312" w:cs="仿宋_GB2312"/>
          <w:kern w:val="0"/>
          <w:sz w:val="32"/>
          <w:szCs w:val="32"/>
        </w:rPr>
        <w:t>万元，国有资本经营预算拨款</w:t>
      </w:r>
      <w:r>
        <w:rPr>
          <w:rFonts w:eastAsia="仿宋_GB2312" w:cs="仿宋_GB2312"/>
          <w:kern w:val="0"/>
          <w:sz w:val="32"/>
          <w:szCs w:val="32"/>
        </w:rPr>
        <w:t>0</w:t>
      </w:r>
      <w:r>
        <w:rPr>
          <w:rFonts w:hint="eastAsia" w:eastAsia="仿宋_GB2312" w:cs="仿宋_GB2312"/>
          <w:kern w:val="0"/>
          <w:sz w:val="32"/>
          <w:szCs w:val="32"/>
        </w:rPr>
        <w:t>万元，财政专户管理资金</w:t>
      </w:r>
      <w:r>
        <w:rPr>
          <w:rFonts w:eastAsia="仿宋_GB2312" w:cs="仿宋_GB2312"/>
          <w:kern w:val="0"/>
          <w:sz w:val="32"/>
          <w:szCs w:val="32"/>
        </w:rPr>
        <w:t>0</w:t>
      </w:r>
      <w:r>
        <w:rPr>
          <w:rFonts w:hint="eastAsia" w:eastAsia="仿宋_GB2312" w:cs="仿宋_GB2312"/>
          <w:kern w:val="0"/>
          <w:sz w:val="32"/>
          <w:szCs w:val="32"/>
        </w:rPr>
        <w:t>万元，上级补助收入</w:t>
      </w:r>
      <w:r>
        <w:rPr>
          <w:rFonts w:eastAsia="仿宋_GB2312" w:cs="仿宋_GB2312"/>
          <w:kern w:val="0"/>
          <w:sz w:val="32"/>
          <w:szCs w:val="32"/>
        </w:rPr>
        <w:t>0</w:t>
      </w:r>
      <w:r>
        <w:rPr>
          <w:rFonts w:hint="eastAsia" w:eastAsia="仿宋_GB2312" w:cs="仿宋_GB2312"/>
          <w:kern w:val="0"/>
          <w:sz w:val="32"/>
          <w:szCs w:val="32"/>
        </w:rPr>
        <w:t>万元，事业单位经营收入</w:t>
      </w:r>
      <w:r>
        <w:rPr>
          <w:rFonts w:eastAsia="仿宋_GB2312" w:cs="仿宋_GB2312"/>
          <w:kern w:val="0"/>
          <w:sz w:val="32"/>
          <w:szCs w:val="32"/>
        </w:rPr>
        <w:t>0</w:t>
      </w:r>
      <w:r>
        <w:rPr>
          <w:rFonts w:hint="eastAsia" w:eastAsia="仿宋_GB2312" w:cs="仿宋_GB2312"/>
          <w:kern w:val="0"/>
          <w:sz w:val="32"/>
          <w:szCs w:val="32"/>
        </w:rPr>
        <w:t>万元，上年结转</w:t>
      </w:r>
      <w:r>
        <w:rPr>
          <w:rFonts w:eastAsia="仿宋_GB2312" w:cs="仿宋_GB2312"/>
          <w:kern w:val="0"/>
          <w:sz w:val="32"/>
          <w:szCs w:val="32"/>
        </w:rPr>
        <w:t>0</w:t>
      </w:r>
      <w:r>
        <w:rPr>
          <w:rFonts w:hint="eastAsia" w:eastAsia="仿宋_GB2312" w:cs="仿宋_GB2312"/>
          <w:kern w:val="0"/>
          <w:sz w:val="32"/>
          <w:szCs w:val="32"/>
        </w:rPr>
        <w:t>万元。（本单位</w:t>
      </w:r>
      <w:r>
        <w:rPr>
          <w:rFonts w:eastAsia="仿宋_GB2312" w:cs="仿宋_GB2312"/>
          <w:kern w:val="0"/>
          <w:sz w:val="32"/>
          <w:szCs w:val="32"/>
        </w:rPr>
        <w:t>2023</w:t>
      </w:r>
      <w:r>
        <w:rPr>
          <w:rFonts w:hint="eastAsia" w:eastAsia="仿宋_GB2312" w:cs="仿宋_GB2312"/>
          <w:kern w:val="0"/>
          <w:sz w:val="32"/>
          <w:szCs w:val="32"/>
        </w:rPr>
        <w:t>年没有政府性基金预算拨款和纳入专户管理的非税收入拨款收入，也没有使用政府性基金预算拨款、国有资本经营预算收入和纳入专户管理的非税收入拨款安排的支出，所以公开的附件</w:t>
      </w:r>
      <w:r>
        <w:rPr>
          <w:rFonts w:eastAsia="仿宋_GB2312" w:cs="仿宋_GB2312"/>
          <w:kern w:val="0"/>
          <w:sz w:val="32"/>
          <w:szCs w:val="32"/>
        </w:rPr>
        <w:t>1</w:t>
      </w:r>
      <w:r>
        <w:rPr>
          <w:rFonts w:hint="eastAsia" w:eastAsia="仿宋_GB2312" w:cs="仿宋_GB2312"/>
          <w:kern w:val="0"/>
          <w:sz w:val="32"/>
          <w:szCs w:val="32"/>
          <w:lang w:val="en-US" w:eastAsia="zh-CN"/>
        </w:rPr>
        <w:t>6</w:t>
      </w:r>
      <w:r>
        <w:rPr>
          <w:rFonts w:eastAsia="仿宋_GB2312" w:cs="仿宋_GB2312"/>
          <w:kern w:val="0"/>
          <w:sz w:val="32"/>
          <w:szCs w:val="32"/>
        </w:rPr>
        <w:t>-1</w:t>
      </w:r>
      <w:r>
        <w:rPr>
          <w:rFonts w:hint="eastAsia" w:eastAsia="仿宋_GB2312" w:cs="仿宋_GB2312"/>
          <w:kern w:val="0"/>
          <w:sz w:val="32"/>
          <w:szCs w:val="32"/>
          <w:lang w:val="en-US" w:eastAsia="zh-CN"/>
        </w:rPr>
        <w:t>8</w:t>
      </w:r>
      <w:r>
        <w:rPr>
          <w:rFonts w:hint="eastAsia" w:eastAsia="仿宋_GB2312" w:cs="仿宋_GB2312"/>
          <w:kern w:val="0"/>
          <w:sz w:val="32"/>
          <w:szCs w:val="32"/>
        </w:rPr>
        <w:t>（政府性基金预算）、</w:t>
      </w:r>
      <w:r>
        <w:rPr>
          <w:rFonts w:eastAsia="仿宋_GB2312" w:cs="仿宋_GB2312"/>
          <w:kern w:val="0"/>
          <w:sz w:val="32"/>
          <w:szCs w:val="32"/>
        </w:rPr>
        <w:t>1</w:t>
      </w:r>
      <w:r>
        <w:rPr>
          <w:rFonts w:hint="eastAsia" w:eastAsia="仿宋_GB2312" w:cs="仿宋_GB2312"/>
          <w:kern w:val="0"/>
          <w:sz w:val="32"/>
          <w:szCs w:val="32"/>
          <w:lang w:val="en-US" w:eastAsia="zh-CN"/>
        </w:rPr>
        <w:t>9</w:t>
      </w:r>
      <w:r>
        <w:rPr>
          <w:rFonts w:hint="eastAsia" w:eastAsia="仿宋_GB2312" w:cs="仿宋_GB2312"/>
          <w:kern w:val="0"/>
          <w:sz w:val="32"/>
          <w:szCs w:val="32"/>
        </w:rPr>
        <w:t>（国有资本经营预算）、</w:t>
      </w:r>
      <w:r>
        <w:rPr>
          <w:rFonts w:hint="eastAsia" w:eastAsia="仿宋_GB2312" w:cs="仿宋_GB2312"/>
          <w:kern w:val="0"/>
          <w:sz w:val="32"/>
          <w:szCs w:val="32"/>
          <w:lang w:val="en-US" w:eastAsia="zh-CN"/>
        </w:rPr>
        <w:t>20</w:t>
      </w:r>
      <w:r>
        <w:rPr>
          <w:rFonts w:hint="eastAsia" w:eastAsia="仿宋_GB2312" w:cs="仿宋_GB2312"/>
          <w:kern w:val="0"/>
          <w:sz w:val="32"/>
          <w:szCs w:val="32"/>
        </w:rPr>
        <w:t>表（财政专户管理资金预算）均为空。收入较去年增加</w:t>
      </w:r>
      <w:r>
        <w:rPr>
          <w:rFonts w:eastAsia="仿宋_GB2312" w:cs="仿宋_GB2312"/>
          <w:kern w:val="0"/>
          <w:sz w:val="32"/>
          <w:szCs w:val="32"/>
        </w:rPr>
        <w:t>4.89</w:t>
      </w:r>
      <w:r>
        <w:rPr>
          <w:rFonts w:hint="eastAsia" w:eastAsia="仿宋_GB2312" w:cs="仿宋_GB2312"/>
          <w:kern w:val="0"/>
          <w:sz w:val="32"/>
          <w:szCs w:val="32"/>
        </w:rPr>
        <w:t>万元，主要是因为本年度增加了公务交通补贴收入。</w:t>
      </w:r>
    </w:p>
    <w:p w14:paraId="017F0AE6">
      <w:pPr>
        <w:widowControl/>
        <w:spacing w:line="600" w:lineRule="exact"/>
        <w:ind w:firstLine="630" w:firstLineChars="196"/>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14:paraId="691D059E">
      <w:pPr>
        <w:widowControl/>
        <w:spacing w:line="600" w:lineRule="exact"/>
        <w:ind w:firstLine="627" w:firstLineChars="196"/>
        <w:jc w:val="left"/>
        <w:rPr>
          <w:rFonts w:eastAsia="仿宋_GB2312"/>
          <w:sz w:val="32"/>
          <w:szCs w:val="32"/>
        </w:rPr>
      </w:pPr>
      <w:r>
        <w:rPr>
          <w:rFonts w:eastAsia="仿宋_GB2312"/>
          <w:sz w:val="32"/>
          <w:szCs w:val="32"/>
        </w:rPr>
        <w:t>2023</w:t>
      </w:r>
      <w:r>
        <w:rPr>
          <w:rFonts w:hint="eastAsia" w:eastAsia="仿宋_GB2312"/>
          <w:sz w:val="32"/>
          <w:szCs w:val="32"/>
        </w:rPr>
        <w:t>年本单位支出预算</w:t>
      </w:r>
      <w:r>
        <w:rPr>
          <w:rFonts w:eastAsia="仿宋_GB2312" w:cs="仿宋_GB2312"/>
          <w:kern w:val="0"/>
          <w:sz w:val="32"/>
          <w:szCs w:val="32"/>
        </w:rPr>
        <w:t>118.02</w:t>
      </w:r>
      <w:r>
        <w:rPr>
          <w:rFonts w:hint="eastAsia" w:eastAsia="仿宋_GB2312"/>
          <w:sz w:val="32"/>
          <w:szCs w:val="32"/>
        </w:rPr>
        <w:t>万元，其中，社会保障和就业支出</w:t>
      </w:r>
      <w:r>
        <w:rPr>
          <w:rFonts w:eastAsia="仿宋_GB2312"/>
          <w:sz w:val="32"/>
          <w:szCs w:val="32"/>
        </w:rPr>
        <w:t>7.93</w:t>
      </w:r>
      <w:r>
        <w:rPr>
          <w:rFonts w:hint="eastAsia" w:eastAsia="仿宋_GB2312"/>
          <w:sz w:val="32"/>
          <w:szCs w:val="32"/>
        </w:rPr>
        <w:t>万元、卫生健康支出</w:t>
      </w:r>
      <w:r>
        <w:rPr>
          <w:rFonts w:eastAsia="仿宋_GB2312"/>
          <w:sz w:val="32"/>
          <w:szCs w:val="32"/>
        </w:rPr>
        <w:t>4.43</w:t>
      </w:r>
      <w:r>
        <w:rPr>
          <w:rFonts w:hint="eastAsia" w:eastAsia="仿宋_GB2312"/>
          <w:sz w:val="32"/>
          <w:szCs w:val="32"/>
        </w:rPr>
        <w:t>万元、农林水支出</w:t>
      </w:r>
      <w:r>
        <w:rPr>
          <w:rFonts w:eastAsia="仿宋_GB2312"/>
          <w:sz w:val="32"/>
          <w:szCs w:val="32"/>
        </w:rPr>
        <w:t>100.06</w:t>
      </w:r>
      <w:r>
        <w:rPr>
          <w:rFonts w:hint="eastAsia" w:eastAsia="仿宋_GB2312"/>
          <w:sz w:val="32"/>
          <w:szCs w:val="32"/>
        </w:rPr>
        <w:t>万元，住房保障支出</w:t>
      </w:r>
      <w:r>
        <w:rPr>
          <w:rFonts w:eastAsia="仿宋_GB2312"/>
          <w:sz w:val="32"/>
          <w:szCs w:val="32"/>
        </w:rPr>
        <w:t>5.6</w:t>
      </w:r>
      <w:r>
        <w:rPr>
          <w:rFonts w:hint="eastAsia" w:eastAsia="仿宋_GB2312"/>
          <w:sz w:val="32"/>
          <w:szCs w:val="32"/>
        </w:rPr>
        <w:t>万。支出较去年增加</w:t>
      </w:r>
      <w:r>
        <w:rPr>
          <w:rFonts w:eastAsia="仿宋_GB2312"/>
          <w:sz w:val="32"/>
          <w:szCs w:val="32"/>
        </w:rPr>
        <w:t>4.89</w:t>
      </w:r>
      <w:r>
        <w:rPr>
          <w:rFonts w:hint="eastAsia" w:eastAsia="仿宋_GB2312"/>
          <w:sz w:val="32"/>
          <w:szCs w:val="32"/>
        </w:rPr>
        <w:t>万元，其中基本支出增加</w:t>
      </w:r>
      <w:r>
        <w:rPr>
          <w:rFonts w:eastAsia="仿宋_GB2312"/>
          <w:sz w:val="32"/>
          <w:szCs w:val="32"/>
        </w:rPr>
        <w:t>4.89</w:t>
      </w:r>
      <w:r>
        <w:rPr>
          <w:rFonts w:hint="eastAsia" w:eastAsia="仿宋_GB2312"/>
          <w:sz w:val="32"/>
          <w:szCs w:val="32"/>
        </w:rPr>
        <w:t>万元，项目支出增加</w:t>
      </w:r>
      <w:r>
        <w:rPr>
          <w:rFonts w:eastAsia="仿宋_GB2312"/>
          <w:sz w:val="32"/>
          <w:szCs w:val="32"/>
        </w:rPr>
        <w:t>/</w:t>
      </w:r>
      <w:r>
        <w:rPr>
          <w:rFonts w:hint="eastAsia" w:eastAsia="仿宋_GB2312"/>
          <w:sz w:val="32"/>
          <w:szCs w:val="32"/>
        </w:rPr>
        <w:t>减少</w:t>
      </w:r>
      <w:r>
        <w:rPr>
          <w:rFonts w:eastAsia="仿宋_GB2312"/>
          <w:sz w:val="32"/>
          <w:szCs w:val="32"/>
        </w:rPr>
        <w:t>0</w:t>
      </w:r>
      <w:r>
        <w:rPr>
          <w:rFonts w:hint="eastAsia" w:eastAsia="仿宋_GB2312"/>
          <w:sz w:val="32"/>
          <w:szCs w:val="32"/>
        </w:rPr>
        <w:t>万元。其中基本支出较上年增加主要是因为本年度增加了公务交通补贴支出。</w:t>
      </w:r>
    </w:p>
    <w:p w14:paraId="49CEA670">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三、一般公共预算拨款支出预算</w:t>
      </w:r>
    </w:p>
    <w:p w14:paraId="78381F74">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年一般公共预算拨款支出预算</w:t>
      </w:r>
      <w:r>
        <w:rPr>
          <w:rFonts w:eastAsia="仿宋_GB2312" w:cs="仿宋_GB2312"/>
          <w:kern w:val="0"/>
          <w:sz w:val="32"/>
          <w:szCs w:val="32"/>
        </w:rPr>
        <w:t>118.02</w:t>
      </w:r>
      <w:r>
        <w:rPr>
          <w:rFonts w:hint="eastAsia" w:eastAsia="仿宋_GB2312" w:cs="仿宋_GB2312"/>
          <w:kern w:val="0"/>
          <w:sz w:val="32"/>
          <w:szCs w:val="32"/>
        </w:rPr>
        <w:t>万元，其中</w:t>
      </w:r>
      <w:r>
        <w:rPr>
          <w:rFonts w:hint="eastAsia" w:eastAsia="仿宋_GB2312"/>
          <w:sz w:val="32"/>
          <w:szCs w:val="32"/>
        </w:rPr>
        <w:t>，社会保障和就业支出</w:t>
      </w:r>
      <w:r>
        <w:rPr>
          <w:rFonts w:eastAsia="仿宋_GB2312"/>
          <w:sz w:val="32"/>
          <w:szCs w:val="32"/>
        </w:rPr>
        <w:t>7.93</w:t>
      </w:r>
      <w:r>
        <w:rPr>
          <w:rFonts w:hint="eastAsia" w:eastAsia="仿宋_GB2312"/>
          <w:sz w:val="32"/>
          <w:szCs w:val="32"/>
        </w:rPr>
        <w:t>万元，占</w:t>
      </w:r>
      <w:r>
        <w:rPr>
          <w:rFonts w:eastAsia="仿宋_GB2312"/>
          <w:sz w:val="32"/>
          <w:szCs w:val="32"/>
        </w:rPr>
        <w:t>6.7%</w:t>
      </w:r>
      <w:r>
        <w:rPr>
          <w:rFonts w:hint="eastAsia" w:eastAsia="仿宋_GB2312"/>
          <w:sz w:val="32"/>
          <w:szCs w:val="32"/>
        </w:rPr>
        <w:t>；卫生健康支出</w:t>
      </w:r>
      <w:r>
        <w:rPr>
          <w:rFonts w:eastAsia="仿宋_GB2312"/>
          <w:sz w:val="32"/>
          <w:szCs w:val="32"/>
        </w:rPr>
        <w:t>4.43</w:t>
      </w:r>
      <w:r>
        <w:rPr>
          <w:rFonts w:hint="eastAsia" w:eastAsia="仿宋_GB2312"/>
          <w:sz w:val="32"/>
          <w:szCs w:val="32"/>
        </w:rPr>
        <w:t>万元，占</w:t>
      </w:r>
      <w:r>
        <w:rPr>
          <w:rFonts w:eastAsia="仿宋_GB2312"/>
          <w:sz w:val="32"/>
          <w:szCs w:val="32"/>
        </w:rPr>
        <w:t>3.8%</w:t>
      </w:r>
      <w:r>
        <w:rPr>
          <w:rFonts w:hint="eastAsia" w:eastAsia="仿宋_GB2312"/>
          <w:sz w:val="32"/>
          <w:szCs w:val="32"/>
        </w:rPr>
        <w:t>，农林水支出</w:t>
      </w:r>
      <w:r>
        <w:rPr>
          <w:rFonts w:eastAsia="仿宋_GB2312"/>
          <w:sz w:val="32"/>
          <w:szCs w:val="32"/>
        </w:rPr>
        <w:t>100.06</w:t>
      </w:r>
      <w:r>
        <w:rPr>
          <w:rFonts w:hint="eastAsia" w:eastAsia="仿宋_GB2312"/>
          <w:sz w:val="32"/>
          <w:szCs w:val="32"/>
        </w:rPr>
        <w:t>万元，占</w:t>
      </w:r>
      <w:r>
        <w:rPr>
          <w:rFonts w:eastAsia="仿宋_GB2312"/>
          <w:sz w:val="32"/>
          <w:szCs w:val="32"/>
        </w:rPr>
        <w:t>84.8%</w:t>
      </w:r>
      <w:r>
        <w:rPr>
          <w:rFonts w:hint="eastAsia" w:eastAsia="仿宋_GB2312"/>
          <w:sz w:val="32"/>
          <w:szCs w:val="32"/>
        </w:rPr>
        <w:t>；住房保障支出</w:t>
      </w:r>
      <w:r>
        <w:rPr>
          <w:rFonts w:eastAsia="仿宋_GB2312"/>
          <w:sz w:val="32"/>
          <w:szCs w:val="32"/>
        </w:rPr>
        <w:t>5.6</w:t>
      </w:r>
      <w:r>
        <w:rPr>
          <w:rFonts w:hint="eastAsia" w:eastAsia="仿宋_GB2312"/>
          <w:sz w:val="32"/>
          <w:szCs w:val="32"/>
        </w:rPr>
        <w:t>万元，占</w:t>
      </w:r>
      <w:r>
        <w:rPr>
          <w:rFonts w:eastAsia="仿宋_GB2312"/>
          <w:sz w:val="32"/>
          <w:szCs w:val="32"/>
        </w:rPr>
        <w:t>4.7%</w:t>
      </w:r>
      <w:r>
        <w:rPr>
          <w:rFonts w:hint="eastAsia" w:eastAsia="仿宋_GB2312"/>
          <w:sz w:val="32"/>
          <w:szCs w:val="32"/>
        </w:rPr>
        <w:t>。</w:t>
      </w:r>
      <w:r>
        <w:rPr>
          <w:rFonts w:hint="eastAsia" w:eastAsia="仿宋_GB2312" w:cs="仿宋_GB2312"/>
          <w:kern w:val="0"/>
          <w:sz w:val="32"/>
          <w:szCs w:val="32"/>
        </w:rPr>
        <w:t>具体安排情况如下：</w:t>
      </w:r>
    </w:p>
    <w:p w14:paraId="4AF10995">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（一）基本支出：</w:t>
      </w:r>
      <w:r>
        <w:rPr>
          <w:rFonts w:eastAsia="仿宋_GB2312" w:cs="仿宋_GB2312"/>
          <w:kern w:val="0"/>
          <w:sz w:val="32"/>
          <w:szCs w:val="32"/>
        </w:rPr>
        <w:t>2023</w:t>
      </w:r>
      <w:r>
        <w:rPr>
          <w:rFonts w:hint="eastAsia" w:eastAsia="仿宋_GB2312" w:cs="仿宋_GB2312"/>
          <w:kern w:val="0"/>
          <w:sz w:val="32"/>
          <w:szCs w:val="32"/>
        </w:rPr>
        <w:t>年基本支出年初预算数为</w:t>
      </w:r>
      <w:r>
        <w:rPr>
          <w:rFonts w:eastAsia="仿宋_GB2312" w:cs="仿宋_GB2312"/>
          <w:kern w:val="0"/>
          <w:sz w:val="32"/>
          <w:szCs w:val="32"/>
        </w:rPr>
        <w:t>83.02</w:t>
      </w:r>
      <w:r>
        <w:rPr>
          <w:rFonts w:hint="eastAsia" w:eastAsia="仿宋_GB2312" w:cs="仿宋_GB2312"/>
          <w:kern w:val="0"/>
          <w:sz w:val="32"/>
          <w:szCs w:val="32"/>
        </w:rPr>
        <w:t>万元，是指为保障单位机构正常运转、完成日常工作任务而发生的各项支出，包括用于基本工资、津贴补贴等人员经费以及办公费、印刷费、水电费、差旅费等日常公用经费。</w:t>
      </w:r>
    </w:p>
    <w:p w14:paraId="3775EA92">
      <w:pPr>
        <w:widowControl/>
        <w:spacing w:line="600" w:lineRule="exact"/>
        <w:ind w:firstLine="660"/>
        <w:jc w:val="left"/>
        <w:rPr>
          <w:rFonts w:eastAsia="仿宋_GB2312" w:cs="仿宋_GB2312"/>
          <w:kern w:val="0"/>
          <w:sz w:val="32"/>
          <w:szCs w:val="32"/>
        </w:rPr>
      </w:pPr>
      <w:r>
        <w:rPr>
          <w:rFonts w:hint="eastAsia" w:eastAsia="仿宋_GB2312" w:cs="仿宋_GB2312"/>
          <w:kern w:val="0"/>
          <w:sz w:val="32"/>
          <w:szCs w:val="32"/>
        </w:rPr>
        <w:t>（二）项目支出：</w:t>
      </w:r>
      <w:r>
        <w:rPr>
          <w:rFonts w:eastAsia="仿宋_GB2312" w:cs="仿宋_GB2312"/>
          <w:kern w:val="0"/>
          <w:sz w:val="32"/>
          <w:szCs w:val="32"/>
        </w:rPr>
        <w:t>2023</w:t>
      </w:r>
      <w:r>
        <w:rPr>
          <w:rFonts w:hint="eastAsia" w:eastAsia="仿宋_GB2312" w:cs="仿宋_GB2312"/>
          <w:kern w:val="0"/>
          <w:sz w:val="32"/>
          <w:szCs w:val="32"/>
        </w:rPr>
        <w:t>年项目支出年初预算数为</w:t>
      </w:r>
      <w:r>
        <w:rPr>
          <w:rFonts w:eastAsia="仿宋_GB2312" w:cs="仿宋_GB2312"/>
          <w:kern w:val="0"/>
          <w:sz w:val="32"/>
          <w:szCs w:val="32"/>
        </w:rPr>
        <w:t>35</w:t>
      </w:r>
      <w:r>
        <w:rPr>
          <w:rFonts w:hint="eastAsia" w:eastAsia="仿宋_GB2312" w:cs="仿宋_GB2312"/>
          <w:kern w:val="0"/>
          <w:sz w:val="32"/>
          <w:szCs w:val="32"/>
        </w:rPr>
        <w:t>万元，是指单位为完成特定行政工作任务或事业发展目标而发生的支出，包括有关业务工作经费、运行维护经费等。其中：业务工作经费支出</w:t>
      </w:r>
      <w:r>
        <w:rPr>
          <w:rFonts w:eastAsia="仿宋_GB2312" w:cs="仿宋_GB2312"/>
          <w:kern w:val="0"/>
          <w:sz w:val="32"/>
          <w:szCs w:val="32"/>
        </w:rPr>
        <w:t>35</w:t>
      </w:r>
      <w:r>
        <w:rPr>
          <w:rFonts w:hint="eastAsia" w:eastAsia="仿宋_GB2312" w:cs="仿宋_GB2312"/>
          <w:kern w:val="0"/>
          <w:sz w:val="32"/>
          <w:szCs w:val="32"/>
        </w:rPr>
        <w:t>万元，主要用于动物卫生防疫等方面。</w:t>
      </w:r>
    </w:p>
    <w:p w14:paraId="0ED6274A">
      <w:pPr>
        <w:widowControl/>
        <w:spacing w:line="600" w:lineRule="exact"/>
        <w:ind w:firstLine="660"/>
        <w:jc w:val="left"/>
        <w:rPr>
          <w:rFonts w:ascii="黑体" w:hAnsi="黑体" w:eastAsia="黑体" w:cs="黑体"/>
          <w:kern w:val="0"/>
          <w:sz w:val="32"/>
          <w:szCs w:val="32"/>
        </w:rPr>
      </w:pPr>
      <w:r>
        <w:rPr>
          <w:rFonts w:hint="eastAsia" w:ascii="黑体" w:hAnsi="黑体" w:eastAsia="黑体" w:cs="黑体"/>
          <w:kern w:val="0"/>
          <w:sz w:val="32"/>
          <w:szCs w:val="32"/>
        </w:rPr>
        <w:t>四、政府性基金预算支出</w:t>
      </w:r>
    </w:p>
    <w:p w14:paraId="45962777">
      <w:pPr>
        <w:widowControl/>
        <w:spacing w:line="600" w:lineRule="exact"/>
        <w:ind w:firstLine="640" w:firstLineChars="200"/>
        <w:rPr>
          <w:rFonts w:eastAsia="仿宋_GB2312" w:cs="仿宋_GB2312"/>
          <w:color w:val="3216DC"/>
          <w:kern w:val="0"/>
          <w:sz w:val="32"/>
          <w:szCs w:val="32"/>
        </w:rPr>
      </w:pPr>
      <w:r>
        <w:rPr>
          <w:rFonts w:eastAsia="仿宋_GB2312" w:cs="仿宋_GB2312"/>
          <w:kern w:val="0"/>
          <w:sz w:val="32"/>
          <w:szCs w:val="32"/>
        </w:rPr>
        <w:t>2023</w:t>
      </w:r>
      <w:r>
        <w:rPr>
          <w:rFonts w:hint="eastAsia" w:eastAsia="仿宋_GB2312" w:cs="仿宋_GB2312"/>
          <w:kern w:val="0"/>
          <w:sz w:val="32"/>
          <w:szCs w:val="32"/>
        </w:rPr>
        <w:t>年政府性基金预算拨款支出预算</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2023</w:t>
      </w:r>
      <w:r>
        <w:rPr>
          <w:rFonts w:hint="eastAsia" w:eastAsia="仿宋_GB2312" w:cs="仿宋_GB2312"/>
          <w:kern w:val="0"/>
          <w:sz w:val="32"/>
          <w:szCs w:val="32"/>
        </w:rPr>
        <w:t>年度本单位无政府性基金安排的支出，所以公开的附件</w:t>
      </w:r>
      <w:r>
        <w:rPr>
          <w:rFonts w:eastAsia="仿宋_GB2312" w:cs="仿宋_GB2312"/>
          <w:kern w:val="0"/>
          <w:sz w:val="32"/>
          <w:szCs w:val="32"/>
        </w:rPr>
        <w:t>1</w:t>
      </w:r>
      <w:r>
        <w:rPr>
          <w:rFonts w:hint="eastAsia" w:eastAsia="仿宋_GB2312" w:cs="仿宋_GB2312"/>
          <w:kern w:val="0"/>
          <w:sz w:val="32"/>
          <w:szCs w:val="32"/>
          <w:lang w:val="en-US" w:eastAsia="zh-CN"/>
        </w:rPr>
        <w:t>6</w:t>
      </w:r>
      <w:r>
        <w:rPr>
          <w:rFonts w:eastAsia="仿宋_GB2312" w:cs="仿宋_GB2312"/>
          <w:kern w:val="0"/>
          <w:sz w:val="32"/>
          <w:szCs w:val="32"/>
        </w:rPr>
        <w:t>-1</w:t>
      </w:r>
      <w:r>
        <w:rPr>
          <w:rFonts w:hint="eastAsia" w:eastAsia="仿宋_GB2312" w:cs="仿宋_GB2312"/>
          <w:kern w:val="0"/>
          <w:sz w:val="32"/>
          <w:szCs w:val="32"/>
          <w:lang w:val="en-US" w:eastAsia="zh-CN"/>
        </w:rPr>
        <w:t>8</w:t>
      </w:r>
      <w:r>
        <w:rPr>
          <w:rFonts w:hint="eastAsia" w:eastAsia="仿宋_GB2312" w:cs="仿宋_GB2312"/>
          <w:kern w:val="0"/>
          <w:sz w:val="32"/>
          <w:szCs w:val="32"/>
        </w:rPr>
        <w:t>（政府性基金预算）为空。”）</w:t>
      </w:r>
    </w:p>
    <w:p w14:paraId="231EFDF2">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五、其他重要事项的情况说明</w:t>
      </w:r>
    </w:p>
    <w:p w14:paraId="26A5A6A1">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14:paraId="5AC09F86">
      <w:pPr>
        <w:widowControl/>
        <w:spacing w:line="600" w:lineRule="exact"/>
        <w:ind w:firstLine="627" w:firstLineChars="196"/>
        <w:jc w:val="left"/>
        <w:rPr>
          <w:rFonts w:eastAsia="仿宋_GB2312"/>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年机关运行经费当年一般公共预算拨款</w:t>
      </w:r>
      <w:r>
        <w:rPr>
          <w:rFonts w:eastAsia="仿宋_GB2312"/>
          <w:kern w:val="0"/>
          <w:sz w:val="32"/>
          <w:szCs w:val="32"/>
        </w:rPr>
        <w:t>118.02</w:t>
      </w:r>
      <w:r>
        <w:rPr>
          <w:rFonts w:hint="eastAsia" w:eastAsia="仿宋_GB2312" w:cs="仿宋_GB2312"/>
          <w:kern w:val="0"/>
          <w:sz w:val="32"/>
          <w:szCs w:val="32"/>
        </w:rPr>
        <w:t>万元。比上一年增加</w:t>
      </w:r>
      <w:r>
        <w:rPr>
          <w:rFonts w:eastAsia="仿宋_GB2312" w:cs="仿宋_GB2312"/>
          <w:kern w:val="0"/>
          <w:sz w:val="32"/>
          <w:szCs w:val="32"/>
        </w:rPr>
        <w:t>4.89</w:t>
      </w:r>
      <w:r>
        <w:rPr>
          <w:rFonts w:hint="eastAsia" w:eastAsia="仿宋_GB2312" w:cs="仿宋_GB2312"/>
          <w:kern w:val="0"/>
          <w:sz w:val="32"/>
          <w:szCs w:val="32"/>
        </w:rPr>
        <w:t>万元，增加</w:t>
      </w:r>
      <w:r>
        <w:rPr>
          <w:rFonts w:eastAsia="仿宋_GB2312" w:cs="仿宋_GB2312"/>
          <w:kern w:val="0"/>
          <w:sz w:val="32"/>
          <w:szCs w:val="32"/>
        </w:rPr>
        <w:t>4.1%</w:t>
      </w:r>
      <w:r>
        <w:rPr>
          <w:rFonts w:hint="eastAsia" w:eastAsia="仿宋_GB2312" w:cs="仿宋_GB2312"/>
          <w:kern w:val="0"/>
          <w:sz w:val="32"/>
          <w:szCs w:val="32"/>
        </w:rPr>
        <w:t>。主要原因是</w:t>
      </w:r>
      <w:r>
        <w:rPr>
          <w:rFonts w:hint="eastAsia" w:eastAsia="仿宋_GB2312"/>
          <w:sz w:val="32"/>
          <w:szCs w:val="32"/>
        </w:rPr>
        <w:t>本年度增加了公务交通补贴支出。</w:t>
      </w:r>
    </w:p>
    <w:p w14:paraId="135EF476">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14:paraId="04674ABC">
      <w:pPr>
        <w:autoSpaceDE w:val="0"/>
        <w:autoSpaceDN w:val="0"/>
        <w:spacing w:line="600" w:lineRule="exact"/>
        <w:ind w:firstLine="640" w:firstLineChars="200"/>
        <w:rPr>
          <w:rFonts w:eastAsia="仿宋_GB2312"/>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年“三公”经费预算数</w:t>
      </w:r>
      <w:r>
        <w:rPr>
          <w:rFonts w:eastAsia="仿宋_GB2312"/>
          <w:kern w:val="0"/>
          <w:sz w:val="32"/>
          <w:szCs w:val="32"/>
        </w:rPr>
        <w:t>0.32</w:t>
      </w:r>
      <w:r>
        <w:rPr>
          <w:rFonts w:hint="eastAsia" w:eastAsia="仿宋_GB2312" w:cs="仿宋_GB2312"/>
          <w:kern w:val="0"/>
          <w:sz w:val="32"/>
          <w:szCs w:val="32"/>
        </w:rPr>
        <w:t>万元，其中，公务接待费</w:t>
      </w:r>
      <w:r>
        <w:rPr>
          <w:rFonts w:eastAsia="仿宋_GB2312"/>
          <w:kern w:val="0"/>
          <w:sz w:val="32"/>
          <w:szCs w:val="32"/>
        </w:rPr>
        <w:t>0.32</w:t>
      </w:r>
      <w:r>
        <w:rPr>
          <w:rFonts w:hint="eastAsia" w:eastAsia="仿宋_GB2312" w:cs="仿宋_GB2312"/>
          <w:kern w:val="0"/>
          <w:sz w:val="32"/>
          <w:szCs w:val="32"/>
        </w:rPr>
        <w:t>万元，因公出国（境）费</w:t>
      </w:r>
      <w:r>
        <w:rPr>
          <w:rFonts w:eastAsia="仿宋_GB2312"/>
          <w:kern w:val="0"/>
          <w:sz w:val="32"/>
          <w:szCs w:val="32"/>
        </w:rPr>
        <w:t>0</w:t>
      </w:r>
      <w:r>
        <w:rPr>
          <w:rFonts w:hint="eastAsia" w:eastAsia="仿宋_GB2312" w:cs="仿宋_GB2312"/>
          <w:kern w:val="0"/>
          <w:sz w:val="32"/>
          <w:szCs w:val="32"/>
        </w:rPr>
        <w:t>万元，公务用车购置及运行费</w:t>
      </w:r>
      <w:r>
        <w:rPr>
          <w:rFonts w:eastAsia="仿宋_GB2312"/>
          <w:kern w:val="0"/>
          <w:sz w:val="32"/>
          <w:szCs w:val="32"/>
        </w:rPr>
        <w:t>0</w:t>
      </w:r>
      <w:r>
        <w:rPr>
          <w:rFonts w:hint="eastAsia" w:eastAsia="仿宋_GB2312" w:cs="仿宋_GB2312"/>
          <w:kern w:val="0"/>
          <w:sz w:val="32"/>
          <w:szCs w:val="32"/>
        </w:rPr>
        <w:t>万元，其中公务用车购置费</w:t>
      </w:r>
      <w:r>
        <w:rPr>
          <w:rFonts w:eastAsia="仿宋_GB2312"/>
          <w:kern w:val="0"/>
          <w:sz w:val="32"/>
          <w:szCs w:val="32"/>
        </w:rPr>
        <w:t>0</w:t>
      </w:r>
      <w:r>
        <w:rPr>
          <w:rFonts w:hint="eastAsia" w:eastAsia="仿宋_GB2312" w:cs="仿宋_GB2312"/>
          <w:kern w:val="0"/>
          <w:sz w:val="32"/>
          <w:szCs w:val="32"/>
        </w:rPr>
        <w:t>万元，公务用车运行费</w:t>
      </w:r>
      <w:r>
        <w:rPr>
          <w:rFonts w:eastAsia="仿宋_GB2312"/>
          <w:kern w:val="0"/>
          <w:sz w:val="32"/>
          <w:szCs w:val="32"/>
        </w:rPr>
        <w:t>0</w:t>
      </w:r>
      <w:r>
        <w:rPr>
          <w:rFonts w:hint="eastAsia" w:eastAsia="仿宋_GB2312" w:cs="仿宋_GB2312"/>
          <w:kern w:val="0"/>
          <w:sz w:val="32"/>
          <w:szCs w:val="32"/>
        </w:rPr>
        <w:t>万元。比上一年减少</w:t>
      </w:r>
      <w:r>
        <w:rPr>
          <w:rFonts w:eastAsia="仿宋_GB2312" w:cs="仿宋_GB2312"/>
          <w:kern w:val="0"/>
          <w:sz w:val="32"/>
          <w:szCs w:val="32"/>
        </w:rPr>
        <w:t>0.03</w:t>
      </w:r>
      <w:r>
        <w:rPr>
          <w:rFonts w:hint="eastAsia" w:eastAsia="仿宋_GB2312" w:cs="仿宋_GB2312"/>
          <w:kern w:val="0"/>
          <w:sz w:val="32"/>
          <w:szCs w:val="32"/>
        </w:rPr>
        <w:t>万元，减少</w:t>
      </w:r>
      <w:r>
        <w:rPr>
          <w:rFonts w:eastAsia="仿宋_GB2312" w:cs="仿宋_GB2312"/>
          <w:kern w:val="0"/>
          <w:sz w:val="32"/>
          <w:szCs w:val="32"/>
        </w:rPr>
        <w:t>9.4%</w:t>
      </w:r>
      <w:r>
        <w:rPr>
          <w:rFonts w:hint="eastAsia" w:eastAsia="仿宋_GB2312" w:cs="仿宋_GB2312"/>
          <w:kern w:val="0"/>
          <w:sz w:val="32"/>
          <w:szCs w:val="32"/>
        </w:rPr>
        <w:t>，主要原因是年度编制数比去年少</w:t>
      </w:r>
      <w:r>
        <w:rPr>
          <w:rFonts w:eastAsia="仿宋_GB2312" w:cs="仿宋_GB2312"/>
          <w:kern w:val="0"/>
          <w:sz w:val="32"/>
          <w:szCs w:val="32"/>
        </w:rPr>
        <w:t>1</w:t>
      </w:r>
      <w:r>
        <w:rPr>
          <w:rFonts w:hint="eastAsia" w:eastAsia="仿宋_GB2312" w:cs="仿宋_GB2312"/>
          <w:kern w:val="0"/>
          <w:sz w:val="32"/>
          <w:szCs w:val="32"/>
        </w:rPr>
        <w:t>人。</w:t>
      </w:r>
    </w:p>
    <w:p w14:paraId="07D1C3AD">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（三）一般性支出情况</w:t>
      </w:r>
    </w:p>
    <w:p w14:paraId="5DB232B9">
      <w:pPr>
        <w:autoSpaceDE w:val="0"/>
        <w:autoSpaceDN w:val="0"/>
        <w:spacing w:line="600" w:lineRule="exact"/>
        <w:ind w:firstLine="640" w:firstLineChars="200"/>
        <w:rPr>
          <w:rFonts w:eastAsia="仿宋_GB2312" w:cs="仿宋_GB2312"/>
          <w:color w:val="FF0000"/>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年会议费预算</w:t>
      </w:r>
      <w:r>
        <w:rPr>
          <w:rFonts w:eastAsia="仿宋_GB2312" w:cs="仿宋_GB2312"/>
          <w:kern w:val="0"/>
          <w:sz w:val="32"/>
          <w:szCs w:val="32"/>
        </w:rPr>
        <w:t>0</w:t>
      </w:r>
      <w:r>
        <w:rPr>
          <w:rFonts w:hint="eastAsia" w:eastAsia="仿宋_GB2312" w:cs="仿宋_GB2312"/>
          <w:kern w:val="0"/>
          <w:sz w:val="32"/>
          <w:szCs w:val="32"/>
        </w:rPr>
        <w:t>万元，拟召开</w:t>
      </w:r>
      <w:r>
        <w:rPr>
          <w:rFonts w:eastAsia="仿宋_GB2312" w:cs="仿宋_GB2312"/>
          <w:kern w:val="0"/>
          <w:sz w:val="32"/>
          <w:szCs w:val="32"/>
        </w:rPr>
        <w:t>0</w:t>
      </w:r>
      <w:r>
        <w:rPr>
          <w:rFonts w:hint="eastAsia" w:eastAsia="仿宋_GB2312" w:cs="仿宋_GB2312"/>
          <w:kern w:val="0"/>
          <w:sz w:val="32"/>
          <w:szCs w:val="32"/>
        </w:rPr>
        <w:t>次会议，人数</w:t>
      </w:r>
      <w:r>
        <w:rPr>
          <w:rFonts w:eastAsia="仿宋_GB2312" w:cs="仿宋_GB2312"/>
          <w:kern w:val="0"/>
          <w:sz w:val="32"/>
          <w:szCs w:val="32"/>
        </w:rPr>
        <w:t>0</w:t>
      </w:r>
      <w:r>
        <w:rPr>
          <w:rFonts w:hint="eastAsia" w:eastAsia="仿宋_GB2312" w:cs="仿宋_GB2312"/>
          <w:kern w:val="0"/>
          <w:sz w:val="32"/>
          <w:szCs w:val="32"/>
        </w:rPr>
        <w:t>人。培训费预算</w:t>
      </w:r>
      <w:r>
        <w:rPr>
          <w:rFonts w:eastAsia="仿宋_GB2312" w:cs="仿宋_GB2312"/>
          <w:kern w:val="0"/>
          <w:sz w:val="32"/>
          <w:szCs w:val="32"/>
        </w:rPr>
        <w:t>0</w:t>
      </w:r>
      <w:r>
        <w:rPr>
          <w:rFonts w:hint="eastAsia" w:eastAsia="仿宋_GB2312" w:cs="仿宋_GB2312"/>
          <w:kern w:val="0"/>
          <w:sz w:val="32"/>
          <w:szCs w:val="32"/>
        </w:rPr>
        <w:t>万元，拟开展</w:t>
      </w:r>
      <w:r>
        <w:rPr>
          <w:rFonts w:eastAsia="仿宋_GB2312" w:cs="仿宋_GB2312"/>
          <w:kern w:val="0"/>
          <w:sz w:val="32"/>
          <w:szCs w:val="32"/>
        </w:rPr>
        <w:t>0</w:t>
      </w:r>
      <w:r>
        <w:rPr>
          <w:rFonts w:hint="eastAsia" w:eastAsia="仿宋_GB2312" w:cs="仿宋_GB2312"/>
          <w:kern w:val="0"/>
          <w:sz w:val="32"/>
          <w:szCs w:val="32"/>
        </w:rPr>
        <w:t>次培训，人数</w:t>
      </w:r>
      <w:r>
        <w:rPr>
          <w:rFonts w:eastAsia="仿宋_GB2312" w:cs="仿宋_GB2312"/>
          <w:kern w:val="0"/>
          <w:sz w:val="32"/>
          <w:szCs w:val="32"/>
        </w:rPr>
        <w:t>0</w:t>
      </w:r>
      <w:r>
        <w:rPr>
          <w:rFonts w:hint="eastAsia" w:eastAsia="仿宋_GB2312" w:cs="仿宋_GB2312"/>
          <w:kern w:val="0"/>
          <w:sz w:val="32"/>
          <w:szCs w:val="32"/>
        </w:rPr>
        <w:t>人。计划举办节庆、晚会、论坛、赛事活动</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2023</w:t>
      </w:r>
      <w:r>
        <w:rPr>
          <w:rFonts w:hint="eastAsia" w:eastAsia="仿宋_GB2312" w:cs="仿宋_GB2312"/>
          <w:kern w:val="0"/>
          <w:sz w:val="32"/>
          <w:szCs w:val="32"/>
        </w:rPr>
        <w:t>年度本单位未计划安排会议、未计划举办节庆、晚会、论坛、赛事活动。”）</w:t>
      </w:r>
    </w:p>
    <w:p w14:paraId="01B6AEF8">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（四）政府采购情况</w:t>
      </w:r>
    </w:p>
    <w:p w14:paraId="2D7F75C8">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年政府采购预算总额</w:t>
      </w:r>
      <w:r>
        <w:rPr>
          <w:rFonts w:eastAsia="仿宋_GB2312"/>
          <w:kern w:val="0"/>
          <w:sz w:val="32"/>
          <w:szCs w:val="32"/>
        </w:rPr>
        <w:t>0</w:t>
      </w:r>
      <w:r>
        <w:rPr>
          <w:rFonts w:hint="eastAsia" w:eastAsia="仿宋_GB2312" w:cs="仿宋_GB2312"/>
          <w:kern w:val="0"/>
          <w:sz w:val="32"/>
          <w:szCs w:val="32"/>
        </w:rPr>
        <w:t>万元，其中工程类</w:t>
      </w:r>
      <w:r>
        <w:rPr>
          <w:rFonts w:eastAsia="仿宋_GB2312"/>
          <w:kern w:val="0"/>
          <w:sz w:val="32"/>
          <w:szCs w:val="32"/>
        </w:rPr>
        <w:t>0</w:t>
      </w:r>
      <w:r>
        <w:rPr>
          <w:rFonts w:hint="eastAsia" w:eastAsia="仿宋_GB2312" w:cs="仿宋_GB2312"/>
          <w:kern w:val="0"/>
          <w:sz w:val="32"/>
          <w:szCs w:val="32"/>
        </w:rPr>
        <w:t>万元，货物类</w:t>
      </w:r>
      <w:r>
        <w:rPr>
          <w:rFonts w:eastAsia="仿宋_GB2312"/>
          <w:kern w:val="0"/>
          <w:sz w:val="32"/>
          <w:szCs w:val="32"/>
        </w:rPr>
        <w:t>0</w:t>
      </w:r>
      <w:r>
        <w:rPr>
          <w:rFonts w:hint="eastAsia" w:eastAsia="仿宋_GB2312" w:cs="仿宋_GB2312"/>
          <w:kern w:val="0"/>
          <w:sz w:val="32"/>
          <w:szCs w:val="32"/>
        </w:rPr>
        <w:t>万元，服务类</w:t>
      </w:r>
      <w:r>
        <w:rPr>
          <w:rFonts w:eastAsia="仿宋_GB2312"/>
          <w:kern w:val="0"/>
          <w:sz w:val="32"/>
          <w:szCs w:val="32"/>
        </w:rPr>
        <w:t>0</w:t>
      </w:r>
      <w:r>
        <w:rPr>
          <w:rFonts w:hint="eastAsia" w:eastAsia="仿宋_GB2312" w:cs="仿宋_GB2312"/>
          <w:kern w:val="0"/>
          <w:sz w:val="32"/>
          <w:szCs w:val="32"/>
        </w:rPr>
        <w:t>万元。</w:t>
      </w:r>
    </w:p>
    <w:p w14:paraId="09323BFB">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（五）国有资产占有使用及新增资产配置情况</w:t>
      </w:r>
    </w:p>
    <w:p w14:paraId="5FED71BE">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截至上一年</w:t>
      </w:r>
      <w:r>
        <w:rPr>
          <w:rFonts w:eastAsia="仿宋_GB2312" w:cs="仿宋_GB2312"/>
          <w:kern w:val="0"/>
          <w:sz w:val="32"/>
          <w:szCs w:val="32"/>
        </w:rPr>
        <w:t>12</w:t>
      </w:r>
      <w:r>
        <w:rPr>
          <w:rFonts w:hint="eastAsia" w:eastAsia="仿宋_GB2312" w:cs="仿宋_GB2312"/>
          <w:kern w:val="0"/>
          <w:sz w:val="32"/>
          <w:szCs w:val="32"/>
        </w:rPr>
        <w:t>月底，本单位共有车辆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p>
    <w:p w14:paraId="282530C3">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w:t>
      </w:r>
      <w:r>
        <w:rPr>
          <w:rFonts w:hint="eastAsia" w:eastAsia="仿宋_GB2312"/>
          <w:bCs/>
          <w:kern w:val="0"/>
          <w:sz w:val="32"/>
          <w:szCs w:val="32"/>
        </w:rPr>
        <w:t>拟报废处置公务用车</w:t>
      </w:r>
      <w:r>
        <w:rPr>
          <w:rFonts w:eastAsia="仿宋_GB2312"/>
          <w:bCs/>
          <w:kern w:val="0"/>
          <w:sz w:val="32"/>
          <w:szCs w:val="32"/>
        </w:rPr>
        <w:t>0</w:t>
      </w:r>
      <w:r>
        <w:rPr>
          <w:rFonts w:hint="eastAsia" w:eastAsia="仿宋_GB2312"/>
          <w:bCs/>
          <w:kern w:val="0"/>
          <w:sz w:val="32"/>
          <w:szCs w:val="32"/>
        </w:rPr>
        <w:t>辆，</w:t>
      </w:r>
      <w:r>
        <w:rPr>
          <w:rFonts w:hint="eastAsia" w:eastAsia="仿宋_GB2312" w:cs="仿宋_GB2312"/>
          <w:kern w:val="0"/>
          <w:sz w:val="32"/>
          <w:szCs w:val="32"/>
        </w:rPr>
        <w:t>拟新增配置车辆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w:t>
      </w:r>
    </w:p>
    <w:p w14:paraId="61A81FC1">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年拟新增配备单位价值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r>
        <w:rPr>
          <w:rFonts w:eastAsia="仿宋_GB2312" w:cs="仿宋_GB2312"/>
          <w:kern w:val="0"/>
          <w:sz w:val="32"/>
          <w:szCs w:val="32"/>
        </w:rPr>
        <w:t>2023</w:t>
      </w:r>
      <w:r>
        <w:rPr>
          <w:rFonts w:hint="eastAsia" w:eastAsia="仿宋_GB2312" w:cs="仿宋_GB2312"/>
          <w:kern w:val="0"/>
          <w:sz w:val="32"/>
          <w:szCs w:val="32"/>
        </w:rPr>
        <w:t>年度本单位未计划处置或新增车辆、设备等。”）</w:t>
      </w:r>
    </w:p>
    <w:p w14:paraId="6418A437">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（六）预算绩效目标说明</w:t>
      </w:r>
    </w:p>
    <w:p w14:paraId="354BC579">
      <w:pPr>
        <w:widowControl/>
        <w:spacing w:line="600" w:lineRule="exact"/>
        <w:ind w:firstLine="640" w:firstLineChars="200"/>
        <w:rPr>
          <w:rFonts w:eastAsia="仿宋_GB2312" w:cs="仿宋_GB2312"/>
          <w:kern w:val="0"/>
          <w:sz w:val="32"/>
          <w:szCs w:val="32"/>
        </w:rPr>
      </w:pPr>
      <w:r>
        <w:rPr>
          <w:rFonts w:hint="eastAsia" w:eastAsia="仿宋_GB2312"/>
          <w:bCs/>
          <w:kern w:val="0"/>
          <w:sz w:val="32"/>
          <w:szCs w:val="32"/>
        </w:rPr>
        <w:t>本单位所有支出实行绩效目标管理。纳入</w:t>
      </w:r>
      <w:r>
        <w:rPr>
          <w:rFonts w:eastAsia="仿宋_GB2312"/>
          <w:bCs/>
          <w:kern w:val="0"/>
          <w:sz w:val="32"/>
          <w:szCs w:val="32"/>
        </w:rPr>
        <w:t>2023</w:t>
      </w:r>
      <w:r>
        <w:rPr>
          <w:rFonts w:hint="eastAsia" w:eastAsia="仿宋_GB2312"/>
          <w:bCs/>
          <w:kern w:val="0"/>
          <w:sz w:val="32"/>
          <w:szCs w:val="32"/>
        </w:rPr>
        <w:t>年单位整体支出绩效目标的金额为</w:t>
      </w:r>
      <w:r>
        <w:rPr>
          <w:rFonts w:eastAsia="仿宋_GB2312" w:cs="仿宋_GB2312"/>
          <w:kern w:val="0"/>
          <w:sz w:val="32"/>
          <w:szCs w:val="32"/>
        </w:rPr>
        <w:t>118.02</w:t>
      </w:r>
      <w:r>
        <w:rPr>
          <w:rFonts w:hint="eastAsia" w:eastAsia="仿宋_GB2312"/>
          <w:bCs/>
          <w:kern w:val="0"/>
          <w:sz w:val="32"/>
          <w:szCs w:val="32"/>
        </w:rPr>
        <w:t>万元，其中，基本支出</w:t>
      </w:r>
      <w:r>
        <w:rPr>
          <w:rFonts w:eastAsia="仿宋_GB2312"/>
          <w:sz w:val="32"/>
          <w:szCs w:val="32"/>
        </w:rPr>
        <w:t>83.02</w:t>
      </w:r>
      <w:r>
        <w:rPr>
          <w:rFonts w:hint="eastAsia" w:eastAsia="仿宋_GB2312"/>
          <w:bCs/>
          <w:kern w:val="0"/>
          <w:sz w:val="32"/>
          <w:szCs w:val="32"/>
        </w:rPr>
        <w:t>万元，项目支出</w:t>
      </w:r>
      <w:r>
        <w:rPr>
          <w:rFonts w:eastAsia="仿宋_GB2312"/>
          <w:sz w:val="32"/>
          <w:szCs w:val="32"/>
        </w:rPr>
        <w:t>35</w:t>
      </w:r>
      <w:r>
        <w:rPr>
          <w:rFonts w:hint="eastAsia" w:eastAsia="仿宋_GB2312"/>
          <w:bCs/>
          <w:kern w:val="0"/>
          <w:sz w:val="32"/>
          <w:szCs w:val="32"/>
        </w:rPr>
        <w:t>万元，</w:t>
      </w:r>
      <w:r>
        <w:rPr>
          <w:rFonts w:hint="eastAsia" w:eastAsia="仿宋_GB2312" w:cs="仿宋_GB2312"/>
          <w:kern w:val="0"/>
          <w:sz w:val="32"/>
          <w:szCs w:val="32"/>
        </w:rPr>
        <w:t>详见文尾附表中单位预算公开表格的表</w:t>
      </w:r>
      <w:r>
        <w:rPr>
          <w:rFonts w:eastAsia="仿宋_GB2312" w:cs="仿宋_GB2312"/>
          <w:kern w:val="0"/>
          <w:sz w:val="32"/>
          <w:szCs w:val="32"/>
        </w:rPr>
        <w:t>2</w:t>
      </w:r>
      <w:r>
        <w:rPr>
          <w:rFonts w:hint="eastAsia" w:eastAsia="仿宋_GB2312" w:cs="仿宋_GB2312"/>
          <w:kern w:val="0"/>
          <w:sz w:val="32"/>
          <w:szCs w:val="32"/>
          <w:lang w:val="en-US" w:eastAsia="zh-CN"/>
        </w:rPr>
        <w:t>2</w:t>
      </w:r>
      <w:r>
        <w:rPr>
          <w:rFonts w:eastAsia="仿宋_GB2312" w:cs="仿宋_GB2312"/>
          <w:kern w:val="0"/>
          <w:sz w:val="32"/>
          <w:szCs w:val="32"/>
        </w:rPr>
        <w:t>-2</w:t>
      </w:r>
      <w:r>
        <w:rPr>
          <w:rFonts w:hint="eastAsia" w:eastAsia="仿宋_GB2312" w:cs="仿宋_GB2312"/>
          <w:kern w:val="0"/>
          <w:sz w:val="32"/>
          <w:szCs w:val="32"/>
          <w:lang w:val="en-US" w:eastAsia="zh-CN"/>
        </w:rPr>
        <w:t>3</w:t>
      </w:r>
      <w:bookmarkStart w:id="0" w:name="_GoBack"/>
      <w:bookmarkEnd w:id="0"/>
      <w:r>
        <w:rPr>
          <w:rFonts w:hint="eastAsia" w:eastAsia="仿宋_GB2312" w:cs="仿宋_GB2312"/>
          <w:kern w:val="0"/>
          <w:sz w:val="32"/>
          <w:szCs w:val="32"/>
        </w:rPr>
        <w:t>。</w:t>
      </w:r>
    </w:p>
    <w:p w14:paraId="2E986CF1">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五、名词解释</w:t>
      </w:r>
    </w:p>
    <w:p w14:paraId="18D9C464">
      <w:pPr>
        <w:widowControl/>
        <w:spacing w:line="600" w:lineRule="exact"/>
        <w:ind w:firstLine="640" w:firstLineChars="200"/>
        <w:rPr>
          <w:rFonts w:eastAsia="仿宋_GB2312"/>
          <w:kern w:val="0"/>
          <w:sz w:val="32"/>
          <w:szCs w:val="32"/>
        </w:rPr>
      </w:pPr>
      <w:r>
        <w:rPr>
          <w:rFonts w:eastAsia="仿宋_GB2312"/>
          <w:kern w:val="0"/>
          <w:sz w:val="32"/>
          <w:szCs w:val="32"/>
        </w:rPr>
        <w:t>1</w:t>
      </w:r>
      <w:r>
        <w:rPr>
          <w:rFonts w:hint="eastAsia" w:eastAsia="仿宋_GB2312"/>
          <w:kern w:val="0"/>
          <w:sz w:val="32"/>
          <w:szCs w:val="32"/>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14:paraId="4CE91FD0">
      <w:pPr>
        <w:widowControl/>
        <w:spacing w:line="600" w:lineRule="exact"/>
        <w:ind w:firstLine="640" w:firstLineChars="200"/>
        <w:rPr>
          <w:rFonts w:eastAsia="仿宋_GB2312"/>
          <w:kern w:val="0"/>
          <w:sz w:val="32"/>
          <w:szCs w:val="32"/>
        </w:rPr>
      </w:pPr>
      <w:r>
        <w:rPr>
          <w:rFonts w:eastAsia="仿宋_GB2312"/>
          <w:kern w:val="0"/>
          <w:sz w:val="32"/>
          <w:szCs w:val="32"/>
        </w:rPr>
        <w:t>2</w:t>
      </w:r>
      <w:r>
        <w:rPr>
          <w:rFonts w:hint="eastAsia" w:eastAsia="仿宋_GB2312"/>
          <w:kern w:val="0"/>
          <w:sz w:val="32"/>
          <w:szCs w:val="32"/>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rFonts w:eastAsia="仿宋_GB2312"/>
          <w:kern w:val="0"/>
          <w:sz w:val="32"/>
          <w:szCs w:val="32"/>
        </w:rPr>
        <w:t xml:space="preserve">               </w:t>
      </w:r>
    </w:p>
    <w:p w14:paraId="13ED084B">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06CB2D5B">
      <w:pPr>
        <w:widowControl/>
        <w:spacing w:line="600" w:lineRule="exact"/>
        <w:ind w:firstLine="11520" w:firstLineChars="3600"/>
        <w:rPr>
          <w:rFonts w:eastAsia="黑体" w:cs="黑体"/>
          <w:kern w:val="0"/>
          <w:sz w:val="32"/>
          <w:szCs w:val="32"/>
        </w:rPr>
      </w:pPr>
      <w:r>
        <w:rPr>
          <w:rFonts w:hint="eastAsia" w:eastAsia="黑体" w:cs="黑体"/>
          <w:kern w:val="0"/>
          <w:sz w:val="32"/>
          <w:szCs w:val="32"/>
        </w:rPr>
        <w:t>附件：岳阳县畜禽水产品质量安全检验检测中心单位预算公开表格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3904B">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1D8AF">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74612">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66586">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562E4">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37F4C3">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B1E7A7"/>
    <w:multiLevelType w:val="singleLevel"/>
    <w:tmpl w:val="50B1E7A7"/>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9"/>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ZGYxNmQ1YmU5MGMzMTM5NzQ1NGI5OTg1NjRmYTYifQ=="/>
  </w:docVars>
  <w:rsids>
    <w:rsidRoot w:val="00CA5057"/>
    <w:rsid w:val="00001697"/>
    <w:rsid w:val="000034D6"/>
    <w:rsid w:val="000230FB"/>
    <w:rsid w:val="0006270B"/>
    <w:rsid w:val="00065DA2"/>
    <w:rsid w:val="000B5E74"/>
    <w:rsid w:val="00110A7D"/>
    <w:rsid w:val="00117900"/>
    <w:rsid w:val="001336FC"/>
    <w:rsid w:val="00146AC2"/>
    <w:rsid w:val="00193395"/>
    <w:rsid w:val="001A0136"/>
    <w:rsid w:val="001A3382"/>
    <w:rsid w:val="001A3861"/>
    <w:rsid w:val="001A6377"/>
    <w:rsid w:val="001C6E63"/>
    <w:rsid w:val="001D154A"/>
    <w:rsid w:val="001F365A"/>
    <w:rsid w:val="00203B0A"/>
    <w:rsid w:val="0020593D"/>
    <w:rsid w:val="0025517E"/>
    <w:rsid w:val="00266461"/>
    <w:rsid w:val="00270E85"/>
    <w:rsid w:val="00293E3C"/>
    <w:rsid w:val="002B0968"/>
    <w:rsid w:val="002C117B"/>
    <w:rsid w:val="002F5747"/>
    <w:rsid w:val="002F57F8"/>
    <w:rsid w:val="00344D3D"/>
    <w:rsid w:val="003457B4"/>
    <w:rsid w:val="00355284"/>
    <w:rsid w:val="003A005E"/>
    <w:rsid w:val="003C0AE2"/>
    <w:rsid w:val="003C0E16"/>
    <w:rsid w:val="003C62F5"/>
    <w:rsid w:val="003E6642"/>
    <w:rsid w:val="004422A4"/>
    <w:rsid w:val="00446117"/>
    <w:rsid w:val="00452611"/>
    <w:rsid w:val="00457222"/>
    <w:rsid w:val="00464A20"/>
    <w:rsid w:val="00466617"/>
    <w:rsid w:val="00467C7C"/>
    <w:rsid w:val="004711E9"/>
    <w:rsid w:val="00490880"/>
    <w:rsid w:val="0049696B"/>
    <w:rsid w:val="004A0D4C"/>
    <w:rsid w:val="004A798F"/>
    <w:rsid w:val="004B4F1A"/>
    <w:rsid w:val="004B766D"/>
    <w:rsid w:val="004D0879"/>
    <w:rsid w:val="004E302C"/>
    <w:rsid w:val="00507358"/>
    <w:rsid w:val="00523965"/>
    <w:rsid w:val="005257B1"/>
    <w:rsid w:val="0054440F"/>
    <w:rsid w:val="005D7079"/>
    <w:rsid w:val="005E0563"/>
    <w:rsid w:val="005E6320"/>
    <w:rsid w:val="005E7E97"/>
    <w:rsid w:val="006137D9"/>
    <w:rsid w:val="00617392"/>
    <w:rsid w:val="00637664"/>
    <w:rsid w:val="00664DB4"/>
    <w:rsid w:val="00687143"/>
    <w:rsid w:val="00695750"/>
    <w:rsid w:val="00695BB5"/>
    <w:rsid w:val="006C1259"/>
    <w:rsid w:val="006E013D"/>
    <w:rsid w:val="006E335E"/>
    <w:rsid w:val="006F2FD2"/>
    <w:rsid w:val="00714685"/>
    <w:rsid w:val="007172DD"/>
    <w:rsid w:val="00733014"/>
    <w:rsid w:val="00754296"/>
    <w:rsid w:val="00755471"/>
    <w:rsid w:val="007B0161"/>
    <w:rsid w:val="007C48A3"/>
    <w:rsid w:val="007F4646"/>
    <w:rsid w:val="00812DE3"/>
    <w:rsid w:val="008247FE"/>
    <w:rsid w:val="00832EBB"/>
    <w:rsid w:val="008459F5"/>
    <w:rsid w:val="008511BD"/>
    <w:rsid w:val="00854FCA"/>
    <w:rsid w:val="0085589C"/>
    <w:rsid w:val="008827C7"/>
    <w:rsid w:val="00893563"/>
    <w:rsid w:val="008974A0"/>
    <w:rsid w:val="008C1057"/>
    <w:rsid w:val="008E61DB"/>
    <w:rsid w:val="008E6571"/>
    <w:rsid w:val="009143CB"/>
    <w:rsid w:val="0093410B"/>
    <w:rsid w:val="0098058C"/>
    <w:rsid w:val="00990520"/>
    <w:rsid w:val="00995AF1"/>
    <w:rsid w:val="009D1CA3"/>
    <w:rsid w:val="009D450C"/>
    <w:rsid w:val="009E5041"/>
    <w:rsid w:val="009E7921"/>
    <w:rsid w:val="00A0350C"/>
    <w:rsid w:val="00A03C0E"/>
    <w:rsid w:val="00A34C48"/>
    <w:rsid w:val="00A867C6"/>
    <w:rsid w:val="00AA481C"/>
    <w:rsid w:val="00AB576D"/>
    <w:rsid w:val="00AB6861"/>
    <w:rsid w:val="00AC160E"/>
    <w:rsid w:val="00AF4891"/>
    <w:rsid w:val="00B0403C"/>
    <w:rsid w:val="00B21CBD"/>
    <w:rsid w:val="00B366B4"/>
    <w:rsid w:val="00B43636"/>
    <w:rsid w:val="00B82665"/>
    <w:rsid w:val="00B96B20"/>
    <w:rsid w:val="00BB56DA"/>
    <w:rsid w:val="00BC04D7"/>
    <w:rsid w:val="00BE4229"/>
    <w:rsid w:val="00BF5A08"/>
    <w:rsid w:val="00C36022"/>
    <w:rsid w:val="00C5316A"/>
    <w:rsid w:val="00C65D67"/>
    <w:rsid w:val="00CA5057"/>
    <w:rsid w:val="00CB1E6F"/>
    <w:rsid w:val="00CB5C8F"/>
    <w:rsid w:val="00CF2BA3"/>
    <w:rsid w:val="00D1730A"/>
    <w:rsid w:val="00D279D7"/>
    <w:rsid w:val="00D60DAB"/>
    <w:rsid w:val="00D732EE"/>
    <w:rsid w:val="00D75CFA"/>
    <w:rsid w:val="00D84D40"/>
    <w:rsid w:val="00D96317"/>
    <w:rsid w:val="00DB63BF"/>
    <w:rsid w:val="00DD2BA7"/>
    <w:rsid w:val="00DD573A"/>
    <w:rsid w:val="00E01BD5"/>
    <w:rsid w:val="00E179D0"/>
    <w:rsid w:val="00E24DC7"/>
    <w:rsid w:val="00E419D9"/>
    <w:rsid w:val="00E5547E"/>
    <w:rsid w:val="00E6748D"/>
    <w:rsid w:val="00E703F6"/>
    <w:rsid w:val="00E75085"/>
    <w:rsid w:val="00EA5C43"/>
    <w:rsid w:val="00EC052E"/>
    <w:rsid w:val="00ED125D"/>
    <w:rsid w:val="00F05F5B"/>
    <w:rsid w:val="00F06D7F"/>
    <w:rsid w:val="00F078E9"/>
    <w:rsid w:val="00F24836"/>
    <w:rsid w:val="00F3067E"/>
    <w:rsid w:val="00F36C19"/>
    <w:rsid w:val="00F641F0"/>
    <w:rsid w:val="00F74B02"/>
    <w:rsid w:val="00F933E9"/>
    <w:rsid w:val="00F97624"/>
    <w:rsid w:val="00FB0434"/>
    <w:rsid w:val="00FB1B41"/>
    <w:rsid w:val="00FB3CC9"/>
    <w:rsid w:val="00FE2E8C"/>
    <w:rsid w:val="02DF562C"/>
    <w:rsid w:val="032D48E5"/>
    <w:rsid w:val="039837D0"/>
    <w:rsid w:val="04497920"/>
    <w:rsid w:val="069419C6"/>
    <w:rsid w:val="08281851"/>
    <w:rsid w:val="0AF15A72"/>
    <w:rsid w:val="0C0C6008"/>
    <w:rsid w:val="0C4F7AFC"/>
    <w:rsid w:val="0D5B6622"/>
    <w:rsid w:val="0E064421"/>
    <w:rsid w:val="0ED234CD"/>
    <w:rsid w:val="0F654CC7"/>
    <w:rsid w:val="0F9E0A26"/>
    <w:rsid w:val="15D9563A"/>
    <w:rsid w:val="19420C90"/>
    <w:rsid w:val="19D5374E"/>
    <w:rsid w:val="1AC31CB7"/>
    <w:rsid w:val="1BEF6124"/>
    <w:rsid w:val="1E4B389B"/>
    <w:rsid w:val="1F1F1226"/>
    <w:rsid w:val="26570D53"/>
    <w:rsid w:val="27D848B8"/>
    <w:rsid w:val="2CDB483B"/>
    <w:rsid w:val="2FC40521"/>
    <w:rsid w:val="3405688C"/>
    <w:rsid w:val="34E11E02"/>
    <w:rsid w:val="388764A3"/>
    <w:rsid w:val="3BC82B6A"/>
    <w:rsid w:val="3E4D3BDD"/>
    <w:rsid w:val="3E6635AF"/>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E87D9C"/>
    <w:rsid w:val="6D947F0A"/>
    <w:rsid w:val="6F8561D3"/>
    <w:rsid w:val="70271B5B"/>
    <w:rsid w:val="71AC0C24"/>
    <w:rsid w:val="773C67F0"/>
    <w:rsid w:val="7DFA5EB0"/>
    <w:rsid w:val="7E3E736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1"/>
    <w:qFormat/>
    <w:uiPriority w:val="99"/>
    <w:pPr>
      <w:spacing w:after="120"/>
    </w:pPr>
  </w:style>
  <w:style w:type="paragraph" w:styleId="4">
    <w:name w:val="Date"/>
    <w:basedOn w:val="1"/>
    <w:next w:val="1"/>
    <w:link w:val="12"/>
    <w:uiPriority w:val="99"/>
    <w:pPr>
      <w:ind w:left="100" w:leftChars="2500"/>
    </w:pPr>
  </w:style>
  <w:style w:type="paragraph" w:styleId="5">
    <w:name w:val="Balloon Text"/>
    <w:basedOn w:val="1"/>
    <w:link w:val="13"/>
    <w:semiHidden/>
    <w:uiPriority w:val="99"/>
    <w:rPr>
      <w:sz w:val="18"/>
      <w:szCs w:val="18"/>
    </w:rPr>
  </w:style>
  <w:style w:type="paragraph" w:styleId="6">
    <w:name w:val="footer"/>
    <w:basedOn w:val="1"/>
    <w:link w:val="14"/>
    <w:uiPriority w:val="99"/>
    <w:pPr>
      <w:tabs>
        <w:tab w:val="center" w:pos="4153"/>
        <w:tab w:val="right" w:pos="8306"/>
      </w:tabs>
      <w:snapToGrid w:val="0"/>
      <w:jc w:val="left"/>
    </w:pPr>
    <w:rPr>
      <w:sz w:val="18"/>
      <w:szCs w:val="18"/>
    </w:rPr>
  </w:style>
  <w:style w:type="paragraph" w:styleId="7">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rPr>
  </w:style>
  <w:style w:type="character" w:customStyle="1" w:styleId="11">
    <w:name w:val="Body Text Char"/>
    <w:basedOn w:val="10"/>
    <w:link w:val="3"/>
    <w:locked/>
    <w:uiPriority w:val="99"/>
    <w:rPr>
      <w:rFonts w:eastAsia="宋体" w:cs="Times New Roman"/>
      <w:kern w:val="2"/>
      <w:sz w:val="21"/>
      <w:szCs w:val="21"/>
      <w:lang w:val="en-US" w:eastAsia="zh-CN" w:bidi="ar-SA"/>
    </w:rPr>
  </w:style>
  <w:style w:type="character" w:customStyle="1" w:styleId="12">
    <w:name w:val="Date Char"/>
    <w:basedOn w:val="10"/>
    <w:link w:val="4"/>
    <w:qFormat/>
    <w:locked/>
    <w:uiPriority w:val="99"/>
    <w:rPr>
      <w:rFonts w:eastAsia="宋体" w:cs="Times New Roman"/>
      <w:kern w:val="2"/>
      <w:sz w:val="21"/>
      <w:szCs w:val="21"/>
      <w:lang w:val="en-US" w:eastAsia="zh-CN" w:bidi="ar-SA"/>
    </w:rPr>
  </w:style>
  <w:style w:type="character" w:customStyle="1" w:styleId="13">
    <w:name w:val="Balloon Text Char"/>
    <w:basedOn w:val="10"/>
    <w:link w:val="5"/>
    <w:qFormat/>
    <w:locked/>
    <w:uiPriority w:val="99"/>
    <w:rPr>
      <w:rFonts w:eastAsia="宋体" w:cs="Times New Roman"/>
      <w:kern w:val="2"/>
      <w:sz w:val="18"/>
      <w:szCs w:val="18"/>
      <w:lang w:val="en-US" w:eastAsia="zh-CN" w:bidi="ar-SA"/>
    </w:rPr>
  </w:style>
  <w:style w:type="character" w:customStyle="1" w:styleId="14">
    <w:name w:val="Footer Char"/>
    <w:basedOn w:val="10"/>
    <w:link w:val="6"/>
    <w:qFormat/>
    <w:locked/>
    <w:uiPriority w:val="99"/>
    <w:rPr>
      <w:rFonts w:eastAsia="宋体" w:cs="Times New Roman"/>
      <w:kern w:val="2"/>
      <w:sz w:val="18"/>
      <w:szCs w:val="18"/>
      <w:lang w:val="en-US" w:eastAsia="zh-CN" w:bidi="ar-SA"/>
    </w:rPr>
  </w:style>
  <w:style w:type="character" w:customStyle="1" w:styleId="15">
    <w:name w:val="Header Char"/>
    <w:basedOn w:val="10"/>
    <w:link w:val="7"/>
    <w:qFormat/>
    <w:locked/>
    <w:uiPriority w:val="99"/>
    <w:rPr>
      <w:rFonts w:eastAsia="宋体" w:cs="Times New Roman"/>
      <w:kern w:val="2"/>
      <w:sz w:val="18"/>
      <w:szCs w:val="18"/>
      <w:lang w:val="en-US" w:eastAsia="zh-CN" w:bidi="ar-SA"/>
    </w:rPr>
  </w:style>
  <w:style w:type="paragraph" w:customStyle="1" w:styleId="16">
    <w:name w:val="表格内容"/>
    <w:basedOn w:val="3"/>
    <w:uiPriority w:val="99"/>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 Corporation</Company>
  <Pages>5</Pages>
  <Words>2634</Words>
  <Characters>2840</Characters>
  <Lines>0</Lines>
  <Paragraphs>0</Paragraphs>
  <TotalTime>2</TotalTime>
  <ScaleCrop>false</ScaleCrop>
  <LinksUpToDate>false</LinksUpToDate>
  <CharactersWithSpaces>2863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2023-02-28T07:33:00Z</dcterms:created>
  <dc:creator>周继恩 10.105.113.143</dc:creator>
  <cp:lastModifiedBy>小泽。</cp:lastModifiedBy>
  <cp:lastPrinted>2019-05-05T07:55:00Z</cp:lastPrinted>
  <dcterms:modified xsi:type="dcterms:W3CDTF">2024-07-17T04:51:27Z</dcterms:modified>
  <dc:title>岳阳县农产品质量安全检测中心2023年度</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B85E5909319D40B4BFD008D2C21D6966_13</vt:lpwstr>
  </property>
</Properties>
</file>