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ACF805">
      <w:pPr>
        <w:widowControl/>
        <w:ind w:firstLine="883" w:firstLineChars="200"/>
        <w:rPr>
          <w:b/>
          <w:bCs/>
          <w:kern w:val="0"/>
          <w:sz w:val="44"/>
          <w:szCs w:val="44"/>
        </w:rPr>
      </w:pPr>
    </w:p>
    <w:p w14:paraId="424DF1FB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062D02D5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55421BCB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6F1CFE6D">
      <w:pPr>
        <w:widowControl/>
        <w:ind w:firstLine="1446" w:firstLineChars="20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 w14:paraId="58FAA5A8">
      <w:pPr>
        <w:widowControl/>
        <w:jc w:val="center"/>
        <w:rPr>
          <w:rFonts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岳阳县渔政监督管理站</w:t>
      </w:r>
      <w:r>
        <w:rPr>
          <w:rFonts w:ascii="微软雅黑" w:hAnsi="微软雅黑" w:eastAsia="微软雅黑" w:cs="微软雅黑"/>
          <w:kern w:val="0"/>
          <w:sz w:val="72"/>
          <w:szCs w:val="72"/>
        </w:rPr>
        <w:t>2023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年度单位预算</w:t>
      </w:r>
    </w:p>
    <w:p w14:paraId="5C129523">
      <w:pPr>
        <w:widowControl/>
        <w:jc w:val="center"/>
        <w:rPr>
          <w:rFonts w:eastAsia="楷体_GB2312"/>
          <w:kern w:val="0"/>
          <w:sz w:val="32"/>
          <w:szCs w:val="32"/>
        </w:rPr>
      </w:pPr>
    </w:p>
    <w:p w14:paraId="2B81C1BB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753A22D1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2BB3699A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23D8D2A3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2EC7FC8A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6DE149BD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756572D1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710F5402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5937720D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05A9AAB4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4F8D60FD">
      <w:pPr>
        <w:widowControl/>
        <w:ind w:firstLine="883" w:firstLineChars="200"/>
        <w:rPr>
          <w:b/>
          <w:bCs/>
          <w:kern w:val="0"/>
          <w:sz w:val="44"/>
          <w:szCs w:val="44"/>
        </w:rPr>
      </w:pPr>
    </w:p>
    <w:p w14:paraId="7171873C">
      <w:pPr>
        <w:widowControl/>
        <w:ind w:firstLine="883" w:firstLineChars="200"/>
        <w:rPr>
          <w:b/>
          <w:bCs/>
          <w:kern w:val="0"/>
          <w:sz w:val="44"/>
          <w:szCs w:val="44"/>
        </w:rPr>
      </w:pPr>
    </w:p>
    <w:p w14:paraId="137BB42D">
      <w:pPr>
        <w:widowControl/>
        <w:ind w:firstLine="883" w:firstLineChars="200"/>
        <w:rPr>
          <w:b/>
          <w:bCs/>
          <w:kern w:val="0"/>
          <w:sz w:val="44"/>
          <w:szCs w:val="44"/>
        </w:rPr>
      </w:pPr>
    </w:p>
    <w:p w14:paraId="10371DC3">
      <w:pPr>
        <w:widowControl/>
        <w:ind w:firstLine="880" w:firstLineChars="200"/>
        <w:jc w:val="center"/>
        <w:rPr>
          <w:rFonts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 w14:paraId="232BD044">
      <w:pPr>
        <w:widowControl/>
        <w:ind w:firstLine="643" w:firstLineChars="200"/>
        <w:rPr>
          <w:rFonts w:ascii="仿宋_GB2312" w:eastAsia="仿宋_GB2312"/>
          <w:b/>
          <w:bCs/>
          <w:kern w:val="0"/>
          <w:sz w:val="32"/>
          <w:szCs w:val="32"/>
        </w:rPr>
      </w:pPr>
    </w:p>
    <w:p w14:paraId="337EBF87">
      <w:pPr>
        <w:widowControl/>
        <w:spacing w:line="600" w:lineRule="exact"/>
        <w:ind w:firstLine="640" w:firstLineChars="200"/>
        <w:rPr>
          <w:rFonts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第一部分</w:t>
      </w:r>
      <w:r>
        <w:rPr>
          <w:rFonts w:eastAsia="黑体" w:cs="黑体"/>
          <w:kern w:val="0"/>
          <w:sz w:val="32"/>
          <w:szCs w:val="32"/>
        </w:rPr>
        <w:t xml:space="preserve">  2023</w:t>
      </w:r>
      <w:r>
        <w:rPr>
          <w:rFonts w:hint="eastAsia" w:eastAsia="黑体" w:cs="黑体"/>
          <w:kern w:val="0"/>
          <w:sz w:val="32"/>
          <w:szCs w:val="32"/>
        </w:rPr>
        <w:t>年单位预算说明</w:t>
      </w:r>
    </w:p>
    <w:p w14:paraId="006E99AE">
      <w:pPr>
        <w:widowControl/>
        <w:spacing w:line="600" w:lineRule="exact"/>
        <w:ind w:firstLine="640" w:firstLineChars="200"/>
        <w:rPr>
          <w:rFonts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eastAsia="黑体" w:cs="黑体"/>
          <w:kern w:val="0"/>
          <w:sz w:val="32"/>
          <w:szCs w:val="32"/>
        </w:rPr>
        <w:t xml:space="preserve">  </w:t>
      </w:r>
      <w:r>
        <w:rPr>
          <w:rFonts w:hint="eastAsia" w:eastAsia="黑体" w:cs="黑体"/>
          <w:kern w:val="0"/>
          <w:sz w:val="32"/>
          <w:szCs w:val="32"/>
        </w:rPr>
        <w:t>单位预算公开表格</w:t>
      </w:r>
    </w:p>
    <w:p w14:paraId="181FF314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、收支总表</w:t>
      </w:r>
    </w:p>
    <w:p w14:paraId="5E6C565C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、收入总表</w:t>
      </w:r>
    </w:p>
    <w:p w14:paraId="69653096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、支出总表</w:t>
      </w:r>
    </w:p>
    <w:p w14:paraId="03EAE835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、支出预算分类汇总表（按政府预算经济分类）</w:t>
      </w:r>
    </w:p>
    <w:p w14:paraId="218073D5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、支出预算分类汇总表（按部门预算经济分类）</w:t>
      </w:r>
    </w:p>
    <w:p w14:paraId="32D5587D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、财政拨款收支总表</w:t>
      </w:r>
    </w:p>
    <w:p w14:paraId="1730D5BA">
      <w:pPr>
        <w:widowControl/>
        <w:spacing w:line="600" w:lineRule="exact"/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hint="eastAsia" w:eastAsia="仿宋_GB2312"/>
          <w:sz w:val="32"/>
          <w:szCs w:val="32"/>
        </w:rPr>
        <w:t>、一般公共预算支出表</w:t>
      </w:r>
    </w:p>
    <w:p w14:paraId="0C3B6A2C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hint="eastAsia" w:eastAsia="仿宋_GB2312"/>
          <w:sz w:val="32"/>
          <w:szCs w:val="32"/>
        </w:rPr>
        <w:t>、一般公共预算基本支出表</w:t>
      </w:r>
    </w:p>
    <w:p w14:paraId="36BBA64B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人员经费（工资福利支出）（按政府预算经济分类）</w:t>
      </w:r>
    </w:p>
    <w:p w14:paraId="3B9D93B3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人员经费（工资福利支出）（按部门预算经济分类）</w:t>
      </w:r>
    </w:p>
    <w:p w14:paraId="3CD91B86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人员经费（对个人和家庭的补助）（按政府预算经济分类）</w:t>
      </w:r>
    </w:p>
    <w:p w14:paraId="3D239AB8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人员经费（对个人和家庭的补助）（按部门预算经济分类）</w:t>
      </w:r>
    </w:p>
    <w:p w14:paraId="0BBE7E27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公用经费（商品和服务支出）（按政府预算经济分类）</w:t>
      </w:r>
    </w:p>
    <w:p w14:paraId="39CBB196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公用经费（商品和服务支出）（按部门预算经济分类）</w:t>
      </w:r>
    </w:p>
    <w:p w14:paraId="49E72D8C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hint="eastAsia" w:eastAsia="仿宋_GB2312"/>
          <w:sz w:val="32"/>
          <w:szCs w:val="32"/>
        </w:rPr>
        <w:t>经费支出表</w:t>
      </w:r>
    </w:p>
    <w:p w14:paraId="021A2C70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eastAsia" w:eastAsia="仿宋_GB2312"/>
          <w:sz w:val="32"/>
          <w:szCs w:val="32"/>
        </w:rPr>
        <w:t>、政府性基金预算支出表</w:t>
      </w:r>
    </w:p>
    <w:p w14:paraId="1362D689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eastAsia" w:eastAsia="仿宋_GB2312"/>
          <w:sz w:val="32"/>
          <w:szCs w:val="32"/>
        </w:rPr>
        <w:t>、政府性基金预算支出分类汇总表（按政府预算经济分类）</w:t>
      </w:r>
    </w:p>
    <w:p w14:paraId="672D45EE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eastAsia" w:eastAsia="仿宋_GB2312"/>
          <w:sz w:val="32"/>
          <w:szCs w:val="32"/>
        </w:rPr>
        <w:t>、政府性基金预算支出分类汇总表（按部门预算经济分类）</w:t>
      </w:r>
    </w:p>
    <w:p w14:paraId="3E003B83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、国有资本经营预算支出表</w:t>
      </w:r>
    </w:p>
    <w:p w14:paraId="60DDDC9A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eastAsia" w:eastAsia="仿宋_GB2312"/>
          <w:sz w:val="32"/>
          <w:szCs w:val="32"/>
        </w:rPr>
        <w:t>、财政专户管理资金预算支出表</w:t>
      </w:r>
    </w:p>
    <w:p w14:paraId="3A00DB27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</w:rPr>
        <w:t>、专项资金预算汇总表</w:t>
      </w:r>
    </w:p>
    <w:p w14:paraId="4E19C04F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、项目支出绩效目标表</w:t>
      </w:r>
    </w:p>
    <w:p w14:paraId="073FFA15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、部门整体支出绩效目标表</w:t>
      </w:r>
    </w:p>
    <w:p w14:paraId="34F436CA">
      <w:pPr>
        <w:widowControl/>
        <w:spacing w:line="600" w:lineRule="exact"/>
        <w:ind w:firstLine="643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hint="eastAsia" w:eastAsia="仿宋_GB2312"/>
          <w:b/>
          <w:kern w:val="0"/>
          <w:sz w:val="32"/>
          <w:szCs w:val="32"/>
        </w:rPr>
        <w:t>注：以上单位预算公开报表中，空表表示本单位无相关收支情况。</w:t>
      </w:r>
    </w:p>
    <w:p w14:paraId="24EDE63D">
      <w:pPr>
        <w:widowControl/>
        <w:spacing w:line="600" w:lineRule="exact"/>
        <w:ind w:firstLine="640" w:firstLineChars="200"/>
        <w:jc w:val="center"/>
        <w:rPr>
          <w:rFonts w:eastAsia="黑体" w:cs="黑体"/>
          <w:kern w:val="0"/>
          <w:sz w:val="32"/>
          <w:szCs w:val="32"/>
        </w:rPr>
      </w:pPr>
      <w:r>
        <w:rPr>
          <w:rFonts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 2023</w:t>
      </w:r>
      <w:r>
        <w:rPr>
          <w:rFonts w:hint="eastAsia" w:ascii="黑体" w:hAnsi="黑体" w:eastAsia="黑体" w:cs="黑体"/>
          <w:kern w:val="0"/>
          <w:sz w:val="32"/>
          <w:szCs w:val="32"/>
        </w:rPr>
        <w:t>年单位预算说明</w:t>
      </w:r>
    </w:p>
    <w:p w14:paraId="4106C632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</w:p>
    <w:p w14:paraId="23375D98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一、单位基本概况</w:t>
      </w:r>
    </w:p>
    <w:p w14:paraId="1597BF1A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（一）职能职责</w:t>
      </w:r>
    </w:p>
    <w:p w14:paraId="76D88800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岳阳县渔政监督管理站主要职责为除东洞庭湖外的内陆水域管理。负责宣传贯彻执行《渔业法》等法律法规、负责核发捕捞许可证、渔业船舶检验证、水产品经营许可证、对渔药、渔饲料、水产品的检疫工作实施监督管理、依法查处违反渔业法律法规的行为，维护渔业生产秩序、负责保护渔业资源及珍贵水生野生动物资源，依法防治渔业水域污染。</w:t>
      </w:r>
    </w:p>
    <w:p w14:paraId="0089F05E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（二）机构设置</w:t>
      </w:r>
    </w:p>
    <w:p w14:paraId="6B4E1405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岳阳县渔政监督管理站2023年度核定编制6人，属全额拨款事业单位，内设机构3个：办公室、财务室、渔政业务室。本单位是隶属于岳阳县畜牧水产发展服务中心的二级机构，无部门预算单位构成。</w:t>
      </w:r>
    </w:p>
    <w:p w14:paraId="7E16AAF3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二、单位收支总体情况</w:t>
      </w:r>
    </w:p>
    <w:p w14:paraId="4C6B3691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42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ascii="仿宋" w:hAnsi="仿宋" w:eastAsia="仿宋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（一）收入预算</w:t>
      </w:r>
    </w:p>
    <w:p w14:paraId="14852CE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包括一般公共预算、政府性基金、国有资本经营预算等财政拨款收入，以及经营收入、事业收入等单位资金。2023年本单位收入预算66.63万元，其中，一般公共预算拨款66.63万元，政府性基金预算拨款0万元，国有资本经营预算拨款0万元，财政专户管理资金0万元，上级补助收入0万元，事业单位经营收入0万元，上年结转0万元。（“本单位2023年没有政府性基金预算拨款和纳入专户管理的非税收入拨款收入，也没有使用政府性基金预算拨款、国有资本经营预算收入和纳入专户管理的非税收入拨款安排的支出，所以公开的附件16-18（政府性基金预算）、19（国有资本经营预算）、20表（财政专户管理资金预算）均为空。”）收入较去年增加6.22万元，主要是因为2023年度本单位增加了公务交通补贴。</w:t>
      </w:r>
    </w:p>
    <w:p w14:paraId="505EE4C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（二）支出预算</w:t>
      </w:r>
    </w:p>
    <w:p w14:paraId="5E450C4F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2023年本单位支出预算2023年度本单位增加了公务交通补贴万元，其中，社会保障和就业支出6.28万元、卫生健康支出3.51万元、农林水支出52.41万元，住房保障支出4.43万元。支出较去年增加6.22万元。支出较去年增加6.22万元，其中基本支出增加6.22万元，项目支出增加0万元。其中基本支出较上年增加主要是因为2023年度本单位增加了公务交通补贴。</w:t>
      </w:r>
    </w:p>
    <w:p w14:paraId="5F0496C5">
      <w:pPr>
        <w:widowControl/>
        <w:spacing w:line="600" w:lineRule="exact"/>
        <w:ind w:firstLine="627" w:firstLineChars="196"/>
        <w:jc w:val="left"/>
        <w:rPr>
          <w:rFonts w:ascii="仿宋" w:hAnsi="仿宋" w:eastAsia="仿宋"/>
          <w:sz w:val="32"/>
          <w:szCs w:val="32"/>
        </w:rPr>
      </w:pPr>
    </w:p>
    <w:p w14:paraId="2819F411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三、一般公共预算拨款支出预算</w:t>
      </w:r>
    </w:p>
    <w:p w14:paraId="48BB4B23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2023年一般公共预算拨款支出预算66.63万元，其中，社会保障和就业支出6.28万元、占9.4%；卫生健康支出3.51万元、占5.2%；农林水支出52.41万元，占78.6%；住房保障支出4.43万元，占6.8%。具体安排情况如下：</w:t>
      </w:r>
    </w:p>
    <w:p w14:paraId="78DE4E3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（一）基本支出：2023年基本支出年初预算数为66.63万元，是指为保障单位机构正常运转、完成日常工作任务而发生的各项支出，包括用于基本工资、津贴补贴等人员经费以及办公费、印刷费、水电费、差旅费等日常公用经费。</w:t>
      </w:r>
    </w:p>
    <w:p w14:paraId="4465BC50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（二）项目支出：2023年项目支出年初预算数为0万元，是指单位为完成特定行政工作任务或事业发展目标而发生的支出，包括有关业务工作经费、运行维护经费等。其中：业务工作经费支出0万元；运行维护经费0万元。（2023年度本单位无项目预算。）</w:t>
      </w:r>
    </w:p>
    <w:p w14:paraId="07E69950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四、政府性基金预算支出</w:t>
      </w:r>
    </w:p>
    <w:p w14:paraId="0C392476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420" w:firstLineChars="200"/>
        <w:textAlignment w:val="auto"/>
        <w:rPr>
          <w:rFonts w:ascii="仿宋" w:hAnsi="仿宋" w:eastAsia="仿宋" w:cs="仿宋_GB2312"/>
          <w:b/>
          <w:color w:val="3216DC"/>
          <w:kern w:val="0"/>
          <w:sz w:val="32"/>
          <w:szCs w:val="32"/>
        </w:rPr>
      </w:pPr>
      <w:r>
        <w:rPr>
          <w:rFonts w:ascii="仿宋" w:hAnsi="仿宋" w:eastAsia="仿宋"/>
        </w:rPr>
        <w:t xml:space="preserve">  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2023年政府性基金预算拨款支出预算0万元。（ 2023年度本单位无政府性基金安排的支出，所以公开的附件16-18（政府性基金预算）为空。）</w:t>
      </w:r>
    </w:p>
    <w:p w14:paraId="31CD622C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五、其他重要事项的情况说明</w:t>
      </w:r>
    </w:p>
    <w:p w14:paraId="49BE057E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（一）机关运行经费</w:t>
      </w:r>
    </w:p>
    <w:p w14:paraId="78F33B8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本单位2023年机关运行经费当年一般公共预算拨款7.14万元，比上一年增加3.94万元，增加55.1%。主要原因是本年度增加了一项公务交通补贴。</w:t>
      </w:r>
    </w:p>
    <w:p w14:paraId="602DF9BD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（二）“三公”经费预算</w:t>
      </w:r>
    </w:p>
    <w:p w14:paraId="2868F831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本单位2023年“三公”经费预算数0.27万元，其中，公务接待费0.27万元，因公出国（境）费0万元，公务用车购置及运行费0万元，其中公务用车购置费0万元，公务用车运行费0万元。与上年度相同。</w:t>
      </w:r>
    </w:p>
    <w:p w14:paraId="744736EE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（三）一般性支出情况</w:t>
      </w:r>
    </w:p>
    <w:p w14:paraId="442BEA1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本单位2023年培训费预算0.19万元，拟开展1次培训，人数15人，内容为有关禁捕退捕知识法律方面的培训。（2023年度本单位未计划安排会议、未计划举办节庆、晚会、论坛、赛事活动。”）</w:t>
      </w:r>
    </w:p>
    <w:p w14:paraId="0FFB2F25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（四）政府采购情况</w:t>
      </w:r>
    </w:p>
    <w:p w14:paraId="5459E528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本单位2023年政府采购预算总额20万元，其中工程类0万元，货物类20万元，服务类0万元。</w:t>
      </w:r>
    </w:p>
    <w:p w14:paraId="2C79E54C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(五）国有资产占有使用及新增资产配置情况</w:t>
      </w:r>
    </w:p>
    <w:p w14:paraId="1D8A3B12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截至上一年12月底，本单位共有车辆0辆，其中领导干部用车0辆，一般公务用车0辆，其他用车0辆。单位价值50万元以上通用设备0台，单位价值100万元以上专用设备0台。</w:t>
      </w:r>
    </w:p>
    <w:p w14:paraId="25676813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2023年拟报废处置公务用车0辆，拟新增配置车辆0辆，其中领导干部用车0辆，一般公务用车0辆，其他用车0辆。</w:t>
      </w:r>
    </w:p>
    <w:p w14:paraId="714B1631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2023年拟新增配备单位价值50万元以上通用设备0台，单位价值100万元以上专用设备0台。（“2023年度本单位未计划处置或新增车辆、设备等。”）</w:t>
      </w:r>
    </w:p>
    <w:p w14:paraId="25A2575A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（六）预算绩效目标说明</w:t>
      </w:r>
    </w:p>
    <w:p w14:paraId="3863094C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本单位所有支出实行绩效目标管理。纳入2023年单位整体支出绩效目标的金额为66.63万元，其中，基本支出66.63万元，项目支出0万元，详见文尾附表中单位预算公开表格的表22-23。</w:t>
      </w:r>
      <w:bookmarkStart w:id="0" w:name="_GoBack"/>
      <w:bookmarkEnd w:id="0"/>
    </w:p>
    <w:p w14:paraId="5213070D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五、名词解释</w:t>
      </w:r>
    </w:p>
    <w:p w14:paraId="2222BF66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>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6569B781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t xml:space="preserve">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               </w:t>
      </w:r>
    </w:p>
    <w:p w14:paraId="01FF404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eastAsia="黑体" w:cs="黑体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val="en-US" w:eastAsia="zh-CN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eastAsia="黑体" w:cs="黑体"/>
          <w:kern w:val="0"/>
          <w:sz w:val="32"/>
          <w:szCs w:val="32"/>
        </w:rPr>
        <w:t xml:space="preserve">  </w:t>
      </w:r>
      <w:r>
        <w:rPr>
          <w:rFonts w:hint="eastAsia" w:eastAsia="黑体" w:cs="黑体"/>
          <w:kern w:val="0"/>
          <w:sz w:val="32"/>
          <w:szCs w:val="32"/>
        </w:rPr>
        <w:t>单位预算公开表格</w:t>
      </w:r>
    </w:p>
    <w:p w14:paraId="2CB073C9">
      <w:pPr>
        <w:pStyle w:val="2"/>
        <w:ind w:left="1200" w:hanging="1200" w:hangingChars="500"/>
        <w:rPr>
          <w:rFonts w:hint="eastAsia" w:eastAsia="宋体"/>
          <w:lang w:val="en-US" w:eastAsia="zh-CN"/>
        </w:rPr>
      </w:pPr>
      <w:r>
        <w:t xml:space="preserve">                                                                            </w:t>
      </w:r>
      <w:r>
        <w:rPr>
          <w:rFonts w:hint="eastAsia" w:ascii="Arial" w:hAnsi="Arial"/>
          <w:sz w:val="32"/>
          <w:lang w:eastAsia="zh-CN"/>
        </w:rPr>
        <w:t>附件：</w:t>
      </w:r>
      <w:r>
        <w:rPr>
          <w:rFonts w:hint="eastAsia"/>
          <w:sz w:val="32"/>
          <w:lang w:eastAsia="zh-CN"/>
        </w:rPr>
        <w:t>岳阳县渔政监督管理站</w:t>
      </w:r>
      <w:r>
        <w:rPr>
          <w:sz w:val="32"/>
        </w:rPr>
        <w:t>单位预算公开表格</w:t>
      </w:r>
    </w:p>
    <w:p w14:paraId="4BC780B5">
      <w:pPr>
        <w:widowControl/>
        <w:spacing w:line="600" w:lineRule="exact"/>
        <w:ind w:firstLine="11520" w:firstLineChars="3600"/>
        <w:rPr>
          <w:rFonts w:eastAsia="黑体" w:cs="黑体"/>
          <w:kern w:val="0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968F7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g2ZGYxNmQ1YmU5MGMzMTM5NzQ1NGI5OTg1NjRmYTYifQ=="/>
  </w:docVars>
  <w:rsids>
    <w:rsidRoot w:val="00CA5057"/>
    <w:rsid w:val="00001697"/>
    <w:rsid w:val="000034D6"/>
    <w:rsid w:val="000053EB"/>
    <w:rsid w:val="00044FBC"/>
    <w:rsid w:val="00056830"/>
    <w:rsid w:val="0006270B"/>
    <w:rsid w:val="00065DA2"/>
    <w:rsid w:val="00095EE5"/>
    <w:rsid w:val="000B1381"/>
    <w:rsid w:val="000B399C"/>
    <w:rsid w:val="000B456E"/>
    <w:rsid w:val="000C10E6"/>
    <w:rsid w:val="000C6254"/>
    <w:rsid w:val="000F6498"/>
    <w:rsid w:val="00117900"/>
    <w:rsid w:val="0012654D"/>
    <w:rsid w:val="00127F02"/>
    <w:rsid w:val="001336FC"/>
    <w:rsid w:val="00150F1D"/>
    <w:rsid w:val="00161878"/>
    <w:rsid w:val="00165716"/>
    <w:rsid w:val="001660AC"/>
    <w:rsid w:val="0017440B"/>
    <w:rsid w:val="00193395"/>
    <w:rsid w:val="001A0136"/>
    <w:rsid w:val="001A3382"/>
    <w:rsid w:val="001A3861"/>
    <w:rsid w:val="001A6377"/>
    <w:rsid w:val="001B4C65"/>
    <w:rsid w:val="001C4F23"/>
    <w:rsid w:val="001C6E63"/>
    <w:rsid w:val="001D154A"/>
    <w:rsid w:val="001F365A"/>
    <w:rsid w:val="00203B0A"/>
    <w:rsid w:val="002161A3"/>
    <w:rsid w:val="002176FA"/>
    <w:rsid w:val="00225305"/>
    <w:rsid w:val="00242178"/>
    <w:rsid w:val="00242B85"/>
    <w:rsid w:val="0025517E"/>
    <w:rsid w:val="00262603"/>
    <w:rsid w:val="00263CF9"/>
    <w:rsid w:val="00270E85"/>
    <w:rsid w:val="00284E19"/>
    <w:rsid w:val="002912BA"/>
    <w:rsid w:val="002A03AC"/>
    <w:rsid w:val="002A47E9"/>
    <w:rsid w:val="002B0968"/>
    <w:rsid w:val="002C117B"/>
    <w:rsid w:val="002E3495"/>
    <w:rsid w:val="002F5747"/>
    <w:rsid w:val="002F57F8"/>
    <w:rsid w:val="002F7F1C"/>
    <w:rsid w:val="0031768B"/>
    <w:rsid w:val="003256BE"/>
    <w:rsid w:val="00326196"/>
    <w:rsid w:val="00344D3D"/>
    <w:rsid w:val="003457B4"/>
    <w:rsid w:val="00351D36"/>
    <w:rsid w:val="00355284"/>
    <w:rsid w:val="0035618A"/>
    <w:rsid w:val="0037039B"/>
    <w:rsid w:val="00380592"/>
    <w:rsid w:val="003A668B"/>
    <w:rsid w:val="003A73FF"/>
    <w:rsid w:val="003B1288"/>
    <w:rsid w:val="003B25D4"/>
    <w:rsid w:val="003B4814"/>
    <w:rsid w:val="003C0067"/>
    <w:rsid w:val="003C0AE2"/>
    <w:rsid w:val="003C0E16"/>
    <w:rsid w:val="003C62F5"/>
    <w:rsid w:val="003E6642"/>
    <w:rsid w:val="004107FA"/>
    <w:rsid w:val="00415039"/>
    <w:rsid w:val="0042703C"/>
    <w:rsid w:val="004318FC"/>
    <w:rsid w:val="00452611"/>
    <w:rsid w:val="00457D91"/>
    <w:rsid w:val="00462F15"/>
    <w:rsid w:val="00463549"/>
    <w:rsid w:val="00464A20"/>
    <w:rsid w:val="00466617"/>
    <w:rsid w:val="004711E9"/>
    <w:rsid w:val="00471B00"/>
    <w:rsid w:val="00473CD5"/>
    <w:rsid w:val="00481CEA"/>
    <w:rsid w:val="00487D99"/>
    <w:rsid w:val="00490880"/>
    <w:rsid w:val="004910EB"/>
    <w:rsid w:val="004923F8"/>
    <w:rsid w:val="0049696B"/>
    <w:rsid w:val="004A0D4C"/>
    <w:rsid w:val="004A798F"/>
    <w:rsid w:val="004B4F1A"/>
    <w:rsid w:val="004B665C"/>
    <w:rsid w:val="004B766D"/>
    <w:rsid w:val="004C5EB1"/>
    <w:rsid w:val="004D0879"/>
    <w:rsid w:val="004D461E"/>
    <w:rsid w:val="004E302C"/>
    <w:rsid w:val="004F1E3A"/>
    <w:rsid w:val="00502280"/>
    <w:rsid w:val="0052247E"/>
    <w:rsid w:val="00532C1B"/>
    <w:rsid w:val="0054440F"/>
    <w:rsid w:val="00545DCB"/>
    <w:rsid w:val="0057161F"/>
    <w:rsid w:val="005754E1"/>
    <w:rsid w:val="00583C69"/>
    <w:rsid w:val="00585B9A"/>
    <w:rsid w:val="005A770B"/>
    <w:rsid w:val="005B2067"/>
    <w:rsid w:val="005C322A"/>
    <w:rsid w:val="005E6320"/>
    <w:rsid w:val="005F1179"/>
    <w:rsid w:val="005F55CE"/>
    <w:rsid w:val="00607DAA"/>
    <w:rsid w:val="006137D9"/>
    <w:rsid w:val="00617392"/>
    <w:rsid w:val="00623539"/>
    <w:rsid w:val="006272EA"/>
    <w:rsid w:val="00637664"/>
    <w:rsid w:val="00654ED2"/>
    <w:rsid w:val="00687143"/>
    <w:rsid w:val="00693550"/>
    <w:rsid w:val="00695750"/>
    <w:rsid w:val="006B7CFD"/>
    <w:rsid w:val="006C1259"/>
    <w:rsid w:val="006C7736"/>
    <w:rsid w:val="006E013D"/>
    <w:rsid w:val="006E335E"/>
    <w:rsid w:val="006E5AF9"/>
    <w:rsid w:val="006F2FD2"/>
    <w:rsid w:val="006F6C67"/>
    <w:rsid w:val="00714117"/>
    <w:rsid w:val="00714685"/>
    <w:rsid w:val="00716692"/>
    <w:rsid w:val="0073231D"/>
    <w:rsid w:val="00735E66"/>
    <w:rsid w:val="0074646D"/>
    <w:rsid w:val="00754296"/>
    <w:rsid w:val="00755471"/>
    <w:rsid w:val="00766491"/>
    <w:rsid w:val="00780CD3"/>
    <w:rsid w:val="00792A08"/>
    <w:rsid w:val="00793294"/>
    <w:rsid w:val="007942BC"/>
    <w:rsid w:val="007A5099"/>
    <w:rsid w:val="007A66AD"/>
    <w:rsid w:val="007B0161"/>
    <w:rsid w:val="007C48A3"/>
    <w:rsid w:val="007E2831"/>
    <w:rsid w:val="00805615"/>
    <w:rsid w:val="00812DE3"/>
    <w:rsid w:val="00832EBB"/>
    <w:rsid w:val="008459F5"/>
    <w:rsid w:val="008511BD"/>
    <w:rsid w:val="00854FCA"/>
    <w:rsid w:val="0085589C"/>
    <w:rsid w:val="008558DD"/>
    <w:rsid w:val="0086052B"/>
    <w:rsid w:val="008827C7"/>
    <w:rsid w:val="00887D8C"/>
    <w:rsid w:val="00893563"/>
    <w:rsid w:val="00895B60"/>
    <w:rsid w:val="0089712E"/>
    <w:rsid w:val="008974A0"/>
    <w:rsid w:val="00897BD7"/>
    <w:rsid w:val="008A4B8A"/>
    <w:rsid w:val="008C1057"/>
    <w:rsid w:val="008C5B82"/>
    <w:rsid w:val="008C626D"/>
    <w:rsid w:val="008E4671"/>
    <w:rsid w:val="008E61DB"/>
    <w:rsid w:val="008E6571"/>
    <w:rsid w:val="009143CB"/>
    <w:rsid w:val="0091483A"/>
    <w:rsid w:val="009242E8"/>
    <w:rsid w:val="00924F11"/>
    <w:rsid w:val="0093301F"/>
    <w:rsid w:val="0093410B"/>
    <w:rsid w:val="009555B7"/>
    <w:rsid w:val="00971D5D"/>
    <w:rsid w:val="0098412A"/>
    <w:rsid w:val="00990520"/>
    <w:rsid w:val="00995AF1"/>
    <w:rsid w:val="009D1CA3"/>
    <w:rsid w:val="009D450C"/>
    <w:rsid w:val="009E2A10"/>
    <w:rsid w:val="009E340C"/>
    <w:rsid w:val="009E5041"/>
    <w:rsid w:val="009E6EEB"/>
    <w:rsid w:val="009E7921"/>
    <w:rsid w:val="009F5E71"/>
    <w:rsid w:val="009F70E7"/>
    <w:rsid w:val="00A0350C"/>
    <w:rsid w:val="00A03C0E"/>
    <w:rsid w:val="00A2364D"/>
    <w:rsid w:val="00A30E89"/>
    <w:rsid w:val="00A35528"/>
    <w:rsid w:val="00A43938"/>
    <w:rsid w:val="00A5581E"/>
    <w:rsid w:val="00A75F97"/>
    <w:rsid w:val="00A867C6"/>
    <w:rsid w:val="00A95921"/>
    <w:rsid w:val="00AA481C"/>
    <w:rsid w:val="00AB576D"/>
    <w:rsid w:val="00AB6861"/>
    <w:rsid w:val="00AC160E"/>
    <w:rsid w:val="00AC4A22"/>
    <w:rsid w:val="00AD44A2"/>
    <w:rsid w:val="00AD6951"/>
    <w:rsid w:val="00B0173D"/>
    <w:rsid w:val="00B0403C"/>
    <w:rsid w:val="00B060BF"/>
    <w:rsid w:val="00B13524"/>
    <w:rsid w:val="00B21CBD"/>
    <w:rsid w:val="00B366B4"/>
    <w:rsid w:val="00B46619"/>
    <w:rsid w:val="00B6261E"/>
    <w:rsid w:val="00B71050"/>
    <w:rsid w:val="00B80547"/>
    <w:rsid w:val="00B81FCD"/>
    <w:rsid w:val="00B82665"/>
    <w:rsid w:val="00B92470"/>
    <w:rsid w:val="00BA077B"/>
    <w:rsid w:val="00BA105E"/>
    <w:rsid w:val="00BA69C5"/>
    <w:rsid w:val="00BC04D7"/>
    <w:rsid w:val="00BC2571"/>
    <w:rsid w:val="00BE4229"/>
    <w:rsid w:val="00BE6FE9"/>
    <w:rsid w:val="00BF5A08"/>
    <w:rsid w:val="00C35664"/>
    <w:rsid w:val="00C36022"/>
    <w:rsid w:val="00C46984"/>
    <w:rsid w:val="00C5316A"/>
    <w:rsid w:val="00C728D8"/>
    <w:rsid w:val="00C85093"/>
    <w:rsid w:val="00C91609"/>
    <w:rsid w:val="00C96683"/>
    <w:rsid w:val="00CA5057"/>
    <w:rsid w:val="00CB1E6F"/>
    <w:rsid w:val="00CB5C8F"/>
    <w:rsid w:val="00CC4B05"/>
    <w:rsid w:val="00CC4D15"/>
    <w:rsid w:val="00CC5DC0"/>
    <w:rsid w:val="00CF2A5D"/>
    <w:rsid w:val="00CF2BA3"/>
    <w:rsid w:val="00CF75D4"/>
    <w:rsid w:val="00CF7EEA"/>
    <w:rsid w:val="00D06F15"/>
    <w:rsid w:val="00D12AAD"/>
    <w:rsid w:val="00D1586C"/>
    <w:rsid w:val="00D1730A"/>
    <w:rsid w:val="00D279D7"/>
    <w:rsid w:val="00D27B8A"/>
    <w:rsid w:val="00D52CAA"/>
    <w:rsid w:val="00D60DAB"/>
    <w:rsid w:val="00D75CFA"/>
    <w:rsid w:val="00D80D08"/>
    <w:rsid w:val="00D81A60"/>
    <w:rsid w:val="00D84D40"/>
    <w:rsid w:val="00D96317"/>
    <w:rsid w:val="00DB63BF"/>
    <w:rsid w:val="00DB74C1"/>
    <w:rsid w:val="00DD2BA7"/>
    <w:rsid w:val="00DD573A"/>
    <w:rsid w:val="00DF447C"/>
    <w:rsid w:val="00E01BD5"/>
    <w:rsid w:val="00E15CAC"/>
    <w:rsid w:val="00E179D0"/>
    <w:rsid w:val="00E24DC7"/>
    <w:rsid w:val="00E312F2"/>
    <w:rsid w:val="00E32E88"/>
    <w:rsid w:val="00E3407A"/>
    <w:rsid w:val="00E36905"/>
    <w:rsid w:val="00E419D9"/>
    <w:rsid w:val="00E5547E"/>
    <w:rsid w:val="00E75085"/>
    <w:rsid w:val="00E86FDB"/>
    <w:rsid w:val="00E910C0"/>
    <w:rsid w:val="00EA5C43"/>
    <w:rsid w:val="00EC052E"/>
    <w:rsid w:val="00EE5423"/>
    <w:rsid w:val="00F042B2"/>
    <w:rsid w:val="00F05F5B"/>
    <w:rsid w:val="00F06A59"/>
    <w:rsid w:val="00F06D7F"/>
    <w:rsid w:val="00F078E9"/>
    <w:rsid w:val="00F24836"/>
    <w:rsid w:val="00F3315C"/>
    <w:rsid w:val="00F36C19"/>
    <w:rsid w:val="00F74B02"/>
    <w:rsid w:val="00F75A0D"/>
    <w:rsid w:val="00F909EC"/>
    <w:rsid w:val="00F95E1B"/>
    <w:rsid w:val="00FB0434"/>
    <w:rsid w:val="00FB1B41"/>
    <w:rsid w:val="00FB3CC9"/>
    <w:rsid w:val="00FE2E8C"/>
    <w:rsid w:val="00FE2E98"/>
    <w:rsid w:val="02DF562C"/>
    <w:rsid w:val="032D48E5"/>
    <w:rsid w:val="039837D0"/>
    <w:rsid w:val="04497920"/>
    <w:rsid w:val="069419C6"/>
    <w:rsid w:val="08281851"/>
    <w:rsid w:val="0AF15A72"/>
    <w:rsid w:val="0B0931F0"/>
    <w:rsid w:val="0C0C6008"/>
    <w:rsid w:val="0C4F7AFC"/>
    <w:rsid w:val="0D49743E"/>
    <w:rsid w:val="0D5B6622"/>
    <w:rsid w:val="0E064421"/>
    <w:rsid w:val="0ED234CD"/>
    <w:rsid w:val="0F654CC7"/>
    <w:rsid w:val="0F9E0A26"/>
    <w:rsid w:val="15D9563A"/>
    <w:rsid w:val="19420C90"/>
    <w:rsid w:val="19D5374E"/>
    <w:rsid w:val="1AC31CB7"/>
    <w:rsid w:val="1BEF6124"/>
    <w:rsid w:val="1F1F1226"/>
    <w:rsid w:val="26570D53"/>
    <w:rsid w:val="27D848B8"/>
    <w:rsid w:val="29FC6AB7"/>
    <w:rsid w:val="2B1C4F36"/>
    <w:rsid w:val="2CDB483B"/>
    <w:rsid w:val="2FC40521"/>
    <w:rsid w:val="3405688C"/>
    <w:rsid w:val="34E11E02"/>
    <w:rsid w:val="388764A3"/>
    <w:rsid w:val="3BC82B6A"/>
    <w:rsid w:val="3E4D3BDD"/>
    <w:rsid w:val="41DA7DB9"/>
    <w:rsid w:val="447637E8"/>
    <w:rsid w:val="49EF4858"/>
    <w:rsid w:val="4AE9742D"/>
    <w:rsid w:val="4BA67C06"/>
    <w:rsid w:val="4CA46ED7"/>
    <w:rsid w:val="4D013E21"/>
    <w:rsid w:val="4D8D7228"/>
    <w:rsid w:val="4DDD2C7F"/>
    <w:rsid w:val="4F1826FF"/>
    <w:rsid w:val="4F664A96"/>
    <w:rsid w:val="506C2AB0"/>
    <w:rsid w:val="53344C63"/>
    <w:rsid w:val="55295806"/>
    <w:rsid w:val="55D3446A"/>
    <w:rsid w:val="593F63D3"/>
    <w:rsid w:val="5AE825BC"/>
    <w:rsid w:val="5B423ECD"/>
    <w:rsid w:val="5CDA4DA9"/>
    <w:rsid w:val="62820F98"/>
    <w:rsid w:val="64035B71"/>
    <w:rsid w:val="646E55BA"/>
    <w:rsid w:val="64DB31B9"/>
    <w:rsid w:val="681842B0"/>
    <w:rsid w:val="686139AD"/>
    <w:rsid w:val="6ADB7A47"/>
    <w:rsid w:val="6AE87D9C"/>
    <w:rsid w:val="6F8561D3"/>
    <w:rsid w:val="70271B5B"/>
    <w:rsid w:val="71AC0C24"/>
    <w:rsid w:val="72C23B04"/>
    <w:rsid w:val="773C67F0"/>
    <w:rsid w:val="790860FA"/>
    <w:rsid w:val="7DFA5EB0"/>
    <w:rsid w:val="7E3E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qFormat="1" w:unhideWhenUsed="0" w:uiPriority="99" w:semiHidden="0" w:name="toa heading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2"/>
    <w:qFormat/>
    <w:uiPriority w:val="99"/>
    <w:pPr>
      <w:spacing w:after="120"/>
    </w:pPr>
  </w:style>
  <w:style w:type="paragraph" w:styleId="4">
    <w:name w:val="Date"/>
    <w:basedOn w:val="1"/>
    <w:next w:val="1"/>
    <w:link w:val="13"/>
    <w:qFormat/>
    <w:uiPriority w:val="99"/>
    <w:pPr>
      <w:ind w:left="100" w:leftChars="2500"/>
    </w:pPr>
  </w:style>
  <w:style w:type="paragraph" w:styleId="5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1">
    <w:name w:val="Hyperlink"/>
    <w:basedOn w:val="10"/>
    <w:qFormat/>
    <w:locked/>
    <w:uiPriority w:val="99"/>
    <w:rPr>
      <w:rFonts w:cs="Times New Roman"/>
      <w:color w:val="0000FF"/>
      <w:u w:val="single"/>
    </w:rPr>
  </w:style>
  <w:style w:type="character" w:customStyle="1" w:styleId="12">
    <w:name w:val="Body Text Char"/>
    <w:basedOn w:val="10"/>
    <w:link w:val="3"/>
    <w:locked/>
    <w:uiPriority w:val="99"/>
    <w:rPr>
      <w:rFonts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ate Char"/>
    <w:basedOn w:val="10"/>
    <w:link w:val="4"/>
    <w:qFormat/>
    <w:locked/>
    <w:uiPriority w:val="99"/>
    <w:rPr>
      <w:rFonts w:eastAsia="宋体" w:cs="Times New Roman"/>
      <w:kern w:val="2"/>
      <w:sz w:val="21"/>
      <w:szCs w:val="21"/>
      <w:lang w:val="en-US" w:eastAsia="zh-CN" w:bidi="ar-SA"/>
    </w:rPr>
  </w:style>
  <w:style w:type="character" w:customStyle="1" w:styleId="14">
    <w:name w:val="Balloon Text Char"/>
    <w:basedOn w:val="10"/>
    <w:link w:val="5"/>
    <w:qFormat/>
    <w:locked/>
    <w:uiPriority w:val="99"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15">
    <w:name w:val="Footer Char"/>
    <w:basedOn w:val="10"/>
    <w:link w:val="6"/>
    <w:locked/>
    <w:uiPriority w:val="99"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16">
    <w:name w:val="Header Char"/>
    <w:basedOn w:val="10"/>
    <w:link w:val="7"/>
    <w:qFormat/>
    <w:locked/>
    <w:uiPriority w:val="99"/>
    <w:rPr>
      <w:rFonts w:eastAsia="宋体" w:cs="Times New Roman"/>
      <w:kern w:val="2"/>
      <w:sz w:val="18"/>
      <w:szCs w:val="18"/>
      <w:lang w:val="en-US" w:eastAsia="zh-CN" w:bidi="ar-SA"/>
    </w:rPr>
  </w:style>
  <w:style w:type="paragraph" w:customStyle="1" w:styleId="17">
    <w:name w:val="表格内容"/>
    <w:basedOn w:val="3"/>
    <w:qFormat/>
    <w:uiPriority w:val="99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 Corporation</Company>
  <Pages>9</Pages>
  <Words>2632</Words>
  <Characters>2841</Characters>
  <Lines>0</Lines>
  <Paragraphs>0</Paragraphs>
  <TotalTime>2</TotalTime>
  <ScaleCrop>false</ScaleCrop>
  <LinksUpToDate>false</LinksUpToDate>
  <CharactersWithSpaces>2945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2023-02-06T01:50:00Z</dcterms:created>
  <dc:creator>周继恩 10.105.113.143</dc:creator>
  <cp:lastModifiedBy>小泽。</cp:lastModifiedBy>
  <cp:lastPrinted>2023-02-28T07:53:00Z</cp:lastPrinted>
  <dcterms:modified xsi:type="dcterms:W3CDTF">2024-07-17T04:59:10Z</dcterms:modified>
  <dc:title>XXX单位2023年度</dc:title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5E8BD144427B4992B6AB84D4B376F7F3</vt:lpwstr>
  </property>
</Properties>
</file>