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5181DF">
      <w:pPr>
        <w:keepNext w:val="0"/>
        <w:keepLines w:val="0"/>
        <w:pageBreakBefore w:val="0"/>
        <w:widowControl/>
        <w:kinsoku/>
        <w:wordWrap/>
        <w:overflowPunct/>
        <w:topLinePunct w:val="0"/>
        <w:autoSpaceDE/>
        <w:autoSpaceDN/>
        <w:bidi w:val="0"/>
        <w:adjustRightInd/>
        <w:snapToGrid/>
        <w:ind w:firstLine="720" w:firstLineChars="100"/>
        <w:jc w:val="both"/>
        <w:textAlignment w:val="auto"/>
        <w:rPr>
          <w:rFonts w:hint="eastAsia" w:ascii="仿宋" w:hAnsi="仿宋" w:eastAsia="仿宋" w:cs="仿宋"/>
          <w:kern w:val="0"/>
          <w:sz w:val="72"/>
          <w:szCs w:val="72"/>
          <w:lang w:eastAsia="zh-CN"/>
        </w:rPr>
      </w:pPr>
    </w:p>
    <w:p w14:paraId="336277A7">
      <w:pPr>
        <w:keepNext w:val="0"/>
        <w:keepLines w:val="0"/>
        <w:pageBreakBefore w:val="0"/>
        <w:widowControl/>
        <w:kinsoku/>
        <w:wordWrap/>
        <w:overflowPunct/>
        <w:topLinePunct w:val="0"/>
        <w:autoSpaceDE/>
        <w:autoSpaceDN/>
        <w:bidi w:val="0"/>
        <w:adjustRightInd/>
        <w:snapToGrid/>
        <w:ind w:firstLine="720" w:firstLineChars="100"/>
        <w:jc w:val="both"/>
        <w:textAlignment w:val="auto"/>
        <w:rPr>
          <w:rFonts w:hint="eastAsia" w:ascii="仿宋" w:hAnsi="仿宋" w:eastAsia="仿宋" w:cs="仿宋"/>
          <w:kern w:val="0"/>
          <w:sz w:val="72"/>
          <w:szCs w:val="72"/>
          <w:lang w:eastAsia="zh-CN"/>
        </w:rPr>
      </w:pPr>
    </w:p>
    <w:p w14:paraId="7ED6645A">
      <w:pPr>
        <w:keepNext w:val="0"/>
        <w:keepLines w:val="0"/>
        <w:pageBreakBefore w:val="0"/>
        <w:widowControl/>
        <w:kinsoku/>
        <w:wordWrap/>
        <w:overflowPunct/>
        <w:topLinePunct w:val="0"/>
        <w:autoSpaceDE/>
        <w:autoSpaceDN/>
        <w:bidi w:val="0"/>
        <w:adjustRightInd/>
        <w:snapToGrid/>
        <w:ind w:firstLine="720" w:firstLineChars="100"/>
        <w:jc w:val="both"/>
        <w:textAlignment w:val="auto"/>
        <w:rPr>
          <w:rFonts w:hint="eastAsia" w:ascii="仿宋" w:hAnsi="仿宋" w:eastAsia="仿宋" w:cs="仿宋"/>
          <w:kern w:val="0"/>
          <w:sz w:val="72"/>
          <w:szCs w:val="72"/>
          <w:lang w:eastAsia="zh-CN"/>
        </w:rPr>
      </w:pPr>
    </w:p>
    <w:p w14:paraId="5C7A99FD">
      <w:pPr>
        <w:keepNext w:val="0"/>
        <w:keepLines w:val="0"/>
        <w:pageBreakBefore w:val="0"/>
        <w:widowControl/>
        <w:kinsoku/>
        <w:wordWrap/>
        <w:overflowPunct/>
        <w:topLinePunct w:val="0"/>
        <w:autoSpaceDE/>
        <w:autoSpaceDN/>
        <w:bidi w:val="0"/>
        <w:adjustRightInd/>
        <w:snapToGrid/>
        <w:ind w:firstLine="720" w:firstLineChars="100"/>
        <w:jc w:val="both"/>
        <w:textAlignment w:val="auto"/>
        <w:rPr>
          <w:rFonts w:hint="eastAsia" w:ascii="仿宋" w:hAnsi="仿宋" w:eastAsia="仿宋" w:cs="仿宋"/>
          <w:kern w:val="0"/>
          <w:sz w:val="72"/>
          <w:szCs w:val="72"/>
          <w:lang w:eastAsia="zh-CN"/>
        </w:rPr>
      </w:pPr>
    </w:p>
    <w:p w14:paraId="029410EF">
      <w:pPr>
        <w:keepNext w:val="0"/>
        <w:keepLines w:val="0"/>
        <w:pageBreakBefore w:val="0"/>
        <w:widowControl/>
        <w:kinsoku/>
        <w:wordWrap/>
        <w:overflowPunct/>
        <w:topLinePunct w:val="0"/>
        <w:autoSpaceDE/>
        <w:autoSpaceDN/>
        <w:bidi w:val="0"/>
        <w:adjustRightInd/>
        <w:snapToGrid/>
        <w:ind w:firstLine="720" w:firstLineChars="100"/>
        <w:jc w:val="both"/>
        <w:textAlignment w:val="auto"/>
        <w:rPr>
          <w:rFonts w:hint="eastAsia" w:ascii="仿宋" w:hAnsi="仿宋" w:eastAsia="仿宋" w:cs="仿宋"/>
          <w:kern w:val="0"/>
          <w:sz w:val="72"/>
          <w:szCs w:val="72"/>
          <w:lang w:eastAsia="zh-CN"/>
        </w:rPr>
      </w:pPr>
    </w:p>
    <w:p w14:paraId="40F8AA06">
      <w:pPr>
        <w:keepNext w:val="0"/>
        <w:keepLines w:val="0"/>
        <w:pageBreakBefore w:val="0"/>
        <w:widowControl/>
        <w:kinsoku/>
        <w:wordWrap/>
        <w:overflowPunct/>
        <w:topLinePunct w:val="0"/>
        <w:autoSpaceDE/>
        <w:autoSpaceDN/>
        <w:bidi w:val="0"/>
        <w:adjustRightInd/>
        <w:snapToGrid/>
        <w:ind w:firstLine="720" w:firstLineChars="100"/>
        <w:jc w:val="both"/>
        <w:textAlignment w:val="auto"/>
        <w:rPr>
          <w:rFonts w:hint="eastAsia" w:ascii="方正小标宋简体" w:hAnsi="方正小标宋简体" w:eastAsia="方正小标宋简体" w:cs="方正小标宋简体"/>
          <w:kern w:val="0"/>
          <w:sz w:val="72"/>
          <w:szCs w:val="72"/>
          <w:lang w:eastAsia="zh-CN"/>
        </w:rPr>
      </w:pPr>
      <w:r>
        <w:rPr>
          <w:rFonts w:hint="eastAsia" w:ascii="方正小标宋简体" w:hAnsi="方正小标宋简体" w:eastAsia="方正小标宋简体" w:cs="方正小标宋简体"/>
          <w:kern w:val="0"/>
          <w:sz w:val="72"/>
          <w:szCs w:val="72"/>
          <w:lang w:eastAsia="zh-CN"/>
        </w:rPr>
        <w:t>岳阳县农业农村局本级</w:t>
      </w:r>
    </w:p>
    <w:p w14:paraId="62B44FA7">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仿宋" w:hAnsi="仿宋" w:eastAsia="仿宋" w:cs="仿宋"/>
          <w:kern w:val="0"/>
          <w:sz w:val="72"/>
          <w:szCs w:val="72"/>
        </w:rPr>
      </w:pPr>
      <w:r>
        <w:rPr>
          <w:rFonts w:hint="eastAsia" w:ascii="方正小标宋简体" w:hAnsi="方正小标宋简体" w:eastAsia="方正小标宋简体" w:cs="方正小标宋简体"/>
          <w:kern w:val="0"/>
          <w:sz w:val="72"/>
          <w:szCs w:val="72"/>
          <w:lang w:eastAsia="zh-CN"/>
        </w:rPr>
        <w:t>202</w:t>
      </w:r>
      <w:r>
        <w:rPr>
          <w:rFonts w:hint="eastAsia" w:ascii="方正小标宋简体" w:hAnsi="方正小标宋简体" w:eastAsia="方正小标宋简体" w:cs="方正小标宋简体"/>
          <w:kern w:val="0"/>
          <w:sz w:val="72"/>
          <w:szCs w:val="72"/>
          <w:lang w:val="en-US" w:eastAsia="zh-CN"/>
        </w:rPr>
        <w:t>3</w:t>
      </w:r>
      <w:r>
        <w:rPr>
          <w:rFonts w:hint="eastAsia" w:ascii="方正小标宋简体" w:hAnsi="方正小标宋简体" w:eastAsia="方正小标宋简体" w:cs="方正小标宋简体"/>
          <w:kern w:val="0"/>
          <w:sz w:val="72"/>
          <w:szCs w:val="72"/>
          <w:lang w:eastAsia="zh-CN"/>
        </w:rPr>
        <w:t>年</w:t>
      </w:r>
      <w:r>
        <w:rPr>
          <w:rFonts w:hint="eastAsia" w:ascii="方正小标宋简体" w:hAnsi="方正小标宋简体" w:eastAsia="方正小标宋简体" w:cs="方正小标宋简体"/>
          <w:kern w:val="0"/>
          <w:sz w:val="72"/>
          <w:szCs w:val="72"/>
        </w:rPr>
        <w:t>度</w:t>
      </w:r>
      <w:r>
        <w:rPr>
          <w:rFonts w:hint="eastAsia" w:ascii="方正小标宋简体" w:hAnsi="方正小标宋简体" w:eastAsia="方正小标宋简体" w:cs="方正小标宋简体"/>
          <w:kern w:val="0"/>
          <w:sz w:val="72"/>
          <w:szCs w:val="72"/>
          <w:lang w:val="en-US" w:eastAsia="zh-CN"/>
        </w:rPr>
        <w:t>单位预算</w:t>
      </w:r>
    </w:p>
    <w:p w14:paraId="5071587B">
      <w:pPr>
        <w:keepNext w:val="0"/>
        <w:keepLines w:val="0"/>
        <w:pageBreakBefore w:val="0"/>
        <w:widowControl/>
        <w:kinsoku/>
        <w:wordWrap/>
        <w:overflowPunct/>
        <w:topLinePunct w:val="0"/>
        <w:bidi w:val="0"/>
        <w:adjustRightInd/>
        <w:snapToGrid/>
        <w:jc w:val="center"/>
        <w:textAlignment w:val="auto"/>
        <w:rPr>
          <w:rFonts w:hint="eastAsia" w:ascii="仿宋" w:hAnsi="仿宋" w:eastAsia="仿宋" w:cs="仿宋"/>
          <w:kern w:val="0"/>
          <w:sz w:val="44"/>
          <w:szCs w:val="44"/>
        </w:rPr>
      </w:pPr>
    </w:p>
    <w:p w14:paraId="7079537F">
      <w:pPr>
        <w:pStyle w:val="2"/>
        <w:rPr>
          <w:rFonts w:hint="eastAsia" w:ascii="仿宋" w:hAnsi="仿宋" w:eastAsia="仿宋" w:cs="仿宋"/>
          <w:kern w:val="0"/>
          <w:sz w:val="44"/>
          <w:szCs w:val="44"/>
        </w:rPr>
      </w:pPr>
    </w:p>
    <w:p w14:paraId="6BD6B941">
      <w:pPr>
        <w:rPr>
          <w:rFonts w:hint="eastAsia" w:ascii="仿宋" w:hAnsi="仿宋" w:eastAsia="仿宋" w:cs="仿宋"/>
          <w:kern w:val="0"/>
          <w:sz w:val="44"/>
          <w:szCs w:val="44"/>
        </w:rPr>
      </w:pPr>
    </w:p>
    <w:p w14:paraId="13BB5730">
      <w:pPr>
        <w:pStyle w:val="2"/>
        <w:rPr>
          <w:rFonts w:hint="eastAsia" w:ascii="仿宋" w:hAnsi="仿宋" w:eastAsia="仿宋" w:cs="仿宋"/>
          <w:kern w:val="0"/>
          <w:sz w:val="44"/>
          <w:szCs w:val="44"/>
        </w:rPr>
      </w:pPr>
    </w:p>
    <w:p w14:paraId="74F71490">
      <w:pPr>
        <w:rPr>
          <w:rFonts w:hint="eastAsia" w:ascii="仿宋" w:hAnsi="仿宋" w:eastAsia="仿宋" w:cs="仿宋"/>
          <w:kern w:val="0"/>
          <w:sz w:val="44"/>
          <w:szCs w:val="44"/>
        </w:rPr>
      </w:pPr>
    </w:p>
    <w:p w14:paraId="45BE0D59">
      <w:pPr>
        <w:pStyle w:val="2"/>
        <w:rPr>
          <w:rFonts w:hint="eastAsia" w:ascii="仿宋" w:hAnsi="仿宋" w:eastAsia="仿宋" w:cs="仿宋"/>
          <w:kern w:val="0"/>
          <w:sz w:val="44"/>
          <w:szCs w:val="44"/>
        </w:rPr>
      </w:pPr>
    </w:p>
    <w:p w14:paraId="7E04BACC">
      <w:pPr>
        <w:rPr>
          <w:rFonts w:hint="eastAsia" w:ascii="仿宋" w:hAnsi="仿宋" w:eastAsia="仿宋" w:cs="仿宋"/>
          <w:kern w:val="0"/>
          <w:sz w:val="44"/>
          <w:szCs w:val="44"/>
        </w:rPr>
      </w:pPr>
    </w:p>
    <w:p w14:paraId="3623EDBC">
      <w:pPr>
        <w:pStyle w:val="2"/>
        <w:rPr>
          <w:rFonts w:hint="eastAsia" w:ascii="仿宋" w:hAnsi="仿宋" w:eastAsia="仿宋" w:cs="仿宋"/>
          <w:kern w:val="0"/>
          <w:sz w:val="44"/>
          <w:szCs w:val="44"/>
        </w:rPr>
      </w:pPr>
    </w:p>
    <w:p w14:paraId="28B55A3C">
      <w:pPr>
        <w:pStyle w:val="2"/>
        <w:rPr>
          <w:rFonts w:hint="eastAsia"/>
        </w:rPr>
      </w:pPr>
    </w:p>
    <w:p w14:paraId="476B764E">
      <w:pPr>
        <w:keepNext w:val="0"/>
        <w:keepLines w:val="0"/>
        <w:pageBreakBefore w:val="0"/>
        <w:widowControl/>
        <w:kinsoku/>
        <w:wordWrap/>
        <w:overflowPunct/>
        <w:topLinePunct w:val="0"/>
        <w:bidi w:val="0"/>
        <w:adjustRightInd/>
        <w:snapToGrid/>
        <w:jc w:val="center"/>
        <w:textAlignment w:val="auto"/>
        <w:rPr>
          <w:rFonts w:hint="eastAsia" w:ascii="仿宋" w:hAnsi="仿宋" w:eastAsia="仿宋" w:cs="仿宋"/>
          <w:b/>
          <w:bCs/>
          <w:kern w:val="0"/>
          <w:sz w:val="44"/>
          <w:szCs w:val="44"/>
        </w:rPr>
      </w:pPr>
      <w:r>
        <w:rPr>
          <w:rFonts w:hint="eastAsia" w:ascii="仿宋" w:hAnsi="仿宋" w:eastAsia="仿宋" w:cs="仿宋"/>
          <w:b/>
          <w:bCs/>
          <w:kern w:val="0"/>
          <w:sz w:val="44"/>
          <w:szCs w:val="44"/>
        </w:rPr>
        <w:t>目</w:t>
      </w:r>
      <w:r>
        <w:rPr>
          <w:rFonts w:hint="eastAsia" w:ascii="仿宋" w:hAnsi="仿宋" w:eastAsia="仿宋" w:cs="仿宋"/>
          <w:b/>
          <w:bCs/>
          <w:kern w:val="0"/>
          <w:sz w:val="44"/>
          <w:szCs w:val="44"/>
          <w:lang w:val="en-US" w:eastAsia="zh-CN"/>
        </w:rPr>
        <w:t xml:space="preserve">  </w:t>
      </w:r>
      <w:r>
        <w:rPr>
          <w:rFonts w:hint="eastAsia" w:ascii="仿宋" w:hAnsi="仿宋" w:eastAsia="仿宋" w:cs="仿宋"/>
          <w:b/>
          <w:bCs/>
          <w:kern w:val="0"/>
          <w:sz w:val="44"/>
          <w:szCs w:val="44"/>
        </w:rPr>
        <w:t>录</w:t>
      </w:r>
    </w:p>
    <w:p w14:paraId="108D8112">
      <w:pPr>
        <w:pStyle w:val="2"/>
        <w:rPr>
          <w:rFonts w:hint="eastAsia"/>
        </w:rPr>
      </w:pPr>
    </w:p>
    <w:p w14:paraId="68EC49A6">
      <w:pPr>
        <w:keepNext w:val="0"/>
        <w:keepLines w:val="0"/>
        <w:pageBreakBefore w:val="0"/>
        <w:widowControl/>
        <w:kinsoku/>
        <w:wordWrap/>
        <w:overflowPunct/>
        <w:topLinePunct w:val="0"/>
        <w:bidi w:val="0"/>
        <w:adjustRightInd/>
        <w:snapToGrid/>
        <w:spacing w:line="600" w:lineRule="exact"/>
        <w:ind w:firstLine="643" w:firstLineChars="200"/>
        <w:textAlignment w:val="auto"/>
        <w:rPr>
          <w:rFonts w:hint="eastAsia" w:ascii="仿宋_GB2312" w:hAnsi="仿宋_GB2312" w:eastAsia="仿宋_GB2312" w:cs="仿宋_GB2312"/>
          <w:b/>
          <w:bCs/>
          <w:color w:val="auto"/>
          <w:kern w:val="0"/>
          <w:sz w:val="32"/>
          <w:szCs w:val="32"/>
        </w:rPr>
      </w:pPr>
      <w:r>
        <w:rPr>
          <w:rFonts w:hint="eastAsia" w:ascii="仿宋_GB2312" w:hAnsi="仿宋_GB2312" w:eastAsia="仿宋_GB2312" w:cs="仿宋_GB2312"/>
          <w:b/>
          <w:bCs/>
          <w:color w:val="auto"/>
          <w:kern w:val="0"/>
          <w:sz w:val="32"/>
          <w:szCs w:val="32"/>
        </w:rPr>
        <w:t>第一部分</w:t>
      </w:r>
      <w:r>
        <w:rPr>
          <w:rFonts w:hint="eastAsia" w:ascii="仿宋_GB2312" w:hAnsi="仿宋_GB2312" w:eastAsia="仿宋_GB2312" w:cs="仿宋_GB2312"/>
          <w:b/>
          <w:bCs/>
          <w:color w:val="auto"/>
          <w:kern w:val="0"/>
          <w:sz w:val="32"/>
          <w:szCs w:val="32"/>
          <w:lang w:val="en-US" w:eastAsia="zh-CN"/>
        </w:rPr>
        <w:t xml:space="preserve">  </w:t>
      </w:r>
      <w:r>
        <w:rPr>
          <w:rFonts w:hint="eastAsia" w:ascii="仿宋_GB2312" w:hAnsi="仿宋_GB2312" w:eastAsia="仿宋_GB2312" w:cs="仿宋_GB2312"/>
          <w:b/>
          <w:bCs/>
          <w:color w:val="auto"/>
          <w:kern w:val="0"/>
          <w:sz w:val="32"/>
          <w:szCs w:val="32"/>
          <w:lang w:eastAsia="zh-CN"/>
        </w:rPr>
        <w:t>202</w:t>
      </w:r>
      <w:r>
        <w:rPr>
          <w:rFonts w:hint="eastAsia" w:ascii="仿宋_GB2312" w:hAnsi="仿宋_GB2312" w:eastAsia="仿宋_GB2312" w:cs="仿宋_GB2312"/>
          <w:b/>
          <w:bCs/>
          <w:color w:val="auto"/>
          <w:kern w:val="0"/>
          <w:sz w:val="32"/>
          <w:szCs w:val="32"/>
          <w:lang w:val="en-US" w:eastAsia="zh-CN"/>
        </w:rPr>
        <w:t>3</w:t>
      </w:r>
      <w:r>
        <w:rPr>
          <w:rFonts w:hint="eastAsia" w:ascii="仿宋_GB2312" w:hAnsi="仿宋_GB2312" w:eastAsia="仿宋_GB2312" w:cs="仿宋_GB2312"/>
          <w:b/>
          <w:bCs/>
          <w:color w:val="auto"/>
          <w:kern w:val="0"/>
          <w:sz w:val="32"/>
          <w:szCs w:val="32"/>
          <w:lang w:eastAsia="zh-CN"/>
        </w:rPr>
        <w:t>年</w:t>
      </w:r>
      <w:r>
        <w:rPr>
          <w:rFonts w:hint="eastAsia" w:ascii="仿宋_GB2312" w:hAnsi="仿宋_GB2312" w:eastAsia="仿宋_GB2312" w:cs="仿宋_GB2312"/>
          <w:b/>
          <w:bCs/>
          <w:color w:val="auto"/>
          <w:kern w:val="0"/>
          <w:sz w:val="32"/>
          <w:szCs w:val="32"/>
          <w:lang w:val="en-US" w:eastAsia="zh-CN"/>
        </w:rPr>
        <w:t>单位</w:t>
      </w:r>
      <w:r>
        <w:rPr>
          <w:rFonts w:hint="eastAsia" w:ascii="仿宋_GB2312" w:hAnsi="仿宋_GB2312" w:eastAsia="仿宋_GB2312" w:cs="仿宋_GB2312"/>
          <w:b/>
          <w:bCs/>
          <w:color w:val="auto"/>
          <w:kern w:val="0"/>
          <w:sz w:val="32"/>
          <w:szCs w:val="32"/>
          <w:lang w:eastAsia="zh-CN"/>
        </w:rPr>
        <w:t>预算</w:t>
      </w:r>
      <w:r>
        <w:rPr>
          <w:rFonts w:hint="eastAsia" w:ascii="仿宋_GB2312" w:hAnsi="仿宋_GB2312" w:eastAsia="仿宋_GB2312" w:cs="仿宋_GB2312"/>
          <w:b/>
          <w:bCs/>
          <w:color w:val="auto"/>
          <w:kern w:val="0"/>
          <w:sz w:val="32"/>
          <w:szCs w:val="32"/>
        </w:rPr>
        <w:t>说明</w:t>
      </w:r>
    </w:p>
    <w:p w14:paraId="50C0E136">
      <w:pPr>
        <w:keepNext w:val="0"/>
        <w:keepLines w:val="0"/>
        <w:pageBreakBefore w:val="0"/>
        <w:widowControl/>
        <w:kinsoku/>
        <w:wordWrap/>
        <w:overflowPunct/>
        <w:topLinePunct w:val="0"/>
        <w:bidi w:val="0"/>
        <w:adjustRightInd/>
        <w:snapToGrid/>
        <w:spacing w:line="600" w:lineRule="exact"/>
        <w:ind w:firstLine="643" w:firstLineChars="200"/>
        <w:textAlignment w:val="auto"/>
        <w:rPr>
          <w:rFonts w:hint="eastAsia"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第二部分</w:t>
      </w:r>
      <w:r>
        <w:rPr>
          <w:rFonts w:hint="eastAsia" w:ascii="仿宋_GB2312" w:hAnsi="仿宋_GB2312" w:eastAsia="仿宋_GB2312" w:cs="仿宋_GB2312"/>
          <w:b/>
          <w:bCs/>
          <w:kern w:val="0"/>
          <w:sz w:val="32"/>
          <w:szCs w:val="32"/>
          <w:lang w:val="en-US" w:eastAsia="zh-CN"/>
        </w:rPr>
        <w:t xml:space="preserve">  单位</w:t>
      </w:r>
      <w:r>
        <w:rPr>
          <w:rFonts w:hint="eastAsia" w:ascii="仿宋_GB2312" w:hAnsi="仿宋_GB2312" w:eastAsia="仿宋_GB2312" w:cs="仿宋_GB2312"/>
          <w:b/>
          <w:bCs/>
          <w:kern w:val="0"/>
          <w:sz w:val="32"/>
          <w:szCs w:val="32"/>
          <w:lang w:eastAsia="zh-CN"/>
        </w:rPr>
        <w:t>预算</w:t>
      </w:r>
      <w:r>
        <w:rPr>
          <w:rFonts w:hint="eastAsia" w:ascii="仿宋_GB2312" w:hAnsi="仿宋_GB2312" w:eastAsia="仿宋_GB2312" w:cs="仿宋_GB2312"/>
          <w:b/>
          <w:bCs/>
          <w:kern w:val="0"/>
          <w:sz w:val="32"/>
          <w:szCs w:val="32"/>
        </w:rPr>
        <w:t>公开表格</w:t>
      </w:r>
    </w:p>
    <w:p w14:paraId="1B5FCCF7">
      <w:pPr>
        <w:widowControl/>
        <w:spacing w:line="6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1、收支总表</w:t>
      </w:r>
    </w:p>
    <w:p w14:paraId="612F6EE7">
      <w:pPr>
        <w:widowControl/>
        <w:spacing w:line="6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2、收入总表</w:t>
      </w:r>
    </w:p>
    <w:p w14:paraId="642D0E9F">
      <w:pPr>
        <w:widowControl/>
        <w:spacing w:line="6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3、支出总表</w:t>
      </w:r>
    </w:p>
    <w:p w14:paraId="15162156">
      <w:pPr>
        <w:widowControl/>
        <w:spacing w:line="6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4、支出预算分类汇总表（按政府预算经济分类）</w:t>
      </w:r>
    </w:p>
    <w:p w14:paraId="175AC6D6">
      <w:pPr>
        <w:widowControl/>
        <w:spacing w:line="6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5、支出预算分类汇总表（按部门预算经济分类）</w:t>
      </w:r>
    </w:p>
    <w:p w14:paraId="37E8984F">
      <w:pPr>
        <w:widowControl/>
        <w:spacing w:line="6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6、财政拨款收支总表</w:t>
      </w:r>
    </w:p>
    <w:p w14:paraId="53423AF0">
      <w:pPr>
        <w:widowControl/>
        <w:spacing w:line="6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7、一般公共预算支出表</w:t>
      </w:r>
    </w:p>
    <w:p w14:paraId="5FB8E295">
      <w:pPr>
        <w:widowControl/>
        <w:spacing w:line="6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8、一般公共预算基本支出表</w:t>
      </w:r>
    </w:p>
    <w:p w14:paraId="3F79BE9B">
      <w:pPr>
        <w:widowControl/>
        <w:spacing w:line="6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、一般公共预算基本支出表-人员经费（工资福利支出）（按政府预算经济分类）</w:t>
      </w:r>
    </w:p>
    <w:p w14:paraId="03331CC2">
      <w:pPr>
        <w:widowControl/>
        <w:spacing w:line="6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、一般公共预算基本支出表-人员经费（工资福利支出）（按部门预算经济分类）</w:t>
      </w:r>
    </w:p>
    <w:p w14:paraId="09C79865">
      <w:pPr>
        <w:widowControl/>
        <w:spacing w:line="6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、一般公共预算基本支出表-人员经费（对个人和家庭的补助）（按政府预算经济分类）</w:t>
      </w:r>
    </w:p>
    <w:p w14:paraId="0C8DEA18">
      <w:pPr>
        <w:widowControl/>
        <w:spacing w:line="6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、一般公共预算基本支出表-人员经费（对个人和家庭的补助）（按部门预算经济分类）</w:t>
      </w:r>
    </w:p>
    <w:p w14:paraId="531C0582">
      <w:pPr>
        <w:widowControl/>
        <w:spacing w:line="6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、一般公共预算基本支出表-</w:t>
      </w:r>
      <w:r>
        <w:rPr>
          <w:rFonts w:hint="eastAsia" w:ascii="仿宋_GB2312" w:hAnsi="仿宋_GB2312" w:eastAsia="仿宋_GB2312" w:cs="仿宋_GB2312"/>
          <w:sz w:val="32"/>
          <w:szCs w:val="32"/>
          <w:lang w:eastAsia="zh-CN"/>
        </w:rPr>
        <w:t>公用</w:t>
      </w:r>
      <w:r>
        <w:rPr>
          <w:rFonts w:hint="eastAsia" w:ascii="仿宋_GB2312" w:hAnsi="仿宋_GB2312" w:eastAsia="仿宋_GB2312" w:cs="仿宋_GB2312"/>
          <w:sz w:val="32"/>
          <w:szCs w:val="32"/>
        </w:rPr>
        <w:t>经费（商品和服务支出）（按政府预算经济分类）</w:t>
      </w:r>
    </w:p>
    <w:p w14:paraId="2C1EEC98">
      <w:pPr>
        <w:widowControl/>
        <w:spacing w:line="6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、一般公共预算基本支出表-</w:t>
      </w:r>
      <w:r>
        <w:rPr>
          <w:rFonts w:hint="eastAsia" w:ascii="仿宋_GB2312" w:hAnsi="仿宋_GB2312" w:eastAsia="仿宋_GB2312" w:cs="仿宋_GB2312"/>
          <w:sz w:val="32"/>
          <w:szCs w:val="32"/>
          <w:lang w:eastAsia="zh-CN"/>
        </w:rPr>
        <w:t>公用</w:t>
      </w:r>
      <w:r>
        <w:rPr>
          <w:rFonts w:hint="eastAsia" w:ascii="仿宋_GB2312" w:hAnsi="仿宋_GB2312" w:eastAsia="仿宋_GB2312" w:cs="仿宋_GB2312"/>
          <w:sz w:val="32"/>
          <w:szCs w:val="32"/>
        </w:rPr>
        <w:t>经费（商品和服务支出）（按部门预算经济分类）</w:t>
      </w:r>
    </w:p>
    <w:p w14:paraId="7021791D">
      <w:pPr>
        <w:widowControl/>
        <w:spacing w:line="6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、一般公共预算“三公”经费支出表</w:t>
      </w:r>
    </w:p>
    <w:p w14:paraId="36E1A6EE">
      <w:pPr>
        <w:widowControl/>
        <w:spacing w:line="6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、政府性基金预算支出表</w:t>
      </w:r>
    </w:p>
    <w:p w14:paraId="50AD85FB">
      <w:pPr>
        <w:widowControl/>
        <w:spacing w:line="6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、政府性基金预算支出分类汇总表（按政府预算经济分类）</w:t>
      </w:r>
    </w:p>
    <w:p w14:paraId="67DD32A1">
      <w:pPr>
        <w:widowControl/>
        <w:spacing w:line="6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、政府性基金预算支出分类汇总表（按部门预算经济分类）</w:t>
      </w:r>
    </w:p>
    <w:p w14:paraId="5FFDD68B">
      <w:pPr>
        <w:widowControl/>
        <w:spacing w:line="6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、国有资本经营预算支出表</w:t>
      </w:r>
    </w:p>
    <w:p w14:paraId="4DB53898">
      <w:pPr>
        <w:widowControl/>
        <w:spacing w:line="6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、财政专户管理资金预算支出表</w:t>
      </w:r>
    </w:p>
    <w:p w14:paraId="2FC45368">
      <w:pPr>
        <w:widowControl/>
        <w:spacing w:line="6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、专项资金预算汇总表</w:t>
      </w:r>
    </w:p>
    <w:p w14:paraId="0324B429">
      <w:pPr>
        <w:widowControl/>
        <w:spacing w:line="6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项目支出</w:t>
      </w:r>
      <w:r>
        <w:rPr>
          <w:rFonts w:hint="eastAsia" w:ascii="仿宋_GB2312" w:hAnsi="仿宋_GB2312" w:eastAsia="仿宋_GB2312" w:cs="仿宋_GB2312"/>
          <w:sz w:val="32"/>
          <w:szCs w:val="32"/>
        </w:rPr>
        <w:t>绩效目标表</w:t>
      </w:r>
    </w:p>
    <w:p w14:paraId="3E07A900">
      <w:pPr>
        <w:widowControl/>
        <w:spacing w:line="6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、部门整体支出绩效目标表</w:t>
      </w:r>
    </w:p>
    <w:p w14:paraId="75A5AE8B">
      <w:pPr>
        <w:widowControl/>
        <w:spacing w:line="600" w:lineRule="exact"/>
        <w:ind w:firstLine="643" w:firstLineChars="200"/>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b/>
          <w:bCs w:val="0"/>
          <w:color w:val="000000" w:themeColor="text1"/>
          <w:kern w:val="0"/>
          <w:sz w:val="32"/>
          <w:szCs w:val="32"/>
          <w14:textFill>
            <w14:solidFill>
              <w14:schemeClr w14:val="tx1"/>
            </w14:solidFill>
          </w14:textFill>
        </w:rPr>
        <w:t>注：以上</w:t>
      </w:r>
      <w:r>
        <w:rPr>
          <w:rFonts w:hint="eastAsia" w:ascii="仿宋_GB2312" w:hAnsi="仿宋_GB2312" w:eastAsia="仿宋_GB2312" w:cs="仿宋_GB2312"/>
          <w:b/>
          <w:bCs w:val="0"/>
          <w:color w:val="000000" w:themeColor="text1"/>
          <w:kern w:val="0"/>
          <w:sz w:val="32"/>
          <w:szCs w:val="32"/>
          <w:lang w:val="en-US" w:eastAsia="zh-CN"/>
          <w14:textFill>
            <w14:solidFill>
              <w14:schemeClr w14:val="tx1"/>
            </w14:solidFill>
          </w14:textFill>
        </w:rPr>
        <w:t>单位</w:t>
      </w:r>
      <w:r>
        <w:rPr>
          <w:rFonts w:hint="eastAsia" w:ascii="仿宋_GB2312" w:hAnsi="仿宋_GB2312" w:eastAsia="仿宋_GB2312" w:cs="仿宋_GB2312"/>
          <w:b/>
          <w:bCs w:val="0"/>
          <w:color w:val="000000" w:themeColor="text1"/>
          <w:kern w:val="0"/>
          <w:sz w:val="32"/>
          <w:szCs w:val="32"/>
          <w:lang w:eastAsia="zh-CN"/>
          <w14:textFill>
            <w14:solidFill>
              <w14:schemeClr w14:val="tx1"/>
            </w14:solidFill>
          </w14:textFill>
        </w:rPr>
        <w:t>预算</w:t>
      </w:r>
      <w:r>
        <w:rPr>
          <w:rFonts w:hint="eastAsia" w:ascii="仿宋_GB2312" w:hAnsi="仿宋_GB2312" w:eastAsia="仿宋_GB2312" w:cs="仿宋_GB2312"/>
          <w:b/>
          <w:bCs w:val="0"/>
          <w:color w:val="000000" w:themeColor="text1"/>
          <w:kern w:val="0"/>
          <w:sz w:val="32"/>
          <w:szCs w:val="32"/>
          <w:lang w:val="en-US" w:eastAsia="zh-CN"/>
          <w14:textFill>
            <w14:solidFill>
              <w14:schemeClr w14:val="tx1"/>
            </w14:solidFill>
          </w14:textFill>
        </w:rPr>
        <w:t>公开</w:t>
      </w:r>
      <w:r>
        <w:rPr>
          <w:rFonts w:hint="eastAsia" w:ascii="仿宋_GB2312" w:hAnsi="仿宋_GB2312" w:eastAsia="仿宋_GB2312" w:cs="仿宋_GB2312"/>
          <w:b/>
          <w:bCs w:val="0"/>
          <w:color w:val="000000" w:themeColor="text1"/>
          <w:kern w:val="0"/>
          <w:sz w:val="32"/>
          <w:szCs w:val="32"/>
          <w14:textFill>
            <w14:solidFill>
              <w14:schemeClr w14:val="tx1"/>
            </w14:solidFill>
          </w14:textFill>
        </w:rPr>
        <w:t>报表中，空表表示本</w:t>
      </w:r>
      <w:r>
        <w:rPr>
          <w:rFonts w:hint="eastAsia" w:ascii="仿宋_GB2312" w:hAnsi="仿宋_GB2312" w:eastAsia="仿宋_GB2312" w:cs="仿宋_GB2312"/>
          <w:b/>
          <w:bCs w:val="0"/>
          <w:color w:val="000000" w:themeColor="text1"/>
          <w:kern w:val="0"/>
          <w:sz w:val="32"/>
          <w:szCs w:val="32"/>
          <w:lang w:val="en-US" w:eastAsia="zh-CN"/>
          <w14:textFill>
            <w14:solidFill>
              <w14:schemeClr w14:val="tx1"/>
            </w14:solidFill>
          </w14:textFill>
        </w:rPr>
        <w:t>单位</w:t>
      </w:r>
      <w:r>
        <w:rPr>
          <w:rFonts w:hint="eastAsia" w:ascii="仿宋_GB2312" w:hAnsi="仿宋_GB2312" w:eastAsia="仿宋_GB2312" w:cs="仿宋_GB2312"/>
          <w:b/>
          <w:bCs w:val="0"/>
          <w:color w:val="000000" w:themeColor="text1"/>
          <w:kern w:val="0"/>
          <w:sz w:val="32"/>
          <w:szCs w:val="32"/>
          <w14:textFill>
            <w14:solidFill>
              <w14:schemeClr w14:val="tx1"/>
            </w14:solidFill>
          </w14:textFill>
        </w:rPr>
        <w:t>无相关收支情况。</w:t>
      </w:r>
    </w:p>
    <w:p w14:paraId="1334FE69">
      <w:pPr>
        <w:keepNext w:val="0"/>
        <w:keepLines w:val="0"/>
        <w:pageBreakBefore w:val="0"/>
        <w:widowControl/>
        <w:kinsoku/>
        <w:wordWrap/>
        <w:overflowPunct/>
        <w:topLinePunct w:val="0"/>
        <w:bidi w:val="0"/>
        <w:adjustRightInd/>
        <w:snapToGrid/>
        <w:spacing w:line="600" w:lineRule="exact"/>
        <w:ind w:firstLine="640" w:firstLineChars="200"/>
        <w:jc w:val="center"/>
        <w:textAlignment w:val="auto"/>
        <w:rPr>
          <w:rFonts w:hint="eastAsia" w:ascii="方正小标宋简体" w:hAnsi="方正小标宋简体" w:eastAsia="方正小标宋简体" w:cs="方正小标宋简体"/>
          <w:kern w:val="0"/>
          <w:sz w:val="44"/>
          <w:szCs w:val="44"/>
        </w:rPr>
      </w:pPr>
      <w:r>
        <w:rPr>
          <w:rFonts w:hint="eastAsia" w:ascii="仿宋" w:hAnsi="仿宋" w:eastAsia="仿宋" w:cs="仿宋"/>
          <w:kern w:val="0"/>
          <w:sz w:val="32"/>
          <w:szCs w:val="32"/>
        </w:rPr>
        <w:br w:type="page"/>
      </w:r>
      <w:r>
        <w:rPr>
          <w:rFonts w:hint="eastAsia" w:ascii="方正小标宋简体" w:hAnsi="方正小标宋简体" w:eastAsia="方正小标宋简体" w:cs="方正小标宋简体"/>
          <w:kern w:val="0"/>
          <w:sz w:val="44"/>
          <w:szCs w:val="44"/>
        </w:rPr>
        <w:t>第一部分</w:t>
      </w:r>
      <w:r>
        <w:rPr>
          <w:rFonts w:hint="eastAsia" w:ascii="方正小标宋简体" w:hAnsi="方正小标宋简体" w:eastAsia="方正小标宋简体" w:cs="方正小标宋简体"/>
          <w:kern w:val="0"/>
          <w:sz w:val="44"/>
          <w:szCs w:val="44"/>
          <w:lang w:val="en-US" w:eastAsia="zh-CN"/>
        </w:rPr>
        <w:t xml:space="preserve">  </w:t>
      </w:r>
      <w:r>
        <w:rPr>
          <w:rFonts w:hint="eastAsia" w:ascii="方正小标宋简体" w:hAnsi="方正小标宋简体" w:eastAsia="方正小标宋简体" w:cs="方正小标宋简体"/>
          <w:kern w:val="0"/>
          <w:sz w:val="44"/>
          <w:szCs w:val="44"/>
          <w:lang w:eastAsia="zh-CN"/>
        </w:rPr>
        <w:t>202</w:t>
      </w:r>
      <w:r>
        <w:rPr>
          <w:rFonts w:hint="eastAsia" w:ascii="方正小标宋简体" w:hAnsi="方正小标宋简体" w:eastAsia="方正小标宋简体" w:cs="方正小标宋简体"/>
          <w:kern w:val="0"/>
          <w:sz w:val="44"/>
          <w:szCs w:val="44"/>
          <w:lang w:val="en-US" w:eastAsia="zh-CN"/>
        </w:rPr>
        <w:t>3</w:t>
      </w:r>
      <w:r>
        <w:rPr>
          <w:rFonts w:hint="eastAsia" w:ascii="方正小标宋简体" w:hAnsi="方正小标宋简体" w:eastAsia="方正小标宋简体" w:cs="方正小标宋简体"/>
          <w:kern w:val="0"/>
          <w:sz w:val="44"/>
          <w:szCs w:val="44"/>
          <w:lang w:eastAsia="zh-CN"/>
        </w:rPr>
        <w:t>年单位预算</w:t>
      </w:r>
      <w:r>
        <w:rPr>
          <w:rFonts w:hint="eastAsia" w:ascii="方正小标宋简体" w:hAnsi="方正小标宋简体" w:eastAsia="方正小标宋简体" w:cs="方正小标宋简体"/>
          <w:kern w:val="0"/>
          <w:sz w:val="44"/>
          <w:szCs w:val="44"/>
        </w:rPr>
        <w:t>说明</w:t>
      </w:r>
    </w:p>
    <w:p w14:paraId="48F7AE8A">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仿宋" w:hAnsi="仿宋" w:eastAsia="仿宋" w:cs="仿宋"/>
          <w:kern w:val="0"/>
          <w:sz w:val="32"/>
          <w:szCs w:val="32"/>
        </w:rPr>
      </w:pPr>
    </w:p>
    <w:p w14:paraId="5938C155">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黑体" w:hAnsi="黑体" w:eastAsia="黑体" w:cs="黑体"/>
          <w:kern w:val="0"/>
          <w:sz w:val="32"/>
          <w:szCs w:val="32"/>
        </w:rPr>
      </w:pPr>
      <w:r>
        <w:rPr>
          <w:rFonts w:hint="eastAsia" w:ascii="黑体" w:hAnsi="黑体" w:eastAsia="黑体" w:cs="黑体"/>
          <w:kern w:val="0"/>
          <w:sz w:val="32"/>
          <w:szCs w:val="32"/>
        </w:rPr>
        <w:t>一、</w:t>
      </w:r>
      <w:r>
        <w:rPr>
          <w:rFonts w:hint="eastAsia" w:ascii="黑体" w:hAnsi="黑体" w:eastAsia="黑体" w:cs="黑体"/>
          <w:kern w:val="0"/>
          <w:sz w:val="32"/>
          <w:szCs w:val="32"/>
          <w:lang w:val="en-US" w:eastAsia="zh-CN"/>
        </w:rPr>
        <w:t>单位</w:t>
      </w:r>
      <w:r>
        <w:rPr>
          <w:rFonts w:hint="eastAsia" w:ascii="黑体" w:hAnsi="黑体" w:eastAsia="黑体" w:cs="黑体"/>
          <w:kern w:val="0"/>
          <w:sz w:val="32"/>
          <w:szCs w:val="32"/>
        </w:rPr>
        <w:t>基本概况</w:t>
      </w:r>
    </w:p>
    <w:p w14:paraId="511C008B">
      <w:pPr>
        <w:keepNext w:val="0"/>
        <w:keepLines w:val="0"/>
        <w:pageBreakBefore w:val="0"/>
        <w:widowControl/>
        <w:kinsoku/>
        <w:wordWrap/>
        <w:overflowPunct/>
        <w:topLinePunct w:val="0"/>
        <w:bidi w:val="0"/>
        <w:adjustRightInd/>
        <w:snapToGrid/>
        <w:spacing w:line="600" w:lineRule="exact"/>
        <w:ind w:firstLine="643" w:firstLineChars="200"/>
        <w:textAlignment w:val="auto"/>
        <w:rPr>
          <w:rFonts w:hint="eastAsia" w:ascii="楷体_GB2312" w:hAnsi="楷体_GB2312" w:eastAsia="楷体_GB2312" w:cs="楷体_GB2312"/>
          <w:b/>
          <w:bCs/>
          <w:kern w:val="0"/>
          <w:sz w:val="32"/>
          <w:szCs w:val="32"/>
        </w:rPr>
      </w:pPr>
      <w:r>
        <w:rPr>
          <w:rFonts w:hint="eastAsia" w:ascii="楷体_GB2312" w:hAnsi="楷体_GB2312" w:eastAsia="楷体_GB2312" w:cs="楷体_GB2312"/>
          <w:b/>
          <w:bCs/>
          <w:kern w:val="0"/>
          <w:sz w:val="32"/>
          <w:szCs w:val="32"/>
        </w:rPr>
        <w:t>（一）职能职责</w:t>
      </w:r>
    </w:p>
    <w:p w14:paraId="4CC0F451">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仿宋" w:hAnsi="仿宋" w:eastAsia="仿宋" w:cs="仿宋"/>
          <w:kern w:val="0"/>
          <w:sz w:val="32"/>
          <w:szCs w:val="32"/>
          <w:highlight w:val="none"/>
        </w:rPr>
      </w:pPr>
      <w:r>
        <w:rPr>
          <w:rFonts w:hint="eastAsia" w:ascii="仿宋" w:hAnsi="仿宋" w:eastAsia="仿宋" w:cs="仿宋"/>
          <w:kern w:val="0"/>
          <w:sz w:val="32"/>
          <w:szCs w:val="32"/>
          <w:highlight w:val="none"/>
        </w:rPr>
        <w:t>县农业农村局贯彻落实党中央、省委、市委关于农业和农村工作的方针政策和决策部署，全面落实县委关于农业和农村工作的部署要求，在履行职责过程中坚持和加强党对农业和农村工作的集中统一领导。主要职责是：</w:t>
      </w:r>
    </w:p>
    <w:p w14:paraId="642B8702">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仿宋" w:hAnsi="仿宋" w:eastAsia="仿宋" w:cs="仿宋"/>
          <w:kern w:val="0"/>
          <w:sz w:val="32"/>
          <w:szCs w:val="32"/>
          <w:highlight w:val="none"/>
        </w:rPr>
      </w:pPr>
      <w:r>
        <w:rPr>
          <w:rFonts w:hint="eastAsia" w:ascii="仿宋" w:hAnsi="仿宋" w:eastAsia="仿宋" w:cs="仿宋"/>
          <w:kern w:val="0"/>
          <w:sz w:val="32"/>
          <w:szCs w:val="32"/>
          <w:highlight w:val="none"/>
          <w:lang w:val="en-US" w:eastAsia="zh-CN"/>
        </w:rPr>
        <w:t>1、</w:t>
      </w:r>
      <w:r>
        <w:rPr>
          <w:rFonts w:hint="eastAsia" w:ascii="仿宋" w:hAnsi="仿宋" w:eastAsia="仿宋" w:cs="仿宋"/>
          <w:kern w:val="0"/>
          <w:sz w:val="32"/>
          <w:szCs w:val="32"/>
          <w:highlight w:val="none"/>
        </w:rPr>
        <w:t>统筹协调和组织实施全县“三农”工作发展的中长期规划、重大政策。组织或参与起草农业农村有关规范性文件和政策措施，指导和推进农业综合行政执法。落实涉农的价格、收储、金融保险、进出口等政策。</w:t>
      </w:r>
    </w:p>
    <w:p w14:paraId="74A920CB">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仿宋" w:hAnsi="仿宋" w:eastAsia="仿宋" w:cs="仿宋"/>
          <w:kern w:val="0"/>
          <w:sz w:val="32"/>
          <w:szCs w:val="32"/>
          <w:highlight w:val="none"/>
        </w:rPr>
      </w:pPr>
      <w:r>
        <w:rPr>
          <w:rFonts w:hint="eastAsia" w:ascii="仿宋" w:hAnsi="仿宋" w:eastAsia="仿宋" w:cs="仿宋"/>
          <w:kern w:val="0"/>
          <w:sz w:val="32"/>
          <w:szCs w:val="32"/>
          <w:highlight w:val="none"/>
          <w:lang w:val="en-US" w:eastAsia="zh-CN"/>
        </w:rPr>
        <w:t>2、</w:t>
      </w:r>
      <w:r>
        <w:rPr>
          <w:rFonts w:hint="eastAsia" w:ascii="仿宋" w:hAnsi="仿宋" w:eastAsia="仿宋" w:cs="仿宋"/>
          <w:kern w:val="0"/>
          <w:sz w:val="32"/>
          <w:szCs w:val="32"/>
          <w:highlight w:val="none"/>
        </w:rPr>
        <w:t>统筹推动发展农村社会事业、农村公共服务、农村文化、农村基础设施和乡村治理。牵头组织改善农村人居环境。指导农村精神文明和优秀农耕文化建设。指导农业行业安全生产和应急管理工作。</w:t>
      </w:r>
    </w:p>
    <w:p w14:paraId="0D44D0C3">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仿宋" w:hAnsi="仿宋" w:eastAsia="仿宋" w:cs="仿宋"/>
          <w:kern w:val="0"/>
          <w:sz w:val="32"/>
          <w:szCs w:val="32"/>
          <w:highlight w:val="none"/>
        </w:rPr>
      </w:pPr>
      <w:r>
        <w:rPr>
          <w:rFonts w:hint="eastAsia" w:ascii="仿宋" w:hAnsi="仿宋" w:eastAsia="仿宋" w:cs="仿宋"/>
          <w:kern w:val="0"/>
          <w:sz w:val="32"/>
          <w:szCs w:val="32"/>
          <w:highlight w:val="none"/>
          <w:lang w:val="en-US" w:eastAsia="zh-CN"/>
        </w:rPr>
        <w:t>3、</w:t>
      </w:r>
      <w:r>
        <w:rPr>
          <w:rFonts w:hint="eastAsia" w:ascii="仿宋" w:hAnsi="仿宋" w:eastAsia="仿宋" w:cs="仿宋"/>
          <w:kern w:val="0"/>
          <w:sz w:val="32"/>
          <w:szCs w:val="32"/>
          <w:highlight w:val="none"/>
        </w:rPr>
        <w:t>贯彻落实国家、省、市关于深化农村经济体制改革和巩固完善农村基本经营制度的政策。负责农民承包地、农村宅基地改革和管理有关工作。负责农村集体产权制度改革，指导农村集体经济组织发展和集体资产管理工作。指导农民合作经济组织、农业社会化服务体系、新型农业经营主体建设与发展。</w:t>
      </w:r>
    </w:p>
    <w:p w14:paraId="2C077756">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仿宋" w:hAnsi="仿宋" w:eastAsia="仿宋" w:cs="仿宋"/>
          <w:kern w:val="0"/>
          <w:sz w:val="32"/>
          <w:szCs w:val="32"/>
          <w:highlight w:val="none"/>
        </w:rPr>
      </w:pPr>
      <w:r>
        <w:rPr>
          <w:rFonts w:hint="eastAsia" w:ascii="仿宋" w:hAnsi="仿宋" w:eastAsia="仿宋" w:cs="仿宋"/>
          <w:kern w:val="0"/>
          <w:sz w:val="32"/>
          <w:szCs w:val="32"/>
          <w:highlight w:val="none"/>
          <w:lang w:val="en-US" w:eastAsia="zh-CN"/>
        </w:rPr>
        <w:t>4、</w:t>
      </w:r>
      <w:r>
        <w:rPr>
          <w:rFonts w:hint="eastAsia" w:ascii="仿宋" w:hAnsi="仿宋" w:eastAsia="仿宋" w:cs="仿宋"/>
          <w:kern w:val="0"/>
          <w:sz w:val="32"/>
          <w:szCs w:val="32"/>
          <w:highlight w:val="none"/>
        </w:rPr>
        <w:t>指导乡村特色产业、农产品加工业、休闲农业和乡镇企业发展工作。提出促进大宗农产品流通的建议，培育、保护农业品牌。发布农业农村经济信息，监测分析农业农村经济运行。承担农业统计和农业农村信息化有关工作。</w:t>
      </w:r>
    </w:p>
    <w:p w14:paraId="3A693F2D">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仿宋" w:hAnsi="仿宋" w:eastAsia="仿宋" w:cs="仿宋"/>
          <w:kern w:val="0"/>
          <w:sz w:val="32"/>
          <w:szCs w:val="32"/>
          <w:highlight w:val="none"/>
        </w:rPr>
      </w:pPr>
      <w:r>
        <w:rPr>
          <w:rFonts w:hint="eastAsia" w:ascii="仿宋" w:hAnsi="仿宋" w:eastAsia="仿宋" w:cs="仿宋"/>
          <w:kern w:val="0"/>
          <w:sz w:val="32"/>
          <w:szCs w:val="32"/>
          <w:highlight w:val="none"/>
          <w:lang w:val="en-US" w:eastAsia="zh-CN"/>
        </w:rPr>
        <w:t>5、</w:t>
      </w:r>
      <w:r>
        <w:rPr>
          <w:rFonts w:hint="eastAsia" w:ascii="仿宋" w:hAnsi="仿宋" w:eastAsia="仿宋" w:cs="仿宋"/>
          <w:kern w:val="0"/>
          <w:sz w:val="32"/>
          <w:szCs w:val="32"/>
          <w:highlight w:val="none"/>
        </w:rPr>
        <w:t>负责种植业、农业机械化等农业各产业的监督管理。指导粮食等农产品生产。组织构建现代农业产业体系、生产体系、经营体系，指导农业标准化生产。负责渔政渔港监督管理。</w:t>
      </w:r>
    </w:p>
    <w:p w14:paraId="514E4B84">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仿宋" w:hAnsi="仿宋" w:eastAsia="仿宋" w:cs="仿宋"/>
          <w:kern w:val="0"/>
          <w:sz w:val="32"/>
          <w:szCs w:val="32"/>
          <w:highlight w:val="none"/>
        </w:rPr>
      </w:pPr>
      <w:r>
        <w:rPr>
          <w:rFonts w:hint="eastAsia" w:ascii="仿宋" w:hAnsi="仿宋" w:eastAsia="仿宋" w:cs="仿宋"/>
          <w:kern w:val="0"/>
          <w:sz w:val="32"/>
          <w:szCs w:val="32"/>
          <w:highlight w:val="none"/>
          <w:lang w:val="en-US" w:eastAsia="zh-CN"/>
        </w:rPr>
        <w:t>6、</w:t>
      </w:r>
      <w:r>
        <w:rPr>
          <w:rFonts w:hint="eastAsia" w:ascii="仿宋" w:hAnsi="仿宋" w:eastAsia="仿宋" w:cs="仿宋"/>
          <w:kern w:val="0"/>
          <w:sz w:val="32"/>
          <w:szCs w:val="32"/>
          <w:highlight w:val="none"/>
        </w:rPr>
        <w:t>负责农产品质量安全监督管理。组织开展农产品质量安全监测、追溯、风险评估，发布农产品质量安全有关信息。贯彻执行农产品质量安全国家标准，参与制定农产品质量安全地方标准并会同有关部门组织实施。指导农业检验检测体系建设。</w:t>
      </w:r>
    </w:p>
    <w:p w14:paraId="0EED6BCF">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仿宋" w:hAnsi="仿宋" w:eastAsia="仿宋" w:cs="仿宋"/>
          <w:kern w:val="0"/>
          <w:sz w:val="32"/>
          <w:szCs w:val="32"/>
          <w:highlight w:val="none"/>
        </w:rPr>
      </w:pPr>
      <w:r>
        <w:rPr>
          <w:rFonts w:hint="eastAsia" w:ascii="仿宋" w:hAnsi="仿宋" w:eastAsia="仿宋" w:cs="仿宋"/>
          <w:kern w:val="0"/>
          <w:sz w:val="32"/>
          <w:szCs w:val="32"/>
          <w:highlight w:val="none"/>
          <w:lang w:val="en-US" w:eastAsia="zh-CN"/>
        </w:rPr>
        <w:t>7、</w:t>
      </w:r>
      <w:r>
        <w:rPr>
          <w:rFonts w:hint="eastAsia" w:ascii="仿宋" w:hAnsi="仿宋" w:eastAsia="仿宋" w:cs="仿宋"/>
          <w:kern w:val="0"/>
          <w:sz w:val="32"/>
          <w:szCs w:val="32"/>
          <w:highlight w:val="none"/>
        </w:rPr>
        <w:t>组织农业资源区划工作。指导农用地以及农业生物物种资源的保护与管理，负责水生野生动植物保护、耕地及永久基本农田质量保护工作。指导农产品产地环境管理和农业清洁生产。指导设施农业、生态循环农业、节水农业发展以及农村可再生能源综合开发利用、农业生物质产业发展。牵头管理外来物种。</w:t>
      </w:r>
    </w:p>
    <w:p w14:paraId="5E395BF3">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仿宋" w:hAnsi="仿宋" w:eastAsia="仿宋" w:cs="仿宋"/>
          <w:kern w:val="0"/>
          <w:sz w:val="32"/>
          <w:szCs w:val="32"/>
          <w:highlight w:val="none"/>
        </w:rPr>
      </w:pPr>
      <w:r>
        <w:rPr>
          <w:rFonts w:hint="eastAsia" w:ascii="仿宋" w:hAnsi="仿宋" w:eastAsia="仿宋" w:cs="仿宋"/>
          <w:kern w:val="0"/>
          <w:sz w:val="32"/>
          <w:szCs w:val="32"/>
          <w:highlight w:val="none"/>
          <w:lang w:val="en-US" w:eastAsia="zh-CN"/>
        </w:rPr>
        <w:t>8、</w:t>
      </w:r>
      <w:r>
        <w:rPr>
          <w:rFonts w:hint="eastAsia" w:ascii="仿宋" w:hAnsi="仿宋" w:eastAsia="仿宋" w:cs="仿宋"/>
          <w:kern w:val="0"/>
          <w:sz w:val="32"/>
          <w:szCs w:val="32"/>
          <w:highlight w:val="none"/>
        </w:rPr>
        <w:t>负责有关农业生产资料和农业投入品的监督管理。组织农业生产资料市场体系建设。</w:t>
      </w:r>
    </w:p>
    <w:p w14:paraId="2E4A77E2">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仿宋" w:hAnsi="仿宋" w:eastAsia="仿宋" w:cs="仿宋"/>
          <w:kern w:val="0"/>
          <w:sz w:val="32"/>
          <w:szCs w:val="32"/>
          <w:highlight w:val="none"/>
        </w:rPr>
      </w:pPr>
      <w:r>
        <w:rPr>
          <w:rFonts w:hint="eastAsia" w:ascii="仿宋" w:hAnsi="仿宋" w:eastAsia="仿宋" w:cs="仿宋"/>
          <w:kern w:val="0"/>
          <w:sz w:val="32"/>
          <w:szCs w:val="32"/>
          <w:highlight w:val="none"/>
          <w:lang w:val="en-US" w:eastAsia="zh-CN"/>
        </w:rPr>
        <w:t>9、</w:t>
      </w:r>
      <w:r>
        <w:rPr>
          <w:rFonts w:hint="eastAsia" w:ascii="仿宋" w:hAnsi="仿宋" w:eastAsia="仿宋" w:cs="仿宋"/>
          <w:kern w:val="0"/>
          <w:sz w:val="32"/>
          <w:szCs w:val="32"/>
          <w:highlight w:val="none"/>
        </w:rPr>
        <w:t>负责农业防灾减灾、农作物重大病虫害防治工作。指导动植物防疫检疫体系建设，组织、监督县内植物防疫检疫工作，发布疫情并组织扑灭。</w:t>
      </w:r>
    </w:p>
    <w:p w14:paraId="368E8CC0">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仿宋" w:hAnsi="仿宋" w:eastAsia="仿宋" w:cs="仿宋"/>
          <w:kern w:val="0"/>
          <w:sz w:val="32"/>
          <w:szCs w:val="32"/>
          <w:highlight w:val="none"/>
        </w:rPr>
      </w:pPr>
      <w:r>
        <w:rPr>
          <w:rFonts w:hint="eastAsia" w:ascii="仿宋" w:hAnsi="仿宋" w:eastAsia="仿宋" w:cs="仿宋"/>
          <w:kern w:val="0"/>
          <w:sz w:val="32"/>
          <w:szCs w:val="32"/>
          <w:highlight w:val="none"/>
          <w:lang w:val="en-US" w:eastAsia="zh-CN"/>
        </w:rPr>
        <w:t>10、</w:t>
      </w:r>
      <w:r>
        <w:rPr>
          <w:rFonts w:hint="eastAsia" w:ascii="仿宋" w:hAnsi="仿宋" w:eastAsia="仿宋" w:cs="仿宋"/>
          <w:kern w:val="0"/>
          <w:sz w:val="32"/>
          <w:szCs w:val="32"/>
          <w:highlight w:val="none"/>
        </w:rPr>
        <w:t>负责农业投资管理。编制农业投资项目建设规划，提出农业投资规模和方向、扶持农业农村发展财政项目的建设，按规定权限审批农业投资项目，负责农业投资项目资金安排和监督管理。</w:t>
      </w:r>
    </w:p>
    <w:p w14:paraId="2F5431DB">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仿宋" w:hAnsi="仿宋" w:eastAsia="仿宋" w:cs="仿宋"/>
          <w:kern w:val="0"/>
          <w:sz w:val="32"/>
          <w:szCs w:val="32"/>
          <w:highlight w:val="none"/>
        </w:rPr>
      </w:pPr>
      <w:r>
        <w:rPr>
          <w:rFonts w:hint="eastAsia" w:ascii="仿宋" w:hAnsi="仿宋" w:eastAsia="仿宋" w:cs="仿宋"/>
          <w:kern w:val="0"/>
          <w:sz w:val="32"/>
          <w:szCs w:val="32"/>
          <w:highlight w:val="none"/>
          <w:lang w:val="en-US" w:eastAsia="zh-CN"/>
        </w:rPr>
        <w:t>11、</w:t>
      </w:r>
      <w:r>
        <w:rPr>
          <w:rFonts w:hint="eastAsia" w:ascii="仿宋" w:hAnsi="仿宋" w:eastAsia="仿宋" w:cs="仿宋"/>
          <w:kern w:val="0"/>
          <w:sz w:val="32"/>
          <w:szCs w:val="32"/>
          <w:highlight w:val="none"/>
        </w:rPr>
        <w:t>推动农业科技体制改革和农业科技创新体系建设。指导农业产业技术体系和农技推广体系建设，组织开展农业领域的高新技术和应用技术研究、科技成果转化和技术推广。负责农业转基因生物安全监督管理和农业植物新品种保护。</w:t>
      </w:r>
    </w:p>
    <w:p w14:paraId="697FB61B">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仿宋" w:hAnsi="仿宋" w:eastAsia="仿宋" w:cs="仿宋"/>
          <w:kern w:val="0"/>
          <w:sz w:val="32"/>
          <w:szCs w:val="32"/>
          <w:highlight w:val="none"/>
        </w:rPr>
      </w:pPr>
      <w:r>
        <w:rPr>
          <w:rFonts w:hint="eastAsia" w:ascii="仿宋" w:hAnsi="仿宋" w:eastAsia="仿宋" w:cs="仿宋"/>
          <w:kern w:val="0"/>
          <w:sz w:val="32"/>
          <w:szCs w:val="32"/>
          <w:highlight w:val="none"/>
          <w:lang w:val="en-US" w:eastAsia="zh-CN"/>
        </w:rPr>
        <w:t>12、</w:t>
      </w:r>
      <w:r>
        <w:rPr>
          <w:rFonts w:hint="eastAsia" w:ascii="仿宋" w:hAnsi="仿宋" w:eastAsia="仿宋" w:cs="仿宋"/>
          <w:kern w:val="0"/>
          <w:sz w:val="32"/>
          <w:szCs w:val="32"/>
          <w:highlight w:val="none"/>
        </w:rPr>
        <w:t>指导农业农村人才工作。拟订农业农村人才队伍建设规划并组织实施，指导农业教育和农业职业技能开发，指导新型职业农民培育、农业科技人才培养和农村实用人才培训工作。</w:t>
      </w:r>
    </w:p>
    <w:p w14:paraId="27EF0BF2">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仿宋" w:hAnsi="仿宋" w:eastAsia="仿宋" w:cs="仿宋"/>
          <w:kern w:val="0"/>
          <w:sz w:val="32"/>
          <w:szCs w:val="32"/>
          <w:highlight w:val="none"/>
        </w:rPr>
      </w:pPr>
      <w:r>
        <w:rPr>
          <w:rFonts w:hint="eastAsia" w:ascii="仿宋" w:hAnsi="仿宋" w:eastAsia="仿宋" w:cs="仿宋"/>
          <w:kern w:val="0"/>
          <w:sz w:val="32"/>
          <w:szCs w:val="32"/>
          <w:highlight w:val="none"/>
          <w:lang w:val="en-US" w:eastAsia="zh-CN"/>
        </w:rPr>
        <w:t>13、</w:t>
      </w:r>
      <w:r>
        <w:rPr>
          <w:rFonts w:hint="eastAsia" w:ascii="仿宋" w:hAnsi="仿宋" w:eastAsia="仿宋" w:cs="仿宋"/>
          <w:kern w:val="0"/>
          <w:sz w:val="32"/>
          <w:szCs w:val="32"/>
          <w:highlight w:val="none"/>
        </w:rPr>
        <w:t>组织参与农业对外合作工作。承办相关农业涉外事务，组织开展农业贸易促进和有关对外交流合作。具体执行有关农业援外项目。</w:t>
      </w:r>
    </w:p>
    <w:p w14:paraId="1004E2DD">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仿宋" w:hAnsi="仿宋" w:eastAsia="仿宋" w:cs="仿宋"/>
          <w:kern w:val="0"/>
          <w:sz w:val="32"/>
          <w:szCs w:val="32"/>
          <w:highlight w:val="none"/>
        </w:rPr>
      </w:pPr>
      <w:r>
        <w:rPr>
          <w:rFonts w:hint="eastAsia" w:ascii="仿宋" w:hAnsi="仿宋" w:eastAsia="仿宋" w:cs="仿宋"/>
          <w:kern w:val="0"/>
          <w:sz w:val="32"/>
          <w:szCs w:val="32"/>
          <w:highlight w:val="none"/>
          <w:lang w:val="en-US" w:eastAsia="zh-CN"/>
        </w:rPr>
        <w:t>14、</w:t>
      </w:r>
      <w:r>
        <w:rPr>
          <w:rFonts w:hint="eastAsia" w:ascii="仿宋" w:hAnsi="仿宋" w:eastAsia="仿宋" w:cs="仿宋"/>
          <w:kern w:val="0"/>
          <w:sz w:val="32"/>
          <w:szCs w:val="32"/>
          <w:highlight w:val="none"/>
        </w:rPr>
        <w:t>承担县委农村工作领导小组具体工作。组织开展“三农”问题的调查研究，协调督促有关方面落实县委农村工作领导小组决定事项、工作部署和要求等。</w:t>
      </w:r>
    </w:p>
    <w:p w14:paraId="060886A2">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仿宋" w:hAnsi="仿宋" w:eastAsia="仿宋" w:cs="仿宋"/>
          <w:kern w:val="0"/>
          <w:sz w:val="32"/>
          <w:szCs w:val="32"/>
          <w:highlight w:val="none"/>
        </w:rPr>
      </w:pPr>
      <w:r>
        <w:rPr>
          <w:rFonts w:hint="eastAsia" w:ascii="仿宋" w:hAnsi="仿宋" w:eastAsia="仿宋" w:cs="仿宋"/>
          <w:kern w:val="0"/>
          <w:sz w:val="32"/>
          <w:szCs w:val="32"/>
          <w:highlight w:val="none"/>
          <w:lang w:val="en-US" w:eastAsia="zh-CN"/>
        </w:rPr>
        <w:t>15、</w:t>
      </w:r>
      <w:r>
        <w:rPr>
          <w:rFonts w:hint="eastAsia" w:ascii="仿宋" w:hAnsi="仿宋" w:eastAsia="仿宋" w:cs="仿宋"/>
          <w:kern w:val="0"/>
          <w:sz w:val="32"/>
          <w:szCs w:val="32"/>
          <w:highlight w:val="none"/>
        </w:rPr>
        <w:t>承担县政策性水稻种植综合保险领导小组办公室的日常工作。</w:t>
      </w:r>
    </w:p>
    <w:p w14:paraId="3B34B6DF">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仿宋" w:hAnsi="仿宋" w:eastAsia="仿宋" w:cs="仿宋"/>
          <w:kern w:val="0"/>
          <w:sz w:val="32"/>
          <w:szCs w:val="32"/>
          <w:highlight w:val="none"/>
        </w:rPr>
      </w:pPr>
      <w:r>
        <w:rPr>
          <w:rFonts w:hint="eastAsia" w:ascii="仿宋" w:hAnsi="仿宋" w:eastAsia="仿宋" w:cs="仿宋"/>
          <w:kern w:val="0"/>
          <w:sz w:val="32"/>
          <w:szCs w:val="32"/>
          <w:highlight w:val="none"/>
          <w:lang w:val="en-US" w:eastAsia="zh-CN"/>
        </w:rPr>
        <w:t>16、</w:t>
      </w:r>
      <w:r>
        <w:rPr>
          <w:rFonts w:hint="eastAsia" w:ascii="仿宋" w:hAnsi="仿宋" w:eastAsia="仿宋" w:cs="仿宋"/>
          <w:kern w:val="0"/>
          <w:sz w:val="32"/>
          <w:szCs w:val="32"/>
          <w:highlight w:val="none"/>
        </w:rPr>
        <w:t>完成县委、县政府和县委农村工作领导小组交办的其他任务。</w:t>
      </w:r>
    </w:p>
    <w:p w14:paraId="20654646">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仿宋" w:hAnsi="仿宋" w:eastAsia="仿宋" w:cs="仿宋"/>
          <w:kern w:val="0"/>
          <w:sz w:val="32"/>
          <w:szCs w:val="32"/>
          <w:highlight w:val="none"/>
        </w:rPr>
      </w:pPr>
      <w:r>
        <w:rPr>
          <w:rFonts w:hint="eastAsia" w:ascii="仿宋" w:hAnsi="仿宋" w:eastAsia="仿宋" w:cs="仿宋"/>
          <w:kern w:val="0"/>
          <w:sz w:val="32"/>
          <w:szCs w:val="32"/>
          <w:highlight w:val="none"/>
          <w:lang w:val="en-US" w:eastAsia="zh-CN"/>
        </w:rPr>
        <w:t>17、</w:t>
      </w:r>
      <w:r>
        <w:rPr>
          <w:rFonts w:hint="eastAsia" w:ascii="仿宋" w:hAnsi="仿宋" w:eastAsia="仿宋" w:cs="仿宋"/>
          <w:kern w:val="0"/>
          <w:sz w:val="32"/>
          <w:szCs w:val="32"/>
          <w:highlight w:val="none"/>
        </w:rPr>
        <w:t>职能转变</w:t>
      </w:r>
    </w:p>
    <w:p w14:paraId="7A0AD209">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仿宋" w:hAnsi="仿宋" w:eastAsia="仿宋" w:cs="仿宋"/>
          <w:kern w:val="0"/>
          <w:sz w:val="32"/>
          <w:szCs w:val="32"/>
          <w:highlight w:val="none"/>
        </w:rPr>
      </w:pPr>
      <w:r>
        <w:rPr>
          <w:rFonts w:hint="eastAsia" w:ascii="仿宋" w:hAnsi="仿宋" w:eastAsia="仿宋" w:cs="仿宋"/>
          <w:kern w:val="0"/>
          <w:sz w:val="32"/>
          <w:szCs w:val="32"/>
          <w:highlight w:val="none"/>
          <w:lang w:eastAsia="zh-CN"/>
        </w:rPr>
        <w:t>（</w:t>
      </w:r>
      <w:r>
        <w:rPr>
          <w:rFonts w:hint="eastAsia" w:ascii="仿宋" w:hAnsi="仿宋" w:eastAsia="仿宋" w:cs="仿宋"/>
          <w:kern w:val="0"/>
          <w:sz w:val="32"/>
          <w:szCs w:val="32"/>
          <w:highlight w:val="none"/>
        </w:rPr>
        <w:t>1</w:t>
      </w:r>
      <w:r>
        <w:rPr>
          <w:rFonts w:hint="eastAsia" w:ascii="仿宋" w:hAnsi="仿宋" w:eastAsia="仿宋" w:cs="仿宋"/>
          <w:kern w:val="0"/>
          <w:sz w:val="32"/>
          <w:szCs w:val="32"/>
          <w:highlight w:val="none"/>
          <w:lang w:eastAsia="zh-CN"/>
        </w:rPr>
        <w:t>）</w:t>
      </w:r>
      <w:r>
        <w:rPr>
          <w:rFonts w:hint="eastAsia" w:ascii="仿宋" w:hAnsi="仿宋" w:eastAsia="仿宋" w:cs="仿宋"/>
          <w:kern w:val="0"/>
          <w:sz w:val="32"/>
          <w:szCs w:val="32"/>
          <w:highlight w:val="none"/>
        </w:rPr>
        <w:t>统筹实施乡村振兴战略，深化农业供给侧结构性改革，提升农业发展质量，扎实推进美丽乡村建设，推动农业全面升级、农村全面进步、农民全面发展，加快实现农业农村现代化。</w:t>
      </w:r>
    </w:p>
    <w:p w14:paraId="734C742F">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仿宋" w:hAnsi="仿宋" w:eastAsia="仿宋" w:cs="仿宋"/>
          <w:kern w:val="0"/>
          <w:sz w:val="32"/>
          <w:szCs w:val="32"/>
          <w:highlight w:val="none"/>
        </w:rPr>
      </w:pPr>
      <w:r>
        <w:rPr>
          <w:rFonts w:hint="eastAsia" w:ascii="仿宋" w:hAnsi="仿宋" w:eastAsia="仿宋" w:cs="仿宋"/>
          <w:kern w:val="0"/>
          <w:sz w:val="32"/>
          <w:szCs w:val="32"/>
          <w:highlight w:val="none"/>
          <w:lang w:eastAsia="zh-CN"/>
        </w:rPr>
        <w:t>（</w:t>
      </w:r>
      <w:r>
        <w:rPr>
          <w:rFonts w:hint="eastAsia" w:ascii="仿宋" w:hAnsi="仿宋" w:eastAsia="仿宋" w:cs="仿宋"/>
          <w:kern w:val="0"/>
          <w:sz w:val="32"/>
          <w:szCs w:val="32"/>
          <w:highlight w:val="none"/>
          <w:lang w:val="en-US" w:eastAsia="zh-CN"/>
        </w:rPr>
        <w:t>2</w:t>
      </w:r>
      <w:r>
        <w:rPr>
          <w:rFonts w:hint="eastAsia" w:ascii="仿宋" w:hAnsi="仿宋" w:eastAsia="仿宋" w:cs="仿宋"/>
          <w:kern w:val="0"/>
          <w:sz w:val="32"/>
          <w:szCs w:val="32"/>
          <w:highlight w:val="none"/>
          <w:lang w:eastAsia="zh-CN"/>
        </w:rPr>
        <w:t>）</w:t>
      </w:r>
      <w:r>
        <w:rPr>
          <w:rFonts w:hint="eastAsia" w:ascii="仿宋" w:hAnsi="仿宋" w:eastAsia="仿宋" w:cs="仿宋"/>
          <w:kern w:val="0"/>
          <w:sz w:val="32"/>
          <w:szCs w:val="32"/>
          <w:highlight w:val="none"/>
        </w:rPr>
        <w:t>加强农产品质量安全和相关农业生产资料、农业投入品的监督管理，坚持最严谨的标准、最严格的监管、最严厉的处罚、最严肃的问责，严防、严管、严控质量安全风险，让人民群众吃得放心、安心。</w:t>
      </w:r>
    </w:p>
    <w:p w14:paraId="252A4800">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仿宋" w:hAnsi="仿宋" w:eastAsia="仿宋" w:cs="仿宋"/>
          <w:kern w:val="0"/>
          <w:sz w:val="32"/>
          <w:szCs w:val="32"/>
          <w:highlight w:val="none"/>
        </w:rPr>
      </w:pPr>
      <w:r>
        <w:rPr>
          <w:rFonts w:hint="eastAsia" w:ascii="仿宋" w:hAnsi="仿宋" w:eastAsia="仿宋" w:cs="仿宋"/>
          <w:kern w:val="0"/>
          <w:sz w:val="32"/>
          <w:szCs w:val="32"/>
          <w:highlight w:val="none"/>
          <w:lang w:eastAsia="zh-CN"/>
        </w:rPr>
        <w:t>（</w:t>
      </w:r>
      <w:r>
        <w:rPr>
          <w:rFonts w:hint="eastAsia" w:ascii="仿宋" w:hAnsi="仿宋" w:eastAsia="仿宋" w:cs="仿宋"/>
          <w:kern w:val="0"/>
          <w:sz w:val="32"/>
          <w:szCs w:val="32"/>
          <w:highlight w:val="none"/>
          <w:lang w:val="en-US" w:eastAsia="zh-CN"/>
        </w:rPr>
        <w:t>3</w:t>
      </w:r>
      <w:r>
        <w:rPr>
          <w:rFonts w:hint="eastAsia" w:ascii="仿宋" w:hAnsi="仿宋" w:eastAsia="仿宋" w:cs="仿宋"/>
          <w:kern w:val="0"/>
          <w:sz w:val="32"/>
          <w:szCs w:val="32"/>
          <w:highlight w:val="none"/>
          <w:lang w:eastAsia="zh-CN"/>
        </w:rPr>
        <w:t>）</w:t>
      </w:r>
      <w:r>
        <w:rPr>
          <w:rFonts w:hint="eastAsia" w:ascii="仿宋" w:hAnsi="仿宋" w:eastAsia="仿宋" w:cs="仿宋"/>
          <w:kern w:val="0"/>
          <w:sz w:val="32"/>
          <w:szCs w:val="32"/>
          <w:highlight w:val="none"/>
        </w:rPr>
        <w:t>深入推进简政放权，加强对行业内交叉重复以及性质相同、用途相近的农业投资项目的统筹整合，在符合法律规定的前提下最大限度缩小项目审批范围，进一步下放审批权限，加强事中事后监管，切实提升支农政策效果和资金使用效益。</w:t>
      </w:r>
    </w:p>
    <w:p w14:paraId="02A1362B">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仿宋" w:hAnsi="仿宋" w:eastAsia="仿宋" w:cs="仿宋"/>
          <w:kern w:val="0"/>
          <w:sz w:val="32"/>
          <w:szCs w:val="32"/>
          <w:highlight w:val="none"/>
        </w:rPr>
      </w:pPr>
      <w:r>
        <w:rPr>
          <w:rFonts w:hint="eastAsia" w:ascii="仿宋" w:hAnsi="仿宋" w:eastAsia="仿宋" w:cs="仿宋"/>
          <w:kern w:val="0"/>
          <w:sz w:val="32"/>
          <w:szCs w:val="32"/>
          <w:highlight w:val="none"/>
          <w:lang w:val="en-US" w:eastAsia="zh-CN"/>
        </w:rPr>
        <w:t>18、</w:t>
      </w:r>
      <w:r>
        <w:rPr>
          <w:rFonts w:hint="eastAsia" w:ascii="仿宋" w:hAnsi="仿宋" w:eastAsia="仿宋" w:cs="仿宋"/>
          <w:kern w:val="0"/>
          <w:sz w:val="32"/>
          <w:szCs w:val="32"/>
          <w:highlight w:val="none"/>
        </w:rPr>
        <w:t>有关职责分工</w:t>
      </w:r>
    </w:p>
    <w:p w14:paraId="1E9537E2">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仿宋" w:hAnsi="仿宋" w:eastAsia="仿宋" w:cs="仿宋"/>
          <w:kern w:val="0"/>
          <w:sz w:val="32"/>
          <w:szCs w:val="32"/>
          <w:highlight w:val="none"/>
        </w:rPr>
      </w:pPr>
      <w:r>
        <w:rPr>
          <w:rFonts w:hint="eastAsia" w:ascii="仿宋" w:hAnsi="仿宋" w:eastAsia="仿宋" w:cs="仿宋"/>
          <w:kern w:val="0"/>
          <w:sz w:val="32"/>
          <w:szCs w:val="32"/>
          <w:highlight w:val="none"/>
          <w:lang w:eastAsia="zh-CN"/>
        </w:rPr>
        <w:t>（</w:t>
      </w:r>
      <w:r>
        <w:rPr>
          <w:rFonts w:hint="eastAsia" w:ascii="仿宋" w:hAnsi="仿宋" w:eastAsia="仿宋" w:cs="仿宋"/>
          <w:kern w:val="0"/>
          <w:sz w:val="32"/>
          <w:szCs w:val="32"/>
          <w:highlight w:val="none"/>
          <w:lang w:val="en-US" w:eastAsia="zh-CN"/>
        </w:rPr>
        <w:t>1</w:t>
      </w:r>
      <w:r>
        <w:rPr>
          <w:rFonts w:hint="eastAsia" w:ascii="仿宋" w:hAnsi="仿宋" w:eastAsia="仿宋" w:cs="仿宋"/>
          <w:kern w:val="0"/>
          <w:sz w:val="32"/>
          <w:szCs w:val="32"/>
          <w:highlight w:val="none"/>
          <w:lang w:eastAsia="zh-CN"/>
        </w:rPr>
        <w:t>）</w:t>
      </w:r>
      <w:r>
        <w:rPr>
          <w:rFonts w:hint="eastAsia" w:ascii="仿宋" w:hAnsi="仿宋" w:eastAsia="仿宋" w:cs="仿宋"/>
          <w:kern w:val="0"/>
          <w:sz w:val="32"/>
          <w:szCs w:val="32"/>
          <w:highlight w:val="none"/>
        </w:rPr>
        <w:t>与县市场监督管理局有关职责分工。县农业农村局负责食用农产品从种植养殖环节到进入批发、零售市场或生产加工企业前的质量安全监督管理。负责动植物疫病防控、畜禽屠宰环节、生鲜乳收购环节质量安全的监督管理。食用农产品进入批发、零售市场或生产加工企业后，由县市场监督管理局监督管理。两部门要建立食品安全产地准出、市场准入和追溯机制，加强协调配合和工作衔接，形成监督合力。</w:t>
      </w:r>
    </w:p>
    <w:p w14:paraId="5F40756E">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仿宋" w:hAnsi="仿宋" w:eastAsia="仿宋" w:cs="仿宋"/>
          <w:kern w:val="0"/>
          <w:sz w:val="32"/>
          <w:szCs w:val="32"/>
          <w:highlight w:val="none"/>
        </w:rPr>
      </w:pPr>
      <w:r>
        <w:rPr>
          <w:rFonts w:hint="eastAsia" w:ascii="仿宋" w:hAnsi="仿宋" w:eastAsia="仿宋" w:cs="仿宋"/>
          <w:kern w:val="0"/>
          <w:sz w:val="32"/>
          <w:szCs w:val="32"/>
          <w:highlight w:val="none"/>
          <w:lang w:eastAsia="zh-CN"/>
        </w:rPr>
        <w:t>（</w:t>
      </w:r>
      <w:r>
        <w:rPr>
          <w:rFonts w:hint="eastAsia" w:ascii="仿宋" w:hAnsi="仿宋" w:eastAsia="仿宋" w:cs="仿宋"/>
          <w:kern w:val="0"/>
          <w:sz w:val="32"/>
          <w:szCs w:val="32"/>
          <w:highlight w:val="none"/>
          <w:lang w:val="en-US" w:eastAsia="zh-CN"/>
        </w:rPr>
        <w:t>2</w:t>
      </w:r>
      <w:r>
        <w:rPr>
          <w:rFonts w:hint="eastAsia" w:ascii="仿宋" w:hAnsi="仿宋" w:eastAsia="仿宋" w:cs="仿宋"/>
          <w:kern w:val="0"/>
          <w:sz w:val="32"/>
          <w:szCs w:val="32"/>
          <w:highlight w:val="none"/>
          <w:lang w:eastAsia="zh-CN"/>
        </w:rPr>
        <w:t>）</w:t>
      </w:r>
      <w:r>
        <w:rPr>
          <w:rFonts w:hint="eastAsia" w:ascii="仿宋" w:hAnsi="仿宋" w:eastAsia="仿宋" w:cs="仿宋"/>
          <w:kern w:val="0"/>
          <w:sz w:val="32"/>
          <w:szCs w:val="32"/>
          <w:highlight w:val="none"/>
        </w:rPr>
        <w:t>与县财政局有关职责分工。县农业农村局会同县财政局对农村集体“资产、资源、资金”的监督管理。县农业农村局负责配合县财政局做好惠农补贴的落实和农村集体经济组织的财务审计，负责协助农业保险勘灾勘查。</w:t>
      </w:r>
    </w:p>
    <w:p w14:paraId="09964A24">
      <w:pPr>
        <w:keepNext w:val="0"/>
        <w:keepLines w:val="0"/>
        <w:pageBreakBefore w:val="0"/>
        <w:widowControl/>
        <w:kinsoku/>
        <w:wordWrap/>
        <w:overflowPunct/>
        <w:topLinePunct w:val="0"/>
        <w:bidi w:val="0"/>
        <w:adjustRightInd/>
        <w:snapToGrid/>
        <w:spacing w:line="600" w:lineRule="exact"/>
        <w:ind w:firstLine="643" w:firstLineChars="200"/>
        <w:textAlignment w:val="auto"/>
        <w:rPr>
          <w:rFonts w:hint="eastAsia" w:ascii="楷体_GB2312" w:hAnsi="楷体_GB2312" w:eastAsia="楷体_GB2312" w:cs="楷体_GB2312"/>
          <w:b/>
          <w:bCs/>
          <w:kern w:val="0"/>
          <w:sz w:val="32"/>
          <w:szCs w:val="32"/>
          <w:highlight w:val="none"/>
        </w:rPr>
      </w:pPr>
      <w:r>
        <w:rPr>
          <w:rFonts w:hint="eastAsia" w:ascii="楷体_GB2312" w:hAnsi="楷体_GB2312" w:eastAsia="楷体_GB2312" w:cs="楷体_GB2312"/>
          <w:b/>
          <w:bCs/>
          <w:kern w:val="0"/>
          <w:sz w:val="32"/>
          <w:szCs w:val="32"/>
          <w:highlight w:val="none"/>
        </w:rPr>
        <w:t>（二）机构设置</w:t>
      </w:r>
    </w:p>
    <w:p w14:paraId="31D6707B">
      <w:pPr>
        <w:widowControl/>
        <w:spacing w:line="600" w:lineRule="exact"/>
        <w:ind w:firstLine="548" w:firstLineChars="196"/>
        <w:jc w:val="left"/>
        <w:rPr>
          <w:rFonts w:hint="eastAsia" w:ascii="仿宋" w:hAnsi="仿宋" w:eastAsia="仿宋" w:cs="仿宋"/>
          <w:color w:val="000000"/>
          <w:kern w:val="0"/>
          <w:sz w:val="28"/>
          <w:szCs w:val="28"/>
          <w:highlight w:val="none"/>
        </w:rPr>
      </w:pPr>
      <w:r>
        <w:rPr>
          <w:rFonts w:hint="eastAsia" w:ascii="仿宋" w:hAnsi="仿宋" w:eastAsia="仿宋" w:cs="仿宋"/>
          <w:color w:val="000000"/>
          <w:kern w:val="0"/>
          <w:sz w:val="28"/>
          <w:szCs w:val="28"/>
          <w:highlight w:val="none"/>
        </w:rPr>
        <w:t>县农业农村局是县人民政府工作部门，中共岳阳县委农村工作领导小组办公室设在县农业农村局。机关共有</w:t>
      </w:r>
      <w:r>
        <w:rPr>
          <w:rFonts w:hint="eastAsia" w:ascii="仿宋" w:hAnsi="仿宋" w:eastAsia="仿宋" w:cs="仿宋"/>
          <w:color w:val="000000"/>
          <w:kern w:val="0"/>
          <w:sz w:val="28"/>
          <w:szCs w:val="28"/>
          <w:highlight w:val="none"/>
          <w:lang w:val="en-US" w:eastAsia="zh-CN"/>
        </w:rPr>
        <w:t>203</w:t>
      </w:r>
      <w:r>
        <w:rPr>
          <w:rFonts w:hint="eastAsia" w:ascii="仿宋" w:hAnsi="仿宋" w:eastAsia="仿宋" w:cs="仿宋"/>
          <w:color w:val="000000"/>
          <w:kern w:val="0"/>
          <w:sz w:val="28"/>
          <w:szCs w:val="28"/>
          <w:highlight w:val="none"/>
        </w:rPr>
        <w:t>人，其中：在职1</w:t>
      </w:r>
      <w:r>
        <w:rPr>
          <w:rFonts w:hint="eastAsia" w:ascii="仿宋" w:hAnsi="仿宋" w:eastAsia="仿宋" w:cs="仿宋"/>
          <w:color w:val="000000"/>
          <w:kern w:val="0"/>
          <w:sz w:val="28"/>
          <w:szCs w:val="28"/>
          <w:highlight w:val="none"/>
          <w:lang w:val="en-US" w:eastAsia="zh-CN"/>
        </w:rPr>
        <w:t>14</w:t>
      </w:r>
      <w:r>
        <w:rPr>
          <w:rFonts w:hint="eastAsia" w:ascii="仿宋" w:hAnsi="仿宋" w:eastAsia="仿宋" w:cs="仿宋"/>
          <w:color w:val="000000"/>
          <w:kern w:val="0"/>
          <w:sz w:val="28"/>
          <w:szCs w:val="28"/>
          <w:highlight w:val="none"/>
        </w:rPr>
        <w:t>人，退休人员</w:t>
      </w:r>
      <w:r>
        <w:rPr>
          <w:rFonts w:hint="eastAsia" w:ascii="仿宋" w:hAnsi="仿宋" w:eastAsia="仿宋" w:cs="仿宋"/>
          <w:color w:val="000000"/>
          <w:kern w:val="0"/>
          <w:sz w:val="28"/>
          <w:szCs w:val="28"/>
          <w:highlight w:val="none"/>
          <w:lang w:val="en-US" w:eastAsia="zh-CN"/>
        </w:rPr>
        <w:t>86</w:t>
      </w:r>
      <w:r>
        <w:rPr>
          <w:rFonts w:hint="eastAsia" w:ascii="仿宋" w:hAnsi="仿宋" w:eastAsia="仿宋" w:cs="仿宋"/>
          <w:color w:val="000000"/>
          <w:kern w:val="0"/>
          <w:sz w:val="28"/>
          <w:szCs w:val="28"/>
          <w:highlight w:val="none"/>
        </w:rPr>
        <w:t>人，三性用工3人。</w:t>
      </w:r>
    </w:p>
    <w:p w14:paraId="7EAF410E">
      <w:pPr>
        <w:widowControl/>
        <w:spacing w:line="600" w:lineRule="exact"/>
        <w:ind w:firstLine="600" w:firstLineChars="200"/>
        <w:rPr>
          <w:rFonts w:hint="eastAsia" w:ascii="仿宋" w:hAnsi="仿宋" w:eastAsia="仿宋" w:cs="仿宋"/>
          <w:kern w:val="0"/>
          <w:sz w:val="30"/>
          <w:szCs w:val="30"/>
          <w:highlight w:val="none"/>
        </w:rPr>
      </w:pPr>
      <w:r>
        <w:rPr>
          <w:rFonts w:hint="eastAsia" w:ascii="仿宋" w:hAnsi="仿宋" w:eastAsia="仿宋" w:cs="仿宋"/>
          <w:kern w:val="0"/>
          <w:sz w:val="30"/>
          <w:szCs w:val="30"/>
          <w:highlight w:val="none"/>
        </w:rPr>
        <w:t>农业农村局机关内设办公室、法规股、行政审批股、发展规划股、计划财务股、乡村产业发展股、农村社会事业促进股（乡村振兴工作办公室）、市场信息与对外交流股、政策与改革股</w:t>
      </w:r>
      <w:r>
        <w:rPr>
          <w:rFonts w:hint="eastAsia" w:ascii="仿宋" w:hAnsi="仿宋" w:eastAsia="仿宋" w:cs="仿宋"/>
          <w:kern w:val="0"/>
          <w:sz w:val="30"/>
          <w:szCs w:val="30"/>
          <w:highlight w:val="none"/>
          <w:lang w:eastAsia="zh-CN"/>
        </w:rPr>
        <w:t>、</w:t>
      </w:r>
      <w:r>
        <w:rPr>
          <w:rFonts w:hint="eastAsia" w:ascii="仿宋" w:hAnsi="仿宋" w:eastAsia="仿宋" w:cs="仿宋"/>
          <w:kern w:val="0"/>
          <w:sz w:val="30"/>
          <w:szCs w:val="30"/>
          <w:highlight w:val="none"/>
        </w:rPr>
        <w:t>农村合作经济指导股</w:t>
      </w:r>
      <w:r>
        <w:rPr>
          <w:rFonts w:hint="eastAsia" w:ascii="仿宋" w:hAnsi="仿宋" w:eastAsia="仿宋" w:cs="仿宋"/>
          <w:kern w:val="0"/>
          <w:sz w:val="30"/>
          <w:szCs w:val="30"/>
          <w:highlight w:val="none"/>
          <w:lang w:eastAsia="zh-CN"/>
        </w:rPr>
        <w:t>、</w:t>
      </w:r>
      <w:r>
        <w:rPr>
          <w:rFonts w:hint="eastAsia" w:ascii="仿宋" w:hAnsi="仿宋" w:eastAsia="仿宋" w:cs="仿宋"/>
          <w:kern w:val="0"/>
          <w:sz w:val="30"/>
          <w:szCs w:val="30"/>
          <w:highlight w:val="none"/>
        </w:rPr>
        <w:t>科技教育股、农业资源保护与利用股、农产品质量安全监管股（县绿色食品办公室）、种植业管理股（农药管理股）、种业管理股、农田建设管理股、农业保险工作办公室、农业机械化管理股</w:t>
      </w:r>
      <w:r>
        <w:rPr>
          <w:rFonts w:hint="eastAsia" w:ascii="仿宋" w:hAnsi="仿宋" w:eastAsia="仿宋" w:cs="仿宋"/>
          <w:kern w:val="0"/>
          <w:sz w:val="30"/>
          <w:szCs w:val="30"/>
          <w:highlight w:val="none"/>
          <w:lang w:eastAsia="zh-CN"/>
        </w:rPr>
        <w:t>、</w:t>
      </w:r>
      <w:r>
        <w:rPr>
          <w:rFonts w:hint="eastAsia" w:ascii="仿宋" w:hAnsi="仿宋" w:eastAsia="仿宋" w:cs="仿宋"/>
          <w:kern w:val="0"/>
          <w:sz w:val="30"/>
          <w:szCs w:val="30"/>
          <w:highlight w:val="none"/>
        </w:rPr>
        <w:t>人事股、县委农村工作领导小组办公室秘书室</w:t>
      </w:r>
      <w:r>
        <w:rPr>
          <w:rFonts w:hint="eastAsia" w:ascii="仿宋" w:hAnsi="仿宋" w:eastAsia="仿宋" w:cs="仿宋"/>
          <w:kern w:val="0"/>
          <w:sz w:val="30"/>
          <w:szCs w:val="30"/>
          <w:highlight w:val="none"/>
          <w:lang w:eastAsia="zh-CN"/>
        </w:rPr>
        <w:t>、</w:t>
      </w:r>
      <w:r>
        <w:rPr>
          <w:rFonts w:hint="eastAsia" w:ascii="仿宋" w:hAnsi="仿宋" w:eastAsia="仿宋" w:cs="仿宋"/>
          <w:kern w:val="0"/>
          <w:sz w:val="30"/>
          <w:szCs w:val="30"/>
          <w:highlight w:val="none"/>
        </w:rPr>
        <w:t>机关党组织</w:t>
      </w:r>
      <w:r>
        <w:rPr>
          <w:rFonts w:hint="eastAsia" w:ascii="仿宋" w:hAnsi="仿宋" w:eastAsia="仿宋" w:cs="仿宋"/>
          <w:kern w:val="0"/>
          <w:sz w:val="30"/>
          <w:szCs w:val="30"/>
          <w:highlight w:val="none"/>
          <w:lang w:val="en-US" w:eastAsia="zh-CN"/>
        </w:rPr>
        <w:t>21</w:t>
      </w:r>
      <w:r>
        <w:rPr>
          <w:rFonts w:hint="eastAsia" w:ascii="仿宋" w:hAnsi="仿宋" w:eastAsia="仿宋" w:cs="仿宋"/>
          <w:kern w:val="0"/>
          <w:sz w:val="30"/>
          <w:szCs w:val="30"/>
          <w:highlight w:val="none"/>
        </w:rPr>
        <w:t>个股室；下设县农业行政执法大队、县土壤肥料工作站、县农产品质量检验检测站、县农业技术推广站、县植保植检站、县农田建设服务中心6个非独立核算二级机构。</w:t>
      </w:r>
    </w:p>
    <w:p w14:paraId="007FB1C5">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黑体" w:hAnsi="黑体" w:eastAsia="黑体" w:cs="黑体"/>
          <w:kern w:val="0"/>
          <w:sz w:val="32"/>
          <w:szCs w:val="32"/>
          <w:lang w:val="en-US" w:eastAsia="zh-CN"/>
        </w:rPr>
      </w:pPr>
      <w:r>
        <w:rPr>
          <w:rFonts w:hint="eastAsia" w:ascii="黑体" w:hAnsi="黑体" w:eastAsia="黑体" w:cs="黑体"/>
          <w:kern w:val="0"/>
          <w:sz w:val="32"/>
          <w:szCs w:val="32"/>
          <w:lang w:val="en-US" w:eastAsia="zh-CN"/>
        </w:rPr>
        <w:t>二、单位收支总体情况</w:t>
      </w:r>
    </w:p>
    <w:p w14:paraId="37B5504A">
      <w:pPr>
        <w:keepNext w:val="0"/>
        <w:keepLines w:val="0"/>
        <w:pageBreakBefore w:val="0"/>
        <w:widowControl/>
        <w:kinsoku/>
        <w:wordWrap/>
        <w:overflowPunct/>
        <w:topLinePunct w:val="0"/>
        <w:bidi w:val="0"/>
        <w:adjustRightInd/>
        <w:snapToGrid/>
        <w:spacing w:line="600" w:lineRule="exact"/>
        <w:ind w:firstLine="643" w:firstLineChars="200"/>
        <w:textAlignment w:val="auto"/>
        <w:rPr>
          <w:rFonts w:hint="eastAsia" w:ascii="楷体_GB2312" w:hAnsi="楷体_GB2312" w:eastAsia="楷体_GB2312" w:cs="楷体_GB2312"/>
          <w:b/>
          <w:bCs/>
          <w:kern w:val="0"/>
          <w:sz w:val="32"/>
          <w:szCs w:val="32"/>
          <w:highlight w:val="none"/>
          <w:lang w:eastAsia="zh-CN"/>
        </w:rPr>
      </w:pPr>
      <w:r>
        <w:rPr>
          <w:rFonts w:hint="eastAsia" w:ascii="楷体_GB2312" w:hAnsi="楷体_GB2312" w:eastAsia="楷体_GB2312" w:cs="楷体_GB2312"/>
          <w:b/>
          <w:bCs/>
          <w:kern w:val="0"/>
          <w:sz w:val="32"/>
          <w:szCs w:val="32"/>
          <w:highlight w:val="none"/>
        </w:rPr>
        <w:t>（一）收入预算</w:t>
      </w:r>
    </w:p>
    <w:p w14:paraId="270866BD">
      <w:pPr>
        <w:widowControl/>
        <w:spacing w:line="600" w:lineRule="exact"/>
        <w:ind w:firstLine="600" w:firstLineChars="200"/>
        <w:rPr>
          <w:rFonts w:hint="eastAsia" w:ascii="仿宋" w:hAnsi="仿宋" w:eastAsia="仿宋" w:cs="仿宋"/>
          <w:kern w:val="0"/>
          <w:sz w:val="30"/>
          <w:szCs w:val="30"/>
          <w:lang w:eastAsia="zh-CN"/>
        </w:rPr>
      </w:pPr>
      <w:r>
        <w:rPr>
          <w:rFonts w:hint="eastAsia" w:ascii="仿宋" w:hAnsi="仿宋" w:eastAsia="仿宋" w:cs="仿宋"/>
          <w:kern w:val="0"/>
          <w:sz w:val="30"/>
          <w:szCs w:val="30"/>
          <w:lang w:eastAsia="zh-CN"/>
        </w:rPr>
        <w:t>包括一般公共预算、政府性基金、国有资本经营预算等财政拨款收入，以及经营收入、事业收入等单位资金。202</w:t>
      </w:r>
      <w:r>
        <w:rPr>
          <w:rFonts w:hint="eastAsia" w:ascii="仿宋" w:hAnsi="仿宋" w:eastAsia="仿宋" w:cs="仿宋"/>
          <w:kern w:val="0"/>
          <w:sz w:val="30"/>
          <w:szCs w:val="30"/>
          <w:lang w:val="en-US" w:eastAsia="zh-CN"/>
        </w:rPr>
        <w:t>3</w:t>
      </w:r>
      <w:r>
        <w:rPr>
          <w:rFonts w:hint="eastAsia" w:ascii="仿宋" w:hAnsi="仿宋" w:eastAsia="仿宋" w:cs="仿宋"/>
          <w:kern w:val="0"/>
          <w:sz w:val="30"/>
          <w:szCs w:val="30"/>
          <w:lang w:eastAsia="zh-CN"/>
        </w:rPr>
        <w:t>年本单位收入预算</w:t>
      </w:r>
      <w:r>
        <w:rPr>
          <w:rFonts w:hint="eastAsia" w:ascii="仿宋" w:hAnsi="仿宋" w:eastAsia="仿宋" w:cs="仿宋"/>
          <w:kern w:val="0"/>
          <w:sz w:val="30"/>
          <w:szCs w:val="30"/>
          <w:lang w:val="en-US" w:eastAsia="zh-CN"/>
        </w:rPr>
        <w:t>16972.75</w:t>
      </w:r>
      <w:r>
        <w:rPr>
          <w:rFonts w:hint="eastAsia" w:ascii="仿宋" w:hAnsi="仿宋" w:eastAsia="仿宋" w:cs="仿宋"/>
          <w:kern w:val="0"/>
          <w:sz w:val="30"/>
          <w:szCs w:val="30"/>
          <w:lang w:eastAsia="zh-CN"/>
        </w:rPr>
        <w:t>万元，其中，一般公共预算拨款</w:t>
      </w:r>
      <w:r>
        <w:rPr>
          <w:rFonts w:hint="eastAsia" w:ascii="仿宋" w:hAnsi="仿宋" w:eastAsia="仿宋" w:cs="仿宋"/>
          <w:kern w:val="0"/>
          <w:sz w:val="30"/>
          <w:szCs w:val="30"/>
          <w:lang w:val="en-US" w:eastAsia="zh-CN"/>
        </w:rPr>
        <w:t>1559.93</w:t>
      </w:r>
      <w:r>
        <w:rPr>
          <w:rFonts w:hint="eastAsia" w:ascii="仿宋" w:hAnsi="仿宋" w:eastAsia="仿宋" w:cs="仿宋"/>
          <w:kern w:val="0"/>
          <w:sz w:val="30"/>
          <w:szCs w:val="30"/>
          <w:lang w:eastAsia="zh-CN"/>
        </w:rPr>
        <w:t>万元，上级补助收入</w:t>
      </w:r>
      <w:r>
        <w:rPr>
          <w:rFonts w:hint="eastAsia" w:ascii="仿宋" w:hAnsi="仿宋" w:eastAsia="仿宋" w:cs="仿宋"/>
          <w:kern w:val="0"/>
          <w:sz w:val="30"/>
          <w:szCs w:val="30"/>
          <w:lang w:val="en-US" w:eastAsia="zh-CN"/>
        </w:rPr>
        <w:t>4932.88</w:t>
      </w:r>
      <w:r>
        <w:rPr>
          <w:rFonts w:hint="eastAsia" w:ascii="仿宋" w:hAnsi="仿宋" w:eastAsia="仿宋" w:cs="仿宋"/>
          <w:kern w:val="0"/>
          <w:sz w:val="30"/>
          <w:szCs w:val="30"/>
          <w:lang w:eastAsia="zh-CN"/>
        </w:rPr>
        <w:t>万元，上年结转</w:t>
      </w:r>
      <w:r>
        <w:rPr>
          <w:rFonts w:hint="eastAsia" w:ascii="仿宋" w:hAnsi="仿宋" w:eastAsia="仿宋" w:cs="仿宋"/>
          <w:kern w:val="0"/>
          <w:sz w:val="30"/>
          <w:szCs w:val="30"/>
          <w:lang w:val="en-US" w:eastAsia="zh-CN"/>
        </w:rPr>
        <w:t>10479.94</w:t>
      </w:r>
      <w:r>
        <w:rPr>
          <w:rFonts w:hint="eastAsia" w:ascii="仿宋" w:hAnsi="仿宋" w:eastAsia="仿宋" w:cs="仿宋"/>
          <w:kern w:val="0"/>
          <w:sz w:val="30"/>
          <w:szCs w:val="30"/>
          <w:lang w:eastAsia="zh-CN"/>
        </w:rPr>
        <w:t>万元。本单位</w:t>
      </w:r>
      <w:r>
        <w:rPr>
          <w:rFonts w:hint="eastAsia" w:ascii="仿宋" w:hAnsi="仿宋" w:eastAsia="仿宋" w:cs="仿宋"/>
          <w:kern w:val="0"/>
          <w:sz w:val="30"/>
          <w:szCs w:val="30"/>
        </w:rPr>
        <w:t>20</w:t>
      </w:r>
      <w:r>
        <w:rPr>
          <w:rFonts w:hint="eastAsia" w:ascii="仿宋" w:hAnsi="仿宋" w:eastAsia="仿宋" w:cs="仿宋"/>
          <w:kern w:val="0"/>
          <w:sz w:val="30"/>
          <w:szCs w:val="30"/>
          <w:lang w:val="en-US" w:eastAsia="zh-CN"/>
        </w:rPr>
        <w:t>23</w:t>
      </w:r>
      <w:r>
        <w:rPr>
          <w:rFonts w:hint="eastAsia" w:ascii="仿宋" w:hAnsi="仿宋" w:eastAsia="仿宋" w:cs="仿宋"/>
          <w:kern w:val="0"/>
          <w:sz w:val="30"/>
          <w:szCs w:val="30"/>
        </w:rPr>
        <w:t>年没有政府性基金预算拨款</w:t>
      </w:r>
      <w:r>
        <w:rPr>
          <w:rFonts w:hint="eastAsia" w:ascii="仿宋" w:hAnsi="仿宋" w:eastAsia="仿宋" w:cs="仿宋"/>
          <w:kern w:val="0"/>
          <w:sz w:val="30"/>
          <w:szCs w:val="30"/>
          <w:lang w:eastAsia="zh-CN"/>
        </w:rPr>
        <w:t>、国有资本经营预算拨款、财政专户管理资金的</w:t>
      </w:r>
      <w:r>
        <w:rPr>
          <w:rFonts w:hint="eastAsia" w:ascii="仿宋" w:hAnsi="仿宋" w:eastAsia="仿宋" w:cs="仿宋"/>
          <w:kern w:val="0"/>
          <w:sz w:val="30"/>
          <w:szCs w:val="30"/>
        </w:rPr>
        <w:t>收入，也没有使用政府性基金预算拨款</w:t>
      </w:r>
      <w:r>
        <w:rPr>
          <w:rFonts w:hint="eastAsia" w:ascii="仿宋" w:hAnsi="仿宋" w:eastAsia="仿宋" w:cs="仿宋"/>
          <w:kern w:val="0"/>
          <w:sz w:val="30"/>
          <w:szCs w:val="30"/>
          <w:lang w:eastAsia="zh-CN"/>
        </w:rPr>
        <w:t>、</w:t>
      </w:r>
      <w:r>
        <w:rPr>
          <w:rFonts w:hint="eastAsia" w:ascii="仿宋" w:hAnsi="仿宋" w:eastAsia="仿宋" w:cs="仿宋"/>
          <w:kern w:val="0"/>
          <w:sz w:val="30"/>
          <w:szCs w:val="30"/>
        </w:rPr>
        <w:t>国有资本经营预算</w:t>
      </w:r>
      <w:r>
        <w:rPr>
          <w:rFonts w:hint="eastAsia" w:ascii="仿宋" w:hAnsi="仿宋" w:eastAsia="仿宋" w:cs="仿宋"/>
          <w:kern w:val="0"/>
          <w:sz w:val="30"/>
          <w:szCs w:val="30"/>
          <w:lang w:eastAsia="zh-CN"/>
        </w:rPr>
        <w:t>拨款</w:t>
      </w:r>
      <w:r>
        <w:rPr>
          <w:rFonts w:hint="eastAsia" w:ascii="仿宋" w:hAnsi="仿宋" w:eastAsia="仿宋" w:cs="仿宋"/>
          <w:kern w:val="0"/>
          <w:sz w:val="30"/>
          <w:szCs w:val="30"/>
        </w:rPr>
        <w:t>和</w:t>
      </w:r>
      <w:r>
        <w:rPr>
          <w:rFonts w:hint="eastAsia" w:ascii="仿宋" w:hAnsi="仿宋" w:eastAsia="仿宋" w:cs="仿宋"/>
          <w:kern w:val="0"/>
          <w:sz w:val="30"/>
          <w:szCs w:val="30"/>
          <w:lang w:eastAsia="zh-CN"/>
        </w:rPr>
        <w:t>财政专户管理资金</w:t>
      </w:r>
      <w:r>
        <w:rPr>
          <w:rFonts w:hint="eastAsia" w:ascii="仿宋" w:hAnsi="仿宋" w:eastAsia="仿宋" w:cs="仿宋"/>
          <w:kern w:val="0"/>
          <w:sz w:val="30"/>
          <w:szCs w:val="30"/>
        </w:rPr>
        <w:t>安排的支出，所以公开的附件</w:t>
      </w:r>
      <w:r>
        <w:rPr>
          <w:rFonts w:hint="eastAsia" w:ascii="仿宋" w:hAnsi="仿宋" w:eastAsia="仿宋" w:cs="仿宋"/>
          <w:kern w:val="0"/>
          <w:sz w:val="30"/>
          <w:szCs w:val="30"/>
          <w:lang w:val="en-US" w:eastAsia="zh-CN"/>
        </w:rPr>
        <w:t>16-18（</w:t>
      </w:r>
      <w:r>
        <w:rPr>
          <w:rFonts w:hint="eastAsia" w:ascii="仿宋" w:hAnsi="仿宋" w:eastAsia="仿宋" w:cs="仿宋"/>
          <w:kern w:val="0"/>
          <w:sz w:val="30"/>
          <w:szCs w:val="30"/>
        </w:rPr>
        <w:t>政府性基金预算</w:t>
      </w:r>
      <w:r>
        <w:rPr>
          <w:rFonts w:hint="eastAsia" w:ascii="仿宋" w:hAnsi="仿宋" w:eastAsia="仿宋" w:cs="仿宋"/>
          <w:kern w:val="0"/>
          <w:sz w:val="30"/>
          <w:szCs w:val="30"/>
          <w:lang w:val="en-US" w:eastAsia="zh-CN"/>
        </w:rPr>
        <w:t>）</w:t>
      </w:r>
      <w:r>
        <w:rPr>
          <w:rFonts w:hint="eastAsia" w:ascii="仿宋" w:hAnsi="仿宋" w:eastAsia="仿宋" w:cs="仿宋"/>
          <w:kern w:val="0"/>
          <w:sz w:val="30"/>
          <w:szCs w:val="30"/>
        </w:rPr>
        <w:t>、</w:t>
      </w:r>
      <w:r>
        <w:rPr>
          <w:rFonts w:hint="eastAsia" w:ascii="仿宋" w:hAnsi="仿宋" w:eastAsia="仿宋" w:cs="仿宋"/>
          <w:kern w:val="0"/>
          <w:sz w:val="30"/>
          <w:szCs w:val="30"/>
          <w:lang w:val="en-US" w:eastAsia="zh-CN"/>
        </w:rPr>
        <w:t>19（</w:t>
      </w:r>
      <w:r>
        <w:rPr>
          <w:rFonts w:hint="eastAsia" w:ascii="仿宋" w:hAnsi="仿宋" w:eastAsia="仿宋" w:cs="仿宋"/>
          <w:kern w:val="0"/>
          <w:sz w:val="30"/>
          <w:szCs w:val="30"/>
        </w:rPr>
        <w:t>国有资本经营预算</w:t>
      </w:r>
      <w:r>
        <w:rPr>
          <w:rFonts w:hint="eastAsia" w:ascii="仿宋" w:hAnsi="仿宋" w:eastAsia="仿宋" w:cs="仿宋"/>
          <w:kern w:val="0"/>
          <w:sz w:val="30"/>
          <w:szCs w:val="30"/>
          <w:lang w:val="en-US" w:eastAsia="zh-CN"/>
        </w:rPr>
        <w:t>）</w:t>
      </w:r>
      <w:r>
        <w:rPr>
          <w:rFonts w:hint="eastAsia" w:ascii="仿宋" w:hAnsi="仿宋" w:eastAsia="仿宋" w:cs="仿宋"/>
          <w:kern w:val="0"/>
          <w:sz w:val="30"/>
          <w:szCs w:val="30"/>
        </w:rPr>
        <w:t>、</w:t>
      </w:r>
      <w:r>
        <w:rPr>
          <w:rFonts w:hint="eastAsia" w:ascii="仿宋" w:hAnsi="仿宋" w:eastAsia="仿宋" w:cs="仿宋"/>
          <w:kern w:val="0"/>
          <w:sz w:val="30"/>
          <w:szCs w:val="30"/>
          <w:lang w:val="en-US" w:eastAsia="zh-CN"/>
        </w:rPr>
        <w:t>20</w:t>
      </w:r>
      <w:r>
        <w:rPr>
          <w:rFonts w:hint="eastAsia" w:ascii="仿宋" w:hAnsi="仿宋" w:eastAsia="仿宋" w:cs="仿宋"/>
          <w:kern w:val="0"/>
          <w:sz w:val="30"/>
          <w:szCs w:val="30"/>
        </w:rPr>
        <w:t>表</w:t>
      </w:r>
      <w:r>
        <w:rPr>
          <w:rFonts w:hint="eastAsia" w:ascii="仿宋" w:hAnsi="仿宋" w:eastAsia="仿宋" w:cs="仿宋"/>
          <w:kern w:val="0"/>
          <w:sz w:val="30"/>
          <w:szCs w:val="30"/>
          <w:lang w:eastAsia="zh-CN"/>
        </w:rPr>
        <w:t>（</w:t>
      </w:r>
      <w:r>
        <w:rPr>
          <w:rFonts w:hint="eastAsia" w:ascii="仿宋" w:hAnsi="仿宋" w:eastAsia="仿宋" w:cs="仿宋"/>
          <w:kern w:val="0"/>
          <w:sz w:val="30"/>
          <w:szCs w:val="30"/>
          <w:lang w:val="en-US" w:eastAsia="zh-CN"/>
        </w:rPr>
        <w:t>财政</w:t>
      </w:r>
      <w:r>
        <w:rPr>
          <w:rFonts w:hint="eastAsia" w:ascii="仿宋" w:hAnsi="仿宋" w:eastAsia="仿宋" w:cs="仿宋"/>
          <w:kern w:val="0"/>
          <w:sz w:val="30"/>
          <w:szCs w:val="30"/>
        </w:rPr>
        <w:t>专户管理</w:t>
      </w:r>
      <w:r>
        <w:rPr>
          <w:rFonts w:hint="eastAsia" w:ascii="仿宋" w:hAnsi="仿宋" w:eastAsia="仿宋" w:cs="仿宋"/>
          <w:kern w:val="0"/>
          <w:sz w:val="30"/>
          <w:szCs w:val="30"/>
          <w:lang w:val="en-US" w:eastAsia="zh-CN"/>
        </w:rPr>
        <w:t>资金</w:t>
      </w:r>
      <w:r>
        <w:rPr>
          <w:rFonts w:hint="eastAsia" w:ascii="仿宋" w:hAnsi="仿宋" w:eastAsia="仿宋" w:cs="仿宋"/>
          <w:kern w:val="0"/>
          <w:sz w:val="30"/>
          <w:szCs w:val="30"/>
        </w:rPr>
        <w:t>预算</w:t>
      </w:r>
      <w:r>
        <w:rPr>
          <w:rFonts w:hint="eastAsia" w:ascii="仿宋" w:hAnsi="仿宋" w:eastAsia="仿宋" w:cs="仿宋"/>
          <w:kern w:val="0"/>
          <w:sz w:val="30"/>
          <w:szCs w:val="30"/>
          <w:lang w:eastAsia="zh-CN"/>
        </w:rPr>
        <w:t>）</w:t>
      </w:r>
      <w:r>
        <w:rPr>
          <w:rFonts w:hint="eastAsia" w:ascii="仿宋" w:hAnsi="仿宋" w:eastAsia="仿宋" w:cs="仿宋"/>
          <w:kern w:val="0"/>
          <w:sz w:val="30"/>
          <w:szCs w:val="30"/>
        </w:rPr>
        <w:t>均为空。</w:t>
      </w:r>
    </w:p>
    <w:p w14:paraId="2FB40CEF">
      <w:pPr>
        <w:widowControl/>
        <w:spacing w:line="600" w:lineRule="exact"/>
        <w:ind w:firstLine="600" w:firstLineChars="200"/>
        <w:rPr>
          <w:rFonts w:hint="eastAsia" w:ascii="仿宋" w:hAnsi="仿宋" w:eastAsia="仿宋" w:cs="仿宋"/>
          <w:kern w:val="0"/>
          <w:sz w:val="30"/>
          <w:szCs w:val="30"/>
          <w:lang w:eastAsia="zh-CN"/>
        </w:rPr>
      </w:pPr>
      <w:r>
        <w:rPr>
          <w:rFonts w:hint="eastAsia" w:ascii="仿宋" w:hAnsi="仿宋" w:eastAsia="仿宋" w:cs="仿宋"/>
          <w:kern w:val="0"/>
          <w:sz w:val="30"/>
          <w:szCs w:val="30"/>
          <w:lang w:eastAsia="zh-CN"/>
        </w:rPr>
        <w:t>收入较去年增加</w:t>
      </w:r>
      <w:r>
        <w:rPr>
          <w:rFonts w:hint="eastAsia" w:ascii="仿宋" w:hAnsi="仿宋" w:eastAsia="仿宋" w:cs="仿宋"/>
          <w:kern w:val="0"/>
          <w:sz w:val="30"/>
          <w:szCs w:val="30"/>
          <w:lang w:val="en-US" w:eastAsia="zh-CN"/>
        </w:rPr>
        <w:t>15420.45</w:t>
      </w:r>
      <w:r>
        <w:rPr>
          <w:rFonts w:hint="eastAsia" w:ascii="仿宋" w:hAnsi="仿宋" w:eastAsia="仿宋" w:cs="仿宋"/>
          <w:kern w:val="0"/>
          <w:sz w:val="30"/>
          <w:szCs w:val="30"/>
          <w:lang w:eastAsia="zh-CN"/>
        </w:rPr>
        <w:t>万元，主要是</w:t>
      </w:r>
      <w:r>
        <w:rPr>
          <w:rFonts w:hint="eastAsia" w:ascii="仿宋" w:hAnsi="仿宋" w:eastAsia="仿宋" w:cs="仿宋"/>
          <w:kern w:val="0"/>
          <w:sz w:val="30"/>
          <w:szCs w:val="30"/>
          <w:lang w:val="en-US" w:eastAsia="zh-CN"/>
        </w:rPr>
        <w:t>因为</w:t>
      </w:r>
      <w:r>
        <w:rPr>
          <w:rFonts w:hint="eastAsia" w:ascii="仿宋" w:hAnsi="仿宋" w:eastAsia="仿宋" w:cs="仿宋"/>
          <w:kern w:val="0"/>
          <w:sz w:val="30"/>
          <w:szCs w:val="30"/>
          <w:lang w:eastAsia="zh-CN"/>
        </w:rPr>
        <w:t>本年度预算罗列了上级财政补助收入、上年结转结余资金。同口径比较较上年增加</w:t>
      </w:r>
      <w:r>
        <w:rPr>
          <w:rFonts w:hint="eastAsia" w:ascii="仿宋" w:hAnsi="仿宋" w:eastAsia="仿宋" w:cs="仿宋"/>
          <w:kern w:val="0"/>
          <w:sz w:val="30"/>
          <w:szCs w:val="30"/>
          <w:lang w:val="en-US" w:eastAsia="zh-CN"/>
        </w:rPr>
        <w:t>7.64万元。主要是因为人员增资导致</w:t>
      </w:r>
      <w:r>
        <w:rPr>
          <w:rFonts w:hint="eastAsia" w:ascii="仿宋" w:hAnsi="仿宋" w:eastAsia="仿宋" w:cs="仿宋"/>
          <w:kern w:val="0"/>
          <w:sz w:val="30"/>
          <w:szCs w:val="30"/>
          <w:lang w:eastAsia="zh-CN"/>
        </w:rPr>
        <w:t>增加社保、公积金等相应增加，同时压缩本级财政项目资金收入。</w:t>
      </w:r>
    </w:p>
    <w:p w14:paraId="1DFB3690">
      <w:pPr>
        <w:keepNext w:val="0"/>
        <w:keepLines w:val="0"/>
        <w:pageBreakBefore w:val="0"/>
        <w:widowControl/>
        <w:kinsoku/>
        <w:wordWrap/>
        <w:overflowPunct/>
        <w:topLinePunct w:val="0"/>
        <w:bidi w:val="0"/>
        <w:adjustRightInd/>
        <w:snapToGrid/>
        <w:spacing w:line="600" w:lineRule="exact"/>
        <w:ind w:firstLine="643" w:firstLineChars="200"/>
        <w:textAlignment w:val="auto"/>
        <w:rPr>
          <w:rFonts w:hint="eastAsia" w:ascii="楷体_GB2312" w:hAnsi="楷体_GB2312" w:eastAsia="楷体_GB2312" w:cs="楷体_GB2312"/>
          <w:b/>
          <w:bCs/>
          <w:kern w:val="0"/>
          <w:sz w:val="32"/>
          <w:szCs w:val="32"/>
          <w:highlight w:val="none"/>
        </w:rPr>
      </w:pPr>
      <w:r>
        <w:rPr>
          <w:rFonts w:hint="eastAsia" w:ascii="楷体_GB2312" w:hAnsi="楷体_GB2312" w:eastAsia="楷体_GB2312" w:cs="楷体_GB2312"/>
          <w:b/>
          <w:bCs/>
          <w:kern w:val="0"/>
          <w:sz w:val="32"/>
          <w:szCs w:val="32"/>
          <w:highlight w:val="none"/>
        </w:rPr>
        <w:t>（二）支出预算</w:t>
      </w:r>
    </w:p>
    <w:p w14:paraId="7A88314E">
      <w:pPr>
        <w:widowControl/>
        <w:spacing w:line="600" w:lineRule="exact"/>
        <w:ind w:firstLine="600" w:firstLineChars="200"/>
        <w:rPr>
          <w:rFonts w:hint="eastAsia" w:ascii="仿宋" w:hAnsi="仿宋" w:eastAsia="仿宋" w:cs="仿宋"/>
          <w:kern w:val="0"/>
          <w:sz w:val="30"/>
          <w:szCs w:val="30"/>
          <w:lang w:val="en-US" w:eastAsia="zh-CN"/>
        </w:rPr>
      </w:pPr>
      <w:r>
        <w:rPr>
          <w:rFonts w:hint="eastAsia" w:ascii="仿宋" w:hAnsi="仿宋" w:eastAsia="仿宋" w:cs="仿宋"/>
          <w:kern w:val="0"/>
          <w:sz w:val="30"/>
          <w:szCs w:val="30"/>
          <w:lang w:val="en-US" w:eastAsia="zh-CN"/>
        </w:rPr>
        <w:t>2023年本单位支出预算16972.75万元，其中，社会保障和就业支出132.35万元，卫生健康支出73.96万元，农林水支出16673.01万元，住房保障支出93.42万元。</w:t>
      </w:r>
    </w:p>
    <w:p w14:paraId="3586E4C6">
      <w:pPr>
        <w:widowControl/>
        <w:spacing w:line="600" w:lineRule="exact"/>
        <w:ind w:firstLine="600" w:firstLineChars="200"/>
        <w:rPr>
          <w:rFonts w:hint="eastAsia" w:ascii="仿宋" w:hAnsi="仿宋" w:eastAsia="仿宋" w:cs="仿宋"/>
          <w:kern w:val="0"/>
          <w:sz w:val="30"/>
          <w:szCs w:val="30"/>
          <w:lang w:val="en-US" w:eastAsia="zh-CN"/>
        </w:rPr>
      </w:pPr>
      <w:r>
        <w:rPr>
          <w:rFonts w:hint="eastAsia" w:ascii="仿宋" w:hAnsi="仿宋" w:eastAsia="仿宋" w:cs="仿宋"/>
          <w:kern w:val="0"/>
          <w:sz w:val="30"/>
          <w:szCs w:val="30"/>
          <w:lang w:val="en-US" w:eastAsia="zh-CN"/>
        </w:rPr>
        <w:t>支出较去年增加15420.45万元，其中基本支出增加567.31万元，项目支出增加10353.13万元，</w:t>
      </w:r>
      <w:r>
        <w:rPr>
          <w:rFonts w:hint="eastAsia" w:ascii="仿宋" w:hAnsi="仿宋" w:eastAsia="仿宋" w:cs="仿宋"/>
          <w:color w:val="auto"/>
          <w:kern w:val="0"/>
          <w:sz w:val="32"/>
          <w:szCs w:val="32"/>
          <w:u w:val="none"/>
          <w:lang w:val="en-US" w:eastAsia="zh-CN"/>
        </w:rPr>
        <w:t>主要是因为本年度预算罗列了上级财政补助收入、上年结转结余资金对应的支出，而上年预算仅公开了县本级预算资金</w:t>
      </w:r>
      <w:r>
        <w:rPr>
          <w:rFonts w:hint="eastAsia" w:ascii="仿宋" w:hAnsi="仿宋" w:eastAsia="仿宋" w:cs="仿宋"/>
          <w:kern w:val="0"/>
          <w:sz w:val="30"/>
          <w:szCs w:val="30"/>
          <w:lang w:val="en-US" w:eastAsia="zh-CN"/>
        </w:rPr>
        <w:t>。据县级年初预算批复同口径比较基本支出较上年增加20.62万元，主要是因为人员增资导致增加社保、公积金等相应增加；项目支出较上年减少13万元，主要是因为压缩本级财政项目资金支出。</w:t>
      </w:r>
    </w:p>
    <w:p w14:paraId="1888555F">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黑体" w:hAnsi="黑体" w:eastAsia="黑体" w:cs="黑体"/>
          <w:kern w:val="0"/>
          <w:sz w:val="32"/>
          <w:szCs w:val="32"/>
          <w:lang w:val="en-US" w:eastAsia="zh-CN"/>
        </w:rPr>
      </w:pPr>
      <w:r>
        <w:rPr>
          <w:rFonts w:hint="eastAsia" w:ascii="黑体" w:hAnsi="黑体" w:eastAsia="黑体" w:cs="黑体"/>
          <w:kern w:val="0"/>
          <w:sz w:val="32"/>
          <w:szCs w:val="32"/>
          <w:lang w:val="en-US" w:eastAsia="zh-CN"/>
        </w:rPr>
        <w:t>三、一般公共预算拨款支出预算</w:t>
      </w:r>
    </w:p>
    <w:p w14:paraId="3D009BA3">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仿宋" w:hAnsi="仿宋" w:eastAsia="仿宋" w:cs="仿宋"/>
          <w:kern w:val="0"/>
          <w:sz w:val="32"/>
          <w:szCs w:val="32"/>
          <w:lang w:eastAsia="zh-CN"/>
        </w:rPr>
      </w:pPr>
      <w:r>
        <w:rPr>
          <w:rFonts w:hint="eastAsia" w:ascii="仿宋" w:hAnsi="仿宋" w:eastAsia="仿宋" w:cs="仿宋"/>
          <w:kern w:val="0"/>
          <w:sz w:val="32"/>
          <w:szCs w:val="32"/>
          <w:lang w:eastAsia="zh-CN"/>
        </w:rPr>
        <w:t>2023年</w:t>
      </w:r>
      <w:r>
        <w:rPr>
          <w:rFonts w:hint="eastAsia" w:ascii="仿宋" w:hAnsi="仿宋" w:eastAsia="仿宋" w:cs="仿宋"/>
          <w:kern w:val="0"/>
          <w:sz w:val="32"/>
          <w:szCs w:val="32"/>
        </w:rPr>
        <w:t>一般公共预算拨款支出预算</w:t>
      </w:r>
      <w:r>
        <w:rPr>
          <w:rFonts w:hint="eastAsia" w:ascii="仿宋" w:hAnsi="仿宋" w:eastAsia="仿宋" w:cs="仿宋"/>
          <w:kern w:val="0"/>
          <w:sz w:val="32"/>
          <w:szCs w:val="32"/>
          <w:lang w:val="en-US" w:eastAsia="zh-CN"/>
        </w:rPr>
        <w:t>16972.75</w:t>
      </w:r>
      <w:r>
        <w:rPr>
          <w:rFonts w:hint="eastAsia" w:ascii="仿宋" w:hAnsi="仿宋" w:eastAsia="仿宋" w:cs="仿宋"/>
          <w:kern w:val="0"/>
          <w:sz w:val="32"/>
          <w:szCs w:val="32"/>
        </w:rPr>
        <w:t>万元，其中</w:t>
      </w:r>
      <w:r>
        <w:rPr>
          <w:rFonts w:hint="eastAsia" w:ascii="仿宋" w:hAnsi="仿宋" w:eastAsia="仿宋" w:cs="仿宋"/>
          <w:sz w:val="32"/>
          <w:szCs w:val="32"/>
        </w:rPr>
        <w:t>，</w:t>
      </w:r>
      <w:r>
        <w:rPr>
          <w:rFonts w:hint="eastAsia" w:ascii="仿宋" w:hAnsi="仿宋" w:eastAsia="仿宋" w:cs="仿宋"/>
          <w:sz w:val="32"/>
          <w:szCs w:val="32"/>
          <w:lang w:eastAsia="zh-CN"/>
        </w:rPr>
        <w:t>社会保障和就业支出</w:t>
      </w:r>
      <w:r>
        <w:rPr>
          <w:rFonts w:hint="eastAsia" w:ascii="仿宋" w:hAnsi="仿宋" w:eastAsia="仿宋" w:cs="仿宋"/>
          <w:sz w:val="32"/>
          <w:szCs w:val="32"/>
          <w:lang w:val="en-US" w:eastAsia="zh-CN"/>
        </w:rPr>
        <w:t>132.35</w:t>
      </w:r>
      <w:r>
        <w:rPr>
          <w:rFonts w:hint="eastAsia" w:ascii="仿宋" w:hAnsi="仿宋" w:eastAsia="仿宋" w:cs="仿宋"/>
          <w:sz w:val="32"/>
          <w:szCs w:val="32"/>
        </w:rPr>
        <w:t>，占</w:t>
      </w:r>
      <w:r>
        <w:rPr>
          <w:rFonts w:hint="eastAsia" w:ascii="仿宋" w:hAnsi="仿宋" w:eastAsia="仿宋" w:cs="仿宋"/>
          <w:sz w:val="32"/>
          <w:szCs w:val="32"/>
          <w:lang w:val="en-US" w:eastAsia="zh-CN"/>
        </w:rPr>
        <w:t>0.78</w:t>
      </w:r>
      <w:r>
        <w:rPr>
          <w:rFonts w:hint="eastAsia" w:ascii="仿宋" w:hAnsi="仿宋" w:eastAsia="仿宋" w:cs="仿宋"/>
          <w:sz w:val="32"/>
          <w:szCs w:val="32"/>
          <w:u w:val="none"/>
        </w:rPr>
        <w:t>%</w:t>
      </w:r>
      <w:r>
        <w:rPr>
          <w:rFonts w:hint="eastAsia" w:ascii="仿宋" w:hAnsi="仿宋" w:eastAsia="仿宋" w:cs="仿宋"/>
          <w:sz w:val="32"/>
          <w:szCs w:val="32"/>
        </w:rPr>
        <w:t>；</w:t>
      </w:r>
      <w:r>
        <w:rPr>
          <w:rFonts w:hint="eastAsia" w:ascii="仿宋" w:hAnsi="仿宋" w:eastAsia="仿宋" w:cs="仿宋"/>
          <w:sz w:val="32"/>
          <w:szCs w:val="32"/>
          <w:lang w:val="en-US" w:eastAsia="zh-CN"/>
        </w:rPr>
        <w:t>卫生健康支出73.96万元，占0.44%；农林水支出16673.01万元，占98.32%；住房保障支出93.42%，占0.55%</w:t>
      </w:r>
      <w:r>
        <w:rPr>
          <w:rFonts w:hint="eastAsia" w:ascii="仿宋" w:hAnsi="仿宋" w:eastAsia="仿宋" w:cs="仿宋"/>
          <w:kern w:val="0"/>
          <w:sz w:val="32"/>
          <w:szCs w:val="32"/>
          <w:lang w:eastAsia="zh-CN"/>
        </w:rPr>
        <w:t>。具体安排情况如下：</w:t>
      </w:r>
    </w:p>
    <w:p w14:paraId="7E076FD8">
      <w:pPr>
        <w:keepNext w:val="0"/>
        <w:keepLines w:val="0"/>
        <w:pageBreakBefore w:val="0"/>
        <w:widowControl/>
        <w:kinsoku/>
        <w:wordWrap/>
        <w:overflowPunct/>
        <w:topLinePunct w:val="0"/>
        <w:bidi w:val="0"/>
        <w:adjustRightInd/>
        <w:snapToGrid/>
        <w:spacing w:line="600" w:lineRule="exact"/>
        <w:ind w:firstLine="643" w:firstLineChars="200"/>
        <w:textAlignment w:val="auto"/>
        <w:rPr>
          <w:rFonts w:hint="eastAsia" w:ascii="仿宋" w:hAnsi="仿宋" w:eastAsia="仿宋" w:cs="仿宋"/>
          <w:kern w:val="0"/>
          <w:sz w:val="32"/>
          <w:szCs w:val="32"/>
          <w:lang w:eastAsia="zh-CN"/>
        </w:rPr>
      </w:pPr>
      <w:r>
        <w:rPr>
          <w:rFonts w:hint="eastAsia" w:ascii="楷体_GB2312" w:hAnsi="楷体_GB2312" w:eastAsia="楷体_GB2312" w:cs="楷体_GB2312"/>
          <w:b/>
          <w:bCs/>
          <w:kern w:val="0"/>
          <w:sz w:val="32"/>
          <w:szCs w:val="32"/>
          <w:highlight w:val="none"/>
        </w:rPr>
        <w:t>（一）基本支出</w:t>
      </w:r>
      <w:r>
        <w:rPr>
          <w:rFonts w:hint="eastAsia" w:ascii="楷体_GB2312" w:hAnsi="楷体_GB2312" w:eastAsia="楷体_GB2312" w:cs="楷体_GB2312"/>
          <w:b/>
          <w:bCs/>
          <w:kern w:val="0"/>
          <w:sz w:val="32"/>
          <w:szCs w:val="32"/>
          <w:highlight w:val="none"/>
          <w:lang w:eastAsia="zh-CN"/>
        </w:rPr>
        <w:t>：</w:t>
      </w:r>
      <w:r>
        <w:rPr>
          <w:rFonts w:hint="eastAsia" w:ascii="仿宋" w:hAnsi="仿宋" w:eastAsia="仿宋" w:cs="仿宋"/>
          <w:kern w:val="0"/>
          <w:sz w:val="32"/>
          <w:szCs w:val="32"/>
          <w:lang w:eastAsia="zh-CN"/>
        </w:rPr>
        <w:t>2023年基本支出年初预算数为</w:t>
      </w:r>
      <w:r>
        <w:rPr>
          <w:rFonts w:hint="eastAsia" w:ascii="仿宋" w:hAnsi="仿宋" w:eastAsia="仿宋" w:cs="仿宋"/>
          <w:kern w:val="0"/>
          <w:sz w:val="32"/>
          <w:szCs w:val="32"/>
          <w:lang w:val="en-US" w:eastAsia="zh-CN"/>
        </w:rPr>
        <w:t>1946.41</w:t>
      </w:r>
      <w:r>
        <w:rPr>
          <w:rFonts w:hint="eastAsia" w:ascii="仿宋" w:hAnsi="仿宋" w:eastAsia="仿宋" w:cs="仿宋"/>
          <w:kern w:val="0"/>
          <w:sz w:val="32"/>
          <w:szCs w:val="32"/>
          <w:lang w:eastAsia="zh-CN"/>
        </w:rPr>
        <w:t>万元，是指为保障单位机构正常运转、完成日常工作任务而发生的各项支出，包括用于基本工资、津贴补贴等人员经费以及办公费、印刷费、水电费、差旅费等日常公用经费。</w:t>
      </w:r>
    </w:p>
    <w:p w14:paraId="3AFEDA07">
      <w:pPr>
        <w:widowControl/>
        <w:spacing w:line="600" w:lineRule="exact"/>
        <w:ind w:firstLine="660"/>
        <w:jc w:val="left"/>
        <w:rPr>
          <w:rFonts w:hint="eastAsia" w:ascii="仿宋" w:hAnsi="仿宋" w:eastAsia="仿宋" w:cs="仿宋"/>
          <w:sz w:val="32"/>
          <w:szCs w:val="32"/>
        </w:rPr>
      </w:pPr>
      <w:r>
        <w:rPr>
          <w:rFonts w:hint="eastAsia" w:ascii="楷体_GB2312" w:hAnsi="楷体_GB2312" w:eastAsia="楷体_GB2312" w:cs="楷体_GB2312"/>
          <w:b/>
          <w:bCs/>
          <w:kern w:val="0"/>
          <w:sz w:val="32"/>
          <w:szCs w:val="32"/>
          <w:highlight w:val="none"/>
        </w:rPr>
        <w:t>（二）项目支出：</w:t>
      </w:r>
      <w:r>
        <w:rPr>
          <w:rFonts w:hint="eastAsia" w:ascii="仿宋" w:hAnsi="仿宋" w:eastAsia="仿宋" w:cs="仿宋"/>
          <w:kern w:val="0"/>
          <w:sz w:val="32"/>
          <w:szCs w:val="32"/>
          <w:lang w:eastAsia="zh-CN"/>
        </w:rPr>
        <w:t>2023年</w:t>
      </w:r>
      <w:r>
        <w:rPr>
          <w:rFonts w:hint="eastAsia" w:ascii="仿宋" w:hAnsi="仿宋" w:eastAsia="仿宋" w:cs="仿宋"/>
          <w:kern w:val="0"/>
          <w:sz w:val="32"/>
          <w:szCs w:val="32"/>
        </w:rPr>
        <w:t>项目支出年初预算数为</w:t>
      </w:r>
      <w:r>
        <w:rPr>
          <w:rFonts w:hint="eastAsia" w:ascii="仿宋" w:hAnsi="仿宋" w:eastAsia="仿宋" w:cs="仿宋"/>
          <w:kern w:val="0"/>
          <w:sz w:val="32"/>
          <w:szCs w:val="32"/>
          <w:lang w:val="en-US" w:eastAsia="zh-CN"/>
        </w:rPr>
        <w:t>15026.33</w:t>
      </w:r>
      <w:r>
        <w:rPr>
          <w:rFonts w:hint="eastAsia" w:ascii="仿宋" w:hAnsi="仿宋" w:eastAsia="仿宋" w:cs="仿宋"/>
          <w:kern w:val="0"/>
          <w:sz w:val="32"/>
          <w:szCs w:val="32"/>
        </w:rPr>
        <w:t>万元，是指</w:t>
      </w:r>
      <w:r>
        <w:rPr>
          <w:rFonts w:hint="eastAsia" w:ascii="仿宋" w:hAnsi="仿宋" w:eastAsia="仿宋" w:cs="仿宋"/>
          <w:kern w:val="0"/>
          <w:sz w:val="32"/>
          <w:szCs w:val="32"/>
          <w:lang w:eastAsia="zh-CN"/>
        </w:rPr>
        <w:t>单位</w:t>
      </w:r>
      <w:r>
        <w:rPr>
          <w:rFonts w:hint="eastAsia" w:ascii="仿宋" w:hAnsi="仿宋" w:eastAsia="仿宋" w:cs="仿宋"/>
          <w:kern w:val="0"/>
          <w:sz w:val="32"/>
          <w:szCs w:val="32"/>
        </w:rPr>
        <w:t>为完成特定行政工作任务或事业发展目标而发生的支出，包括有关业务工作经费</w:t>
      </w:r>
      <w:r>
        <w:rPr>
          <w:rFonts w:hint="eastAsia" w:ascii="仿宋" w:hAnsi="仿宋" w:eastAsia="仿宋" w:cs="仿宋"/>
          <w:sz w:val="32"/>
          <w:szCs w:val="32"/>
          <w:lang w:eastAsia="zh-CN"/>
        </w:rPr>
        <w:t>、</w:t>
      </w:r>
      <w:r>
        <w:rPr>
          <w:rFonts w:hint="eastAsia" w:ascii="仿宋" w:hAnsi="仿宋" w:eastAsia="仿宋" w:cs="仿宋"/>
          <w:sz w:val="32"/>
          <w:szCs w:val="32"/>
        </w:rPr>
        <w:t>运行维护经费</w:t>
      </w:r>
      <w:r>
        <w:rPr>
          <w:rFonts w:hint="eastAsia" w:ascii="仿宋" w:hAnsi="仿宋" w:eastAsia="仿宋" w:cs="仿宋"/>
          <w:sz w:val="32"/>
          <w:szCs w:val="32"/>
          <w:lang w:val="en-US" w:eastAsia="zh-CN"/>
        </w:rPr>
        <w:t>等</w:t>
      </w:r>
      <w:r>
        <w:rPr>
          <w:rFonts w:hint="eastAsia" w:ascii="仿宋" w:hAnsi="仿宋" w:eastAsia="仿宋" w:cs="仿宋"/>
          <w:sz w:val="32"/>
          <w:szCs w:val="32"/>
        </w:rPr>
        <w:t>。其中：业务工作经费支出</w:t>
      </w:r>
      <w:r>
        <w:rPr>
          <w:rFonts w:hint="eastAsia" w:ascii="仿宋" w:hAnsi="仿宋" w:eastAsia="仿宋" w:cs="仿宋"/>
          <w:kern w:val="0"/>
          <w:sz w:val="32"/>
          <w:szCs w:val="32"/>
          <w:lang w:val="en-US" w:eastAsia="zh-CN"/>
        </w:rPr>
        <w:t>173.42</w:t>
      </w:r>
      <w:r>
        <w:rPr>
          <w:rFonts w:hint="eastAsia" w:ascii="仿宋" w:hAnsi="仿宋" w:eastAsia="仿宋" w:cs="仿宋"/>
          <w:sz w:val="32"/>
          <w:szCs w:val="32"/>
        </w:rPr>
        <w:t>万元，主要用于</w:t>
      </w:r>
      <w:r>
        <w:rPr>
          <w:rFonts w:hint="eastAsia" w:ascii="仿宋" w:hAnsi="仿宋" w:eastAsia="仿宋" w:cs="仿宋"/>
          <w:sz w:val="32"/>
          <w:szCs w:val="32"/>
          <w:lang w:eastAsia="zh-CN"/>
        </w:rPr>
        <w:t>项目开展相关工作经费</w:t>
      </w:r>
      <w:r>
        <w:rPr>
          <w:rFonts w:hint="eastAsia" w:ascii="仿宋" w:hAnsi="仿宋" w:eastAsia="仿宋" w:cs="仿宋"/>
          <w:sz w:val="32"/>
          <w:szCs w:val="32"/>
        </w:rPr>
        <w:t>等方面；运行维护经费</w:t>
      </w:r>
      <w:r>
        <w:rPr>
          <w:rFonts w:hint="eastAsia" w:ascii="仿宋" w:hAnsi="仿宋" w:eastAsia="仿宋" w:cs="仿宋"/>
          <w:kern w:val="0"/>
          <w:sz w:val="32"/>
          <w:szCs w:val="32"/>
          <w:lang w:val="en-US" w:eastAsia="zh-CN"/>
        </w:rPr>
        <w:t>14852.9</w:t>
      </w:r>
      <w:r>
        <w:rPr>
          <w:rFonts w:hint="eastAsia" w:ascii="仿宋" w:hAnsi="仿宋" w:eastAsia="仿宋" w:cs="仿宋"/>
          <w:sz w:val="32"/>
          <w:szCs w:val="32"/>
        </w:rPr>
        <w:t>万元，主要用于</w:t>
      </w:r>
      <w:r>
        <w:rPr>
          <w:rFonts w:hint="eastAsia" w:ascii="仿宋" w:hAnsi="仿宋" w:eastAsia="仿宋" w:cs="仿宋"/>
          <w:sz w:val="32"/>
          <w:szCs w:val="32"/>
          <w:lang w:eastAsia="zh-CN"/>
        </w:rPr>
        <w:t>各项目对应支出</w:t>
      </w:r>
      <w:r>
        <w:rPr>
          <w:rFonts w:hint="eastAsia" w:ascii="仿宋" w:hAnsi="仿宋" w:eastAsia="仿宋" w:cs="仿宋"/>
          <w:sz w:val="32"/>
          <w:szCs w:val="32"/>
        </w:rPr>
        <w:t>。</w:t>
      </w:r>
    </w:p>
    <w:p w14:paraId="1B1C2493">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黑体" w:hAnsi="黑体" w:eastAsia="黑体" w:cs="黑体"/>
          <w:kern w:val="0"/>
          <w:sz w:val="32"/>
          <w:szCs w:val="32"/>
          <w:lang w:val="en-US" w:eastAsia="zh-CN"/>
        </w:rPr>
      </w:pPr>
      <w:r>
        <w:rPr>
          <w:rFonts w:hint="eastAsia" w:ascii="黑体" w:hAnsi="黑体" w:eastAsia="黑体" w:cs="黑体"/>
          <w:kern w:val="0"/>
          <w:sz w:val="32"/>
          <w:szCs w:val="32"/>
          <w:lang w:val="en-US" w:eastAsia="zh-CN"/>
        </w:rPr>
        <w:t>四、政府性基金预算支出</w:t>
      </w:r>
    </w:p>
    <w:p w14:paraId="00C8AD96">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仿宋" w:hAnsi="仿宋" w:eastAsia="仿宋" w:cs="仿宋"/>
          <w:i w:val="0"/>
          <w:iCs w:val="0"/>
          <w:color w:val="auto"/>
          <w:kern w:val="0"/>
          <w:sz w:val="32"/>
          <w:szCs w:val="32"/>
          <w:u w:val="none"/>
        </w:rPr>
      </w:pPr>
      <w:r>
        <w:rPr>
          <w:rFonts w:hint="eastAsia" w:ascii="仿宋" w:hAnsi="仿宋" w:eastAsia="仿宋" w:cs="仿宋"/>
          <w:color w:val="auto"/>
          <w:kern w:val="0"/>
          <w:sz w:val="32"/>
          <w:szCs w:val="32"/>
          <w:u w:val="none"/>
          <w:lang w:val="en-US" w:eastAsia="zh-CN"/>
        </w:rPr>
        <w:t>2023年度</w:t>
      </w:r>
      <w:r>
        <w:rPr>
          <w:rFonts w:hint="eastAsia" w:ascii="仿宋" w:hAnsi="仿宋" w:eastAsia="仿宋" w:cs="仿宋"/>
          <w:color w:val="auto"/>
          <w:kern w:val="0"/>
          <w:sz w:val="32"/>
          <w:szCs w:val="32"/>
          <w:u w:val="none"/>
          <w:lang w:eastAsia="zh-CN"/>
        </w:rPr>
        <w:t>本单位</w:t>
      </w:r>
      <w:r>
        <w:rPr>
          <w:rFonts w:hint="eastAsia" w:ascii="仿宋" w:hAnsi="仿宋" w:eastAsia="仿宋" w:cs="仿宋"/>
          <w:color w:val="auto"/>
          <w:kern w:val="0"/>
          <w:sz w:val="32"/>
          <w:szCs w:val="32"/>
          <w:u w:val="none"/>
        </w:rPr>
        <w:t>无政府性基金安排的支出</w:t>
      </w:r>
      <w:r>
        <w:rPr>
          <w:rFonts w:hint="eastAsia" w:ascii="仿宋" w:hAnsi="仿宋" w:eastAsia="仿宋" w:cs="仿宋"/>
          <w:color w:val="auto"/>
          <w:kern w:val="0"/>
          <w:sz w:val="32"/>
          <w:szCs w:val="32"/>
          <w:u w:val="none"/>
          <w:lang w:eastAsia="zh-CN"/>
        </w:rPr>
        <w:t>，</w:t>
      </w:r>
      <w:r>
        <w:rPr>
          <w:rFonts w:hint="eastAsia" w:ascii="仿宋" w:hAnsi="仿宋" w:eastAsia="仿宋" w:cs="仿宋"/>
          <w:i w:val="0"/>
          <w:iCs w:val="0"/>
          <w:color w:val="auto"/>
          <w:kern w:val="0"/>
          <w:sz w:val="32"/>
          <w:szCs w:val="32"/>
          <w:u w:val="none"/>
        </w:rPr>
        <w:t>所以公开的附件</w:t>
      </w:r>
      <w:r>
        <w:rPr>
          <w:rFonts w:hint="eastAsia" w:ascii="仿宋" w:hAnsi="仿宋" w:eastAsia="仿宋" w:cs="仿宋"/>
          <w:i w:val="0"/>
          <w:iCs w:val="0"/>
          <w:color w:val="auto"/>
          <w:kern w:val="0"/>
          <w:sz w:val="32"/>
          <w:szCs w:val="32"/>
          <w:u w:val="none"/>
          <w:lang w:val="en-US" w:eastAsia="zh-CN"/>
        </w:rPr>
        <w:t>16-18（</w:t>
      </w:r>
      <w:r>
        <w:rPr>
          <w:rFonts w:hint="eastAsia" w:ascii="仿宋" w:hAnsi="仿宋" w:eastAsia="仿宋" w:cs="仿宋"/>
          <w:i w:val="0"/>
          <w:iCs w:val="0"/>
          <w:color w:val="auto"/>
          <w:kern w:val="0"/>
          <w:sz w:val="32"/>
          <w:szCs w:val="32"/>
          <w:u w:val="none"/>
        </w:rPr>
        <w:t>政府性基金预算</w:t>
      </w:r>
      <w:r>
        <w:rPr>
          <w:rFonts w:hint="eastAsia" w:ascii="仿宋" w:hAnsi="仿宋" w:eastAsia="仿宋" w:cs="仿宋"/>
          <w:i w:val="0"/>
          <w:iCs w:val="0"/>
          <w:color w:val="auto"/>
          <w:kern w:val="0"/>
          <w:sz w:val="32"/>
          <w:szCs w:val="32"/>
          <w:u w:val="none"/>
          <w:lang w:val="en-US" w:eastAsia="zh-CN"/>
        </w:rPr>
        <w:t>）</w:t>
      </w:r>
      <w:r>
        <w:rPr>
          <w:rFonts w:hint="eastAsia" w:ascii="仿宋" w:hAnsi="仿宋" w:eastAsia="仿宋" w:cs="仿宋"/>
          <w:i w:val="0"/>
          <w:iCs w:val="0"/>
          <w:color w:val="auto"/>
          <w:kern w:val="0"/>
          <w:sz w:val="32"/>
          <w:szCs w:val="32"/>
          <w:u w:val="none"/>
        </w:rPr>
        <w:t>为空。</w:t>
      </w:r>
    </w:p>
    <w:p w14:paraId="4D36864C">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黑体" w:hAnsi="黑体" w:eastAsia="黑体" w:cs="黑体"/>
          <w:kern w:val="0"/>
          <w:sz w:val="32"/>
          <w:szCs w:val="32"/>
        </w:rPr>
      </w:pPr>
      <w:r>
        <w:rPr>
          <w:rFonts w:hint="eastAsia" w:ascii="黑体" w:hAnsi="黑体" w:eastAsia="黑体" w:cs="黑体"/>
          <w:kern w:val="0"/>
          <w:sz w:val="32"/>
          <w:szCs w:val="32"/>
          <w:lang w:val="en-US" w:eastAsia="zh-CN"/>
        </w:rPr>
        <w:t>五</w:t>
      </w:r>
      <w:r>
        <w:rPr>
          <w:rFonts w:hint="eastAsia" w:ascii="黑体" w:hAnsi="黑体" w:eastAsia="黑体" w:cs="黑体"/>
          <w:kern w:val="0"/>
          <w:sz w:val="32"/>
          <w:szCs w:val="32"/>
        </w:rPr>
        <w:t>、其他重要事项的情况说明</w:t>
      </w:r>
    </w:p>
    <w:p w14:paraId="4D1F0440">
      <w:pPr>
        <w:widowControl/>
        <w:spacing w:line="600" w:lineRule="exact"/>
        <w:ind w:firstLine="660"/>
        <w:jc w:val="left"/>
        <w:rPr>
          <w:rFonts w:hint="eastAsia" w:ascii="楷体_GB2312" w:hAnsi="楷体_GB2312" w:eastAsia="楷体_GB2312" w:cs="楷体_GB2312"/>
          <w:b/>
          <w:bCs/>
          <w:kern w:val="0"/>
          <w:sz w:val="32"/>
          <w:szCs w:val="32"/>
          <w:highlight w:val="none"/>
        </w:rPr>
      </w:pPr>
      <w:r>
        <w:rPr>
          <w:rFonts w:hint="eastAsia" w:ascii="楷体_GB2312" w:hAnsi="楷体_GB2312" w:eastAsia="楷体_GB2312" w:cs="楷体_GB2312"/>
          <w:b/>
          <w:bCs/>
          <w:kern w:val="0"/>
          <w:sz w:val="32"/>
          <w:szCs w:val="32"/>
          <w:highlight w:val="none"/>
        </w:rPr>
        <w:t>（一）机关运行经费</w:t>
      </w:r>
    </w:p>
    <w:p w14:paraId="573DEDE4">
      <w:pPr>
        <w:keepNext w:val="0"/>
        <w:keepLines w:val="0"/>
        <w:pageBreakBefore w:val="0"/>
        <w:kinsoku/>
        <w:wordWrap/>
        <w:overflowPunct/>
        <w:topLinePunct w:val="0"/>
        <w:autoSpaceDE w:val="0"/>
        <w:autoSpaceDN w:val="0"/>
        <w:bidi w:val="0"/>
        <w:adjustRightInd/>
        <w:snapToGrid/>
        <w:spacing w:line="600" w:lineRule="exact"/>
        <w:ind w:firstLine="640" w:firstLineChars="200"/>
        <w:textAlignment w:val="auto"/>
        <w:rPr>
          <w:rFonts w:hint="eastAsia" w:ascii="仿宋" w:hAnsi="仿宋" w:eastAsia="仿宋" w:cs="仿宋"/>
          <w:kern w:val="0"/>
          <w:sz w:val="32"/>
          <w:szCs w:val="32"/>
          <w:lang w:eastAsia="zh-CN"/>
        </w:rPr>
      </w:pPr>
      <w:r>
        <w:rPr>
          <w:rFonts w:hint="eastAsia" w:ascii="仿宋" w:hAnsi="仿宋" w:eastAsia="仿宋" w:cs="仿宋"/>
          <w:kern w:val="0"/>
          <w:sz w:val="32"/>
          <w:szCs w:val="32"/>
          <w:lang w:eastAsia="zh-CN"/>
        </w:rPr>
        <w:t>本单位2023年</w:t>
      </w:r>
      <w:r>
        <w:rPr>
          <w:rFonts w:hint="eastAsia" w:ascii="仿宋" w:hAnsi="仿宋" w:eastAsia="仿宋" w:cs="仿宋"/>
          <w:kern w:val="0"/>
          <w:sz w:val="32"/>
          <w:szCs w:val="32"/>
        </w:rPr>
        <w:t>机关运行经费当年一般公共预算拨</w:t>
      </w:r>
      <w:r>
        <w:rPr>
          <w:rFonts w:hint="eastAsia" w:ascii="仿宋" w:hAnsi="仿宋" w:eastAsia="仿宋" w:cs="仿宋"/>
          <w:kern w:val="0"/>
          <w:sz w:val="32"/>
          <w:szCs w:val="32"/>
          <w:lang w:val="en-US" w:eastAsia="zh-CN"/>
        </w:rPr>
        <w:t>473.33</w:t>
      </w:r>
      <w:r>
        <w:rPr>
          <w:rFonts w:hint="eastAsia" w:ascii="仿宋" w:hAnsi="仿宋" w:eastAsia="仿宋" w:cs="仿宋"/>
          <w:kern w:val="0"/>
          <w:sz w:val="32"/>
          <w:szCs w:val="32"/>
        </w:rPr>
        <w:t>万元，</w:t>
      </w:r>
      <w:r>
        <w:rPr>
          <w:rFonts w:hint="eastAsia" w:ascii="仿宋" w:hAnsi="仿宋" w:eastAsia="仿宋" w:cs="仿宋"/>
          <w:kern w:val="0"/>
          <w:sz w:val="32"/>
          <w:szCs w:val="32"/>
          <w:lang w:eastAsia="zh-CN"/>
        </w:rPr>
        <w:t>上年机关运行经费</w:t>
      </w:r>
      <w:r>
        <w:rPr>
          <w:rFonts w:hint="eastAsia" w:ascii="仿宋" w:hAnsi="仿宋" w:eastAsia="仿宋" w:cs="仿宋"/>
          <w:kern w:val="0"/>
          <w:sz w:val="32"/>
          <w:szCs w:val="32"/>
          <w:lang w:val="en-US" w:eastAsia="zh-CN"/>
        </w:rPr>
        <w:t>61.56万元，同口径比较本年机关运行经费为60.48万元，减少1.08万元，</w:t>
      </w:r>
      <w:r>
        <w:rPr>
          <w:rFonts w:hint="eastAsia" w:ascii="仿宋" w:hAnsi="仿宋" w:eastAsia="仿宋" w:cs="仿宋"/>
          <w:color w:val="auto"/>
          <w:kern w:val="0"/>
          <w:sz w:val="32"/>
          <w:szCs w:val="32"/>
          <w:u w:val="none"/>
          <w:lang w:val="en-US" w:eastAsia="zh-CN"/>
        </w:rPr>
        <w:t>降低</w:t>
      </w:r>
      <w:r>
        <w:rPr>
          <w:rFonts w:hint="eastAsia" w:ascii="仿宋" w:hAnsi="仿宋" w:eastAsia="仿宋" w:cs="仿宋"/>
          <w:kern w:val="0"/>
          <w:sz w:val="32"/>
          <w:szCs w:val="32"/>
          <w:lang w:val="en-US" w:eastAsia="zh-CN"/>
        </w:rPr>
        <w:t>1.75</w:t>
      </w:r>
      <w:r>
        <w:rPr>
          <w:rFonts w:hint="eastAsia" w:ascii="仿宋" w:hAnsi="仿宋" w:eastAsia="仿宋" w:cs="仿宋"/>
          <w:kern w:val="0"/>
          <w:sz w:val="32"/>
          <w:szCs w:val="32"/>
        </w:rPr>
        <w:t>%。主要原因是</w:t>
      </w:r>
      <w:r>
        <w:rPr>
          <w:rFonts w:hint="eastAsia" w:ascii="仿宋" w:hAnsi="仿宋" w:eastAsia="仿宋" w:cs="仿宋"/>
          <w:kern w:val="0"/>
          <w:sz w:val="32"/>
          <w:szCs w:val="32"/>
          <w:lang w:eastAsia="zh-CN"/>
        </w:rPr>
        <w:t>人员减少对应公用经费减少。</w:t>
      </w:r>
    </w:p>
    <w:p w14:paraId="2F0A79A7">
      <w:pPr>
        <w:widowControl/>
        <w:spacing w:line="600" w:lineRule="exact"/>
        <w:ind w:firstLine="660"/>
        <w:jc w:val="left"/>
        <w:rPr>
          <w:rFonts w:hint="eastAsia" w:ascii="楷体_GB2312" w:hAnsi="楷体_GB2312" w:eastAsia="楷体_GB2312" w:cs="楷体_GB2312"/>
          <w:b/>
          <w:bCs/>
          <w:kern w:val="0"/>
          <w:sz w:val="32"/>
          <w:szCs w:val="32"/>
          <w:highlight w:val="none"/>
        </w:rPr>
      </w:pPr>
      <w:r>
        <w:rPr>
          <w:rFonts w:hint="eastAsia" w:ascii="楷体_GB2312" w:hAnsi="楷体_GB2312" w:eastAsia="楷体_GB2312" w:cs="楷体_GB2312"/>
          <w:b/>
          <w:bCs/>
          <w:kern w:val="0"/>
          <w:sz w:val="32"/>
          <w:szCs w:val="32"/>
          <w:highlight w:val="none"/>
        </w:rPr>
        <w:t>（二）“三公”经费预算</w:t>
      </w:r>
    </w:p>
    <w:p w14:paraId="30AEEC49">
      <w:pPr>
        <w:keepNext w:val="0"/>
        <w:keepLines w:val="0"/>
        <w:pageBreakBefore w:val="0"/>
        <w:kinsoku/>
        <w:wordWrap/>
        <w:overflowPunct/>
        <w:topLinePunct w:val="0"/>
        <w:autoSpaceDE w:val="0"/>
        <w:autoSpaceDN w:val="0"/>
        <w:bidi w:val="0"/>
        <w:adjustRightInd/>
        <w:snapToGrid/>
        <w:spacing w:line="600" w:lineRule="exact"/>
        <w:ind w:firstLine="640" w:firstLineChars="200"/>
        <w:textAlignment w:val="auto"/>
        <w:rPr>
          <w:rFonts w:hint="eastAsia" w:ascii="仿宋" w:hAnsi="仿宋" w:eastAsia="仿宋" w:cs="仿宋"/>
          <w:kern w:val="0"/>
          <w:sz w:val="32"/>
          <w:szCs w:val="32"/>
        </w:rPr>
      </w:pPr>
      <w:r>
        <w:rPr>
          <w:rFonts w:hint="eastAsia" w:ascii="仿宋" w:hAnsi="仿宋" w:eastAsia="仿宋" w:cs="仿宋"/>
          <w:kern w:val="0"/>
          <w:sz w:val="32"/>
          <w:szCs w:val="32"/>
          <w:lang w:eastAsia="zh-CN"/>
        </w:rPr>
        <w:t>本单位2023年</w:t>
      </w:r>
      <w:r>
        <w:rPr>
          <w:rFonts w:hint="eastAsia" w:ascii="仿宋" w:hAnsi="仿宋" w:eastAsia="仿宋" w:cs="仿宋"/>
          <w:kern w:val="0"/>
          <w:sz w:val="32"/>
          <w:szCs w:val="32"/>
        </w:rPr>
        <w:t>“三公”经费预算数</w:t>
      </w:r>
      <w:r>
        <w:rPr>
          <w:rFonts w:hint="eastAsia" w:ascii="仿宋" w:hAnsi="仿宋" w:eastAsia="仿宋" w:cs="仿宋"/>
          <w:kern w:val="0"/>
          <w:sz w:val="32"/>
          <w:szCs w:val="32"/>
          <w:lang w:val="en-US" w:eastAsia="zh-CN"/>
        </w:rPr>
        <w:t>60.60</w:t>
      </w:r>
      <w:r>
        <w:rPr>
          <w:rFonts w:hint="eastAsia" w:ascii="仿宋" w:hAnsi="仿宋" w:eastAsia="仿宋" w:cs="仿宋"/>
          <w:kern w:val="0"/>
          <w:sz w:val="32"/>
          <w:szCs w:val="32"/>
        </w:rPr>
        <w:t>万元，其中，公务</w:t>
      </w:r>
      <w:r>
        <w:rPr>
          <w:rFonts w:hint="eastAsia" w:ascii="仿宋" w:hAnsi="仿宋" w:eastAsia="仿宋" w:cs="仿宋"/>
          <w:color w:val="auto"/>
          <w:kern w:val="0"/>
          <w:sz w:val="32"/>
          <w:szCs w:val="32"/>
          <w:u w:val="none"/>
        </w:rPr>
        <w:t>接待费</w:t>
      </w:r>
      <w:r>
        <w:rPr>
          <w:rFonts w:hint="eastAsia" w:ascii="仿宋" w:hAnsi="仿宋" w:eastAsia="仿宋" w:cs="仿宋"/>
          <w:color w:val="auto"/>
          <w:kern w:val="0"/>
          <w:sz w:val="32"/>
          <w:szCs w:val="32"/>
          <w:u w:val="none"/>
          <w:lang w:val="en-US" w:eastAsia="zh-CN"/>
        </w:rPr>
        <w:t>16.40</w:t>
      </w:r>
      <w:r>
        <w:rPr>
          <w:rFonts w:hint="eastAsia" w:ascii="仿宋" w:hAnsi="仿宋" w:eastAsia="仿宋" w:cs="仿宋"/>
          <w:color w:val="auto"/>
          <w:kern w:val="0"/>
          <w:sz w:val="32"/>
          <w:szCs w:val="32"/>
          <w:u w:val="none"/>
        </w:rPr>
        <w:t>万元，因公出国（境）费</w:t>
      </w:r>
      <w:r>
        <w:rPr>
          <w:rFonts w:hint="eastAsia" w:ascii="仿宋" w:hAnsi="仿宋" w:eastAsia="仿宋" w:cs="仿宋"/>
          <w:color w:val="auto"/>
          <w:kern w:val="0"/>
          <w:sz w:val="32"/>
          <w:szCs w:val="32"/>
          <w:u w:val="none"/>
          <w:lang w:val="en-US" w:eastAsia="zh-CN"/>
        </w:rPr>
        <w:t>0</w:t>
      </w:r>
      <w:r>
        <w:rPr>
          <w:rFonts w:hint="eastAsia" w:ascii="仿宋" w:hAnsi="仿宋" w:eastAsia="仿宋" w:cs="仿宋"/>
          <w:color w:val="auto"/>
          <w:kern w:val="0"/>
          <w:sz w:val="32"/>
          <w:szCs w:val="32"/>
          <w:u w:val="none"/>
        </w:rPr>
        <w:t>万元，公</w:t>
      </w:r>
      <w:r>
        <w:rPr>
          <w:rFonts w:hint="eastAsia" w:ascii="仿宋" w:hAnsi="仿宋" w:eastAsia="仿宋" w:cs="仿宋"/>
          <w:color w:val="auto"/>
          <w:kern w:val="0"/>
          <w:sz w:val="32"/>
          <w:szCs w:val="32"/>
          <w:highlight w:val="none"/>
          <w:u w:val="none"/>
        </w:rPr>
        <w:t>务用车购置及运行费</w:t>
      </w:r>
      <w:r>
        <w:rPr>
          <w:rFonts w:hint="eastAsia" w:ascii="仿宋" w:hAnsi="仿宋" w:eastAsia="仿宋" w:cs="仿宋"/>
          <w:color w:val="auto"/>
          <w:kern w:val="0"/>
          <w:sz w:val="32"/>
          <w:szCs w:val="32"/>
          <w:highlight w:val="none"/>
          <w:u w:val="none"/>
          <w:lang w:val="en-US" w:eastAsia="zh-CN"/>
        </w:rPr>
        <w:t>44.20</w:t>
      </w:r>
      <w:r>
        <w:rPr>
          <w:rFonts w:hint="eastAsia" w:ascii="仿宋" w:hAnsi="仿宋" w:eastAsia="仿宋" w:cs="仿宋"/>
          <w:color w:val="auto"/>
          <w:kern w:val="0"/>
          <w:sz w:val="32"/>
          <w:szCs w:val="32"/>
          <w:highlight w:val="none"/>
          <w:u w:val="none"/>
        </w:rPr>
        <w:t>万元</w:t>
      </w:r>
      <w:r>
        <w:rPr>
          <w:rFonts w:hint="eastAsia" w:ascii="仿宋" w:hAnsi="仿宋" w:eastAsia="仿宋" w:cs="仿宋"/>
          <w:color w:val="auto"/>
          <w:kern w:val="0"/>
          <w:sz w:val="32"/>
          <w:szCs w:val="32"/>
          <w:highlight w:val="none"/>
          <w:u w:val="none"/>
          <w:lang w:eastAsia="zh-CN"/>
        </w:rPr>
        <w:t>，</w:t>
      </w:r>
      <w:r>
        <w:rPr>
          <w:rFonts w:hint="eastAsia" w:ascii="仿宋" w:hAnsi="仿宋" w:eastAsia="仿宋" w:cs="仿宋"/>
          <w:color w:val="auto"/>
          <w:kern w:val="0"/>
          <w:sz w:val="32"/>
          <w:szCs w:val="32"/>
          <w:highlight w:val="none"/>
          <w:u w:val="none"/>
        </w:rPr>
        <w:t>其中公务用车购置费</w:t>
      </w:r>
      <w:r>
        <w:rPr>
          <w:rFonts w:hint="eastAsia" w:ascii="仿宋" w:hAnsi="仿宋" w:eastAsia="仿宋" w:cs="仿宋"/>
          <w:color w:val="auto"/>
          <w:kern w:val="0"/>
          <w:sz w:val="32"/>
          <w:szCs w:val="32"/>
          <w:highlight w:val="none"/>
          <w:u w:val="none"/>
          <w:lang w:val="en-US" w:eastAsia="zh-CN"/>
        </w:rPr>
        <w:t>0</w:t>
      </w:r>
      <w:r>
        <w:rPr>
          <w:rFonts w:hint="eastAsia" w:ascii="仿宋" w:hAnsi="仿宋" w:eastAsia="仿宋" w:cs="仿宋"/>
          <w:color w:val="auto"/>
          <w:kern w:val="0"/>
          <w:sz w:val="32"/>
          <w:szCs w:val="32"/>
          <w:highlight w:val="none"/>
          <w:u w:val="none"/>
        </w:rPr>
        <w:t>万元，公务用车运行费</w:t>
      </w:r>
      <w:r>
        <w:rPr>
          <w:rFonts w:hint="eastAsia" w:ascii="仿宋" w:hAnsi="仿宋" w:eastAsia="仿宋" w:cs="仿宋"/>
          <w:color w:val="auto"/>
          <w:kern w:val="0"/>
          <w:sz w:val="32"/>
          <w:szCs w:val="32"/>
          <w:highlight w:val="none"/>
          <w:u w:val="none"/>
          <w:lang w:eastAsia="zh-CN"/>
        </w:rPr>
        <w:t>（含租用费）</w:t>
      </w:r>
      <w:r>
        <w:rPr>
          <w:rFonts w:hint="eastAsia" w:ascii="仿宋" w:hAnsi="仿宋" w:eastAsia="仿宋" w:cs="仿宋"/>
          <w:color w:val="auto"/>
          <w:kern w:val="0"/>
          <w:sz w:val="32"/>
          <w:szCs w:val="32"/>
          <w:highlight w:val="none"/>
          <w:u w:val="none"/>
          <w:lang w:val="en-US" w:eastAsia="zh-CN"/>
        </w:rPr>
        <w:t>44.20</w:t>
      </w:r>
      <w:r>
        <w:rPr>
          <w:rFonts w:hint="eastAsia" w:ascii="仿宋" w:hAnsi="仿宋" w:eastAsia="仿宋" w:cs="仿宋"/>
          <w:color w:val="auto"/>
          <w:kern w:val="0"/>
          <w:sz w:val="32"/>
          <w:szCs w:val="32"/>
          <w:highlight w:val="none"/>
          <w:u w:val="none"/>
        </w:rPr>
        <w:t>万元。比</w:t>
      </w:r>
      <w:r>
        <w:rPr>
          <w:rFonts w:hint="eastAsia" w:ascii="仿宋" w:hAnsi="仿宋" w:eastAsia="仿宋" w:cs="仿宋"/>
          <w:color w:val="auto"/>
          <w:kern w:val="0"/>
          <w:sz w:val="32"/>
          <w:szCs w:val="32"/>
          <w:highlight w:val="none"/>
          <w:u w:val="none"/>
          <w:lang w:eastAsia="zh-CN"/>
        </w:rPr>
        <w:t>上一年</w:t>
      </w:r>
      <w:r>
        <w:rPr>
          <w:rFonts w:hint="eastAsia" w:ascii="仿宋" w:hAnsi="仿宋" w:eastAsia="仿宋" w:cs="仿宋"/>
          <w:color w:val="auto"/>
          <w:kern w:val="0"/>
          <w:sz w:val="32"/>
          <w:szCs w:val="32"/>
          <w:highlight w:val="none"/>
          <w:u w:val="none"/>
          <w:lang w:val="en-US" w:eastAsia="zh-CN"/>
        </w:rPr>
        <w:t>减少0.4</w:t>
      </w:r>
      <w:r>
        <w:rPr>
          <w:rFonts w:hint="eastAsia" w:ascii="仿宋" w:hAnsi="仿宋" w:eastAsia="仿宋" w:cs="仿宋"/>
          <w:color w:val="auto"/>
          <w:kern w:val="0"/>
          <w:sz w:val="32"/>
          <w:szCs w:val="32"/>
          <w:highlight w:val="none"/>
          <w:u w:val="none"/>
        </w:rPr>
        <w:t>万元，</w:t>
      </w:r>
      <w:r>
        <w:rPr>
          <w:rFonts w:hint="eastAsia" w:ascii="仿宋" w:hAnsi="仿宋" w:eastAsia="仿宋" w:cs="仿宋"/>
          <w:color w:val="auto"/>
          <w:kern w:val="0"/>
          <w:sz w:val="32"/>
          <w:szCs w:val="32"/>
          <w:highlight w:val="none"/>
          <w:u w:val="none"/>
          <w:lang w:val="en-US" w:eastAsia="zh-CN"/>
        </w:rPr>
        <w:t>降低0.66</w:t>
      </w:r>
      <w:r>
        <w:rPr>
          <w:rFonts w:hint="eastAsia" w:ascii="仿宋" w:hAnsi="仿宋" w:eastAsia="仿宋" w:cs="仿宋"/>
          <w:color w:val="auto"/>
          <w:kern w:val="0"/>
          <w:sz w:val="32"/>
          <w:szCs w:val="32"/>
          <w:highlight w:val="none"/>
          <w:u w:val="none"/>
        </w:rPr>
        <w:t>%</w:t>
      </w:r>
      <w:r>
        <w:rPr>
          <w:rFonts w:hint="eastAsia" w:ascii="仿宋" w:hAnsi="仿宋" w:eastAsia="仿宋" w:cs="仿宋"/>
          <w:color w:val="auto"/>
          <w:kern w:val="0"/>
          <w:sz w:val="32"/>
          <w:szCs w:val="32"/>
          <w:highlight w:val="none"/>
          <w:u w:val="none"/>
          <w:lang w:eastAsia="zh-CN"/>
        </w:rPr>
        <w:t>，</w:t>
      </w:r>
      <w:r>
        <w:rPr>
          <w:rFonts w:hint="eastAsia" w:ascii="仿宋" w:hAnsi="仿宋" w:eastAsia="仿宋" w:cs="仿宋"/>
          <w:color w:val="auto"/>
          <w:kern w:val="0"/>
          <w:sz w:val="32"/>
          <w:szCs w:val="32"/>
          <w:highlight w:val="none"/>
          <w:u w:val="none"/>
        </w:rPr>
        <w:t>主要</w:t>
      </w:r>
      <w:r>
        <w:rPr>
          <w:rFonts w:hint="eastAsia" w:ascii="仿宋" w:hAnsi="仿宋" w:eastAsia="仿宋" w:cs="仿宋"/>
          <w:kern w:val="0"/>
          <w:sz w:val="32"/>
          <w:szCs w:val="32"/>
          <w:highlight w:val="none"/>
        </w:rPr>
        <w:t>原因是响应“过紧日子”的政策</w:t>
      </w:r>
      <w:r>
        <w:rPr>
          <w:rFonts w:hint="eastAsia" w:ascii="仿宋" w:hAnsi="仿宋" w:eastAsia="仿宋" w:cs="仿宋"/>
          <w:kern w:val="0"/>
          <w:sz w:val="32"/>
          <w:szCs w:val="32"/>
        </w:rPr>
        <w:t>号召，并进一步完善“三公”经费使用制度，压缩部门预算安排。</w:t>
      </w:r>
    </w:p>
    <w:p w14:paraId="55041CC1">
      <w:pPr>
        <w:widowControl/>
        <w:spacing w:line="600" w:lineRule="exact"/>
        <w:ind w:firstLine="660"/>
        <w:jc w:val="left"/>
        <w:rPr>
          <w:rFonts w:hint="eastAsia" w:ascii="楷体_GB2312" w:hAnsi="楷体_GB2312" w:eastAsia="楷体_GB2312" w:cs="楷体_GB2312"/>
          <w:b/>
          <w:bCs/>
          <w:kern w:val="0"/>
          <w:sz w:val="32"/>
          <w:szCs w:val="32"/>
          <w:highlight w:val="none"/>
          <w:lang w:eastAsia="zh-CN"/>
        </w:rPr>
      </w:pPr>
      <w:r>
        <w:rPr>
          <w:rFonts w:hint="eastAsia" w:ascii="楷体_GB2312" w:hAnsi="楷体_GB2312" w:eastAsia="楷体_GB2312" w:cs="楷体_GB2312"/>
          <w:b/>
          <w:bCs/>
          <w:kern w:val="0"/>
          <w:sz w:val="32"/>
          <w:szCs w:val="32"/>
          <w:highlight w:val="none"/>
          <w:lang w:eastAsia="zh-CN"/>
        </w:rPr>
        <w:t>（三）一般性支出情况</w:t>
      </w:r>
    </w:p>
    <w:p w14:paraId="23FD5BF4">
      <w:pPr>
        <w:keepNext w:val="0"/>
        <w:keepLines w:val="0"/>
        <w:pageBreakBefore w:val="0"/>
        <w:kinsoku/>
        <w:wordWrap/>
        <w:overflowPunct/>
        <w:topLinePunct w:val="0"/>
        <w:autoSpaceDE w:val="0"/>
        <w:autoSpaceDN w:val="0"/>
        <w:bidi w:val="0"/>
        <w:adjustRightInd/>
        <w:snapToGrid/>
        <w:spacing w:line="600" w:lineRule="exact"/>
        <w:ind w:firstLine="640" w:firstLineChars="200"/>
        <w:textAlignment w:val="auto"/>
        <w:rPr>
          <w:rFonts w:hint="eastAsia" w:ascii="仿宋" w:hAnsi="仿宋" w:eastAsia="仿宋" w:cs="仿宋"/>
          <w:color w:val="auto"/>
          <w:kern w:val="0"/>
          <w:sz w:val="32"/>
          <w:szCs w:val="32"/>
          <w:u w:val="none"/>
          <w:lang w:val="en-US" w:eastAsia="zh-CN"/>
        </w:rPr>
      </w:pPr>
      <w:r>
        <w:rPr>
          <w:rFonts w:hint="eastAsia" w:ascii="仿宋" w:hAnsi="仿宋" w:eastAsia="仿宋" w:cs="仿宋"/>
          <w:color w:val="auto"/>
          <w:kern w:val="0"/>
          <w:sz w:val="32"/>
          <w:szCs w:val="32"/>
          <w:u w:val="none"/>
          <w:lang w:eastAsia="zh-CN"/>
        </w:rPr>
        <w:t>本单位2023年会议费预算</w:t>
      </w:r>
      <w:r>
        <w:rPr>
          <w:rFonts w:hint="eastAsia" w:ascii="仿宋" w:hAnsi="仿宋" w:eastAsia="仿宋" w:cs="仿宋"/>
          <w:color w:val="auto"/>
          <w:kern w:val="0"/>
          <w:sz w:val="32"/>
          <w:szCs w:val="32"/>
          <w:u w:val="none"/>
          <w:lang w:val="en-US" w:eastAsia="zh-CN"/>
        </w:rPr>
        <w:t>9</w:t>
      </w:r>
      <w:r>
        <w:rPr>
          <w:rFonts w:hint="eastAsia" w:ascii="仿宋" w:hAnsi="仿宋" w:eastAsia="仿宋" w:cs="仿宋"/>
          <w:color w:val="auto"/>
          <w:kern w:val="0"/>
          <w:sz w:val="32"/>
          <w:szCs w:val="32"/>
          <w:u w:val="none"/>
          <w:lang w:eastAsia="zh-CN"/>
        </w:rPr>
        <w:t>万元，拟召开</w:t>
      </w:r>
      <w:r>
        <w:rPr>
          <w:rFonts w:hint="eastAsia" w:ascii="仿宋" w:hAnsi="仿宋" w:eastAsia="仿宋" w:cs="仿宋"/>
          <w:color w:val="auto"/>
          <w:kern w:val="0"/>
          <w:sz w:val="32"/>
          <w:szCs w:val="32"/>
          <w:u w:val="none"/>
          <w:lang w:val="en-US" w:eastAsia="zh-CN"/>
        </w:rPr>
        <w:t>26</w:t>
      </w:r>
      <w:r>
        <w:rPr>
          <w:rFonts w:hint="eastAsia" w:ascii="仿宋" w:hAnsi="仿宋" w:eastAsia="仿宋" w:cs="仿宋"/>
          <w:color w:val="auto"/>
          <w:kern w:val="0"/>
          <w:sz w:val="32"/>
          <w:szCs w:val="32"/>
          <w:u w:val="none"/>
          <w:lang w:eastAsia="zh-CN"/>
        </w:rPr>
        <w:t>次会议，</w:t>
      </w:r>
      <w:r>
        <w:rPr>
          <w:rFonts w:hint="eastAsia" w:ascii="仿宋" w:hAnsi="仿宋" w:eastAsia="仿宋" w:cs="仿宋"/>
          <w:color w:val="auto"/>
          <w:kern w:val="0"/>
          <w:sz w:val="32"/>
          <w:szCs w:val="32"/>
          <w:u w:val="none"/>
          <w:lang w:val="en-US" w:eastAsia="zh-CN"/>
        </w:rPr>
        <w:t>1285</w:t>
      </w:r>
      <w:r>
        <w:rPr>
          <w:rFonts w:hint="eastAsia" w:ascii="仿宋" w:hAnsi="仿宋" w:eastAsia="仿宋" w:cs="仿宋"/>
          <w:color w:val="auto"/>
          <w:kern w:val="0"/>
          <w:sz w:val="32"/>
          <w:szCs w:val="32"/>
          <w:u w:val="none"/>
          <w:lang w:eastAsia="zh-CN"/>
        </w:rPr>
        <w:t>人次，内容为党建工作会议、农业农村相关工作部署等</w:t>
      </w:r>
      <w:r>
        <w:rPr>
          <w:rFonts w:hint="eastAsia" w:ascii="仿宋" w:hAnsi="仿宋" w:eastAsia="仿宋" w:cs="仿宋"/>
          <w:color w:val="auto"/>
          <w:kern w:val="0"/>
          <w:sz w:val="32"/>
          <w:szCs w:val="32"/>
          <w:u w:val="none"/>
        </w:rPr>
        <w:t>会议</w:t>
      </w:r>
      <w:r>
        <w:rPr>
          <w:rFonts w:hint="eastAsia" w:ascii="仿宋" w:hAnsi="仿宋" w:eastAsia="仿宋" w:cs="仿宋"/>
          <w:color w:val="auto"/>
          <w:kern w:val="0"/>
          <w:sz w:val="32"/>
          <w:szCs w:val="32"/>
          <w:u w:val="none"/>
          <w:lang w:eastAsia="zh-CN"/>
        </w:rPr>
        <w:t>；培训费预算</w:t>
      </w:r>
      <w:r>
        <w:rPr>
          <w:rFonts w:hint="eastAsia" w:ascii="仿宋" w:hAnsi="仿宋" w:eastAsia="仿宋" w:cs="仿宋"/>
          <w:color w:val="auto"/>
          <w:kern w:val="0"/>
          <w:sz w:val="32"/>
          <w:szCs w:val="32"/>
          <w:u w:val="none"/>
          <w:lang w:val="en-US" w:eastAsia="zh-CN"/>
        </w:rPr>
        <w:t>3.58</w:t>
      </w:r>
      <w:r>
        <w:rPr>
          <w:rFonts w:hint="eastAsia" w:ascii="仿宋" w:hAnsi="仿宋" w:eastAsia="仿宋" w:cs="仿宋"/>
          <w:color w:val="auto"/>
          <w:kern w:val="0"/>
          <w:sz w:val="32"/>
          <w:szCs w:val="32"/>
          <w:u w:val="none"/>
          <w:lang w:eastAsia="zh-CN"/>
        </w:rPr>
        <w:t>万元，拟开展</w:t>
      </w:r>
      <w:r>
        <w:rPr>
          <w:rFonts w:hint="eastAsia" w:ascii="仿宋" w:hAnsi="仿宋" w:eastAsia="仿宋" w:cs="仿宋"/>
          <w:color w:val="auto"/>
          <w:kern w:val="0"/>
          <w:sz w:val="32"/>
          <w:szCs w:val="32"/>
          <w:u w:val="none"/>
          <w:lang w:val="en-US" w:eastAsia="zh-CN"/>
        </w:rPr>
        <w:t>11</w:t>
      </w:r>
      <w:r>
        <w:rPr>
          <w:rFonts w:hint="eastAsia" w:ascii="仿宋" w:hAnsi="仿宋" w:eastAsia="仿宋" w:cs="仿宋"/>
          <w:color w:val="auto"/>
          <w:kern w:val="0"/>
          <w:sz w:val="32"/>
          <w:szCs w:val="32"/>
          <w:u w:val="none"/>
          <w:lang w:eastAsia="zh-CN"/>
        </w:rPr>
        <w:t>次培训，</w:t>
      </w:r>
      <w:r>
        <w:rPr>
          <w:rFonts w:hint="eastAsia" w:ascii="仿宋" w:hAnsi="仿宋" w:eastAsia="仿宋" w:cs="仿宋"/>
          <w:color w:val="auto"/>
          <w:kern w:val="0"/>
          <w:sz w:val="32"/>
          <w:szCs w:val="32"/>
          <w:u w:val="none"/>
          <w:lang w:val="en-US" w:eastAsia="zh-CN"/>
        </w:rPr>
        <w:t>511</w:t>
      </w:r>
      <w:r>
        <w:rPr>
          <w:rFonts w:hint="eastAsia" w:ascii="仿宋" w:hAnsi="仿宋" w:eastAsia="仿宋" w:cs="仿宋"/>
          <w:color w:val="auto"/>
          <w:kern w:val="0"/>
          <w:sz w:val="32"/>
          <w:szCs w:val="32"/>
          <w:u w:val="none"/>
          <w:lang w:eastAsia="zh-CN"/>
        </w:rPr>
        <w:t>人次，内容为党建知识培训、农业技术推广培训、法律法规培训、执法等相关培训；</w:t>
      </w:r>
      <w:r>
        <w:rPr>
          <w:rFonts w:hint="eastAsia" w:ascii="仿宋" w:hAnsi="仿宋" w:eastAsia="仿宋" w:cs="仿宋"/>
          <w:color w:val="auto"/>
          <w:kern w:val="0"/>
          <w:sz w:val="32"/>
          <w:szCs w:val="32"/>
          <w:u w:val="none"/>
          <w:lang w:val="en-US" w:eastAsia="zh-CN"/>
        </w:rPr>
        <w:t>2023年度本单位未计划</w:t>
      </w:r>
      <w:r>
        <w:rPr>
          <w:rFonts w:hint="eastAsia" w:ascii="仿宋" w:hAnsi="仿宋" w:eastAsia="仿宋" w:cs="仿宋"/>
          <w:color w:val="auto"/>
          <w:kern w:val="0"/>
          <w:sz w:val="32"/>
          <w:szCs w:val="32"/>
          <w:u w:val="none"/>
          <w:lang w:eastAsia="zh-CN"/>
        </w:rPr>
        <w:t>举办节庆、晚会、论坛、赛事活动。</w:t>
      </w:r>
    </w:p>
    <w:p w14:paraId="4B8A0875">
      <w:pPr>
        <w:widowControl/>
        <w:spacing w:line="600" w:lineRule="exact"/>
        <w:ind w:firstLine="660"/>
        <w:jc w:val="left"/>
        <w:rPr>
          <w:rFonts w:hint="eastAsia" w:ascii="楷体_GB2312" w:hAnsi="楷体_GB2312" w:eastAsia="楷体_GB2312" w:cs="楷体_GB2312"/>
          <w:b/>
          <w:bCs/>
          <w:kern w:val="0"/>
          <w:sz w:val="32"/>
          <w:szCs w:val="32"/>
          <w:highlight w:val="none"/>
          <w:lang w:eastAsia="zh-CN"/>
        </w:rPr>
      </w:pPr>
      <w:r>
        <w:rPr>
          <w:rFonts w:hint="eastAsia" w:ascii="楷体_GB2312" w:hAnsi="楷体_GB2312" w:eastAsia="楷体_GB2312" w:cs="楷体_GB2312"/>
          <w:b/>
          <w:bCs/>
          <w:kern w:val="0"/>
          <w:sz w:val="32"/>
          <w:szCs w:val="32"/>
          <w:highlight w:val="none"/>
          <w:lang w:eastAsia="zh-CN"/>
        </w:rPr>
        <w:t>（四）政府采购情况</w:t>
      </w:r>
    </w:p>
    <w:p w14:paraId="0660DFED">
      <w:pPr>
        <w:keepNext w:val="0"/>
        <w:keepLines w:val="0"/>
        <w:pageBreakBefore w:val="0"/>
        <w:widowControl/>
        <w:numPr>
          <w:ilvl w:val="0"/>
          <w:numId w:val="0"/>
        </w:numPr>
        <w:kinsoku/>
        <w:wordWrap/>
        <w:overflowPunct/>
        <w:topLinePunct w:val="0"/>
        <w:bidi w:val="0"/>
        <w:adjustRightInd/>
        <w:snapToGrid/>
        <w:spacing w:line="600" w:lineRule="exact"/>
        <w:ind w:firstLine="640" w:firstLineChars="200"/>
        <w:textAlignment w:val="auto"/>
        <w:rPr>
          <w:rFonts w:hint="eastAsia" w:ascii="仿宋" w:hAnsi="仿宋" w:eastAsia="仿宋" w:cs="仿宋"/>
          <w:color w:val="3216DC"/>
          <w:kern w:val="0"/>
          <w:sz w:val="32"/>
          <w:szCs w:val="32"/>
          <w:highlight w:val="none"/>
          <w:lang w:eastAsia="zh-CN"/>
        </w:rPr>
      </w:pPr>
      <w:r>
        <w:rPr>
          <w:rFonts w:hint="eastAsia" w:ascii="仿宋" w:hAnsi="仿宋" w:eastAsia="仿宋" w:cs="仿宋"/>
          <w:color w:val="auto"/>
          <w:kern w:val="0"/>
          <w:sz w:val="32"/>
          <w:szCs w:val="32"/>
          <w:highlight w:val="none"/>
          <w:lang w:eastAsia="zh-CN"/>
        </w:rPr>
        <w:t>本单位2023年</w:t>
      </w:r>
      <w:r>
        <w:rPr>
          <w:rFonts w:hint="eastAsia" w:ascii="仿宋" w:hAnsi="仿宋" w:eastAsia="仿宋" w:cs="仿宋"/>
          <w:color w:val="auto"/>
          <w:kern w:val="0"/>
          <w:sz w:val="32"/>
          <w:szCs w:val="32"/>
          <w:highlight w:val="none"/>
        </w:rPr>
        <w:t>政府采购预算总额</w:t>
      </w:r>
      <w:r>
        <w:rPr>
          <w:rFonts w:hint="eastAsia" w:ascii="仿宋" w:hAnsi="仿宋" w:eastAsia="仿宋" w:cs="仿宋"/>
          <w:color w:val="auto"/>
          <w:kern w:val="0"/>
          <w:sz w:val="32"/>
          <w:szCs w:val="32"/>
          <w:highlight w:val="none"/>
          <w:lang w:val="en-US" w:eastAsia="zh-CN"/>
        </w:rPr>
        <w:t>1170</w:t>
      </w:r>
      <w:r>
        <w:rPr>
          <w:rFonts w:hint="eastAsia" w:ascii="仿宋" w:hAnsi="仿宋" w:eastAsia="仿宋" w:cs="仿宋"/>
          <w:color w:val="auto"/>
          <w:kern w:val="0"/>
          <w:sz w:val="32"/>
          <w:szCs w:val="32"/>
          <w:highlight w:val="none"/>
        </w:rPr>
        <w:t>万元，其中工程类</w:t>
      </w:r>
      <w:r>
        <w:rPr>
          <w:rFonts w:hint="eastAsia" w:ascii="仿宋" w:hAnsi="仿宋" w:eastAsia="仿宋" w:cs="仿宋"/>
          <w:color w:val="auto"/>
          <w:kern w:val="0"/>
          <w:sz w:val="32"/>
          <w:szCs w:val="32"/>
          <w:highlight w:val="none"/>
          <w:lang w:val="en-US" w:eastAsia="zh-CN"/>
        </w:rPr>
        <w:t>56</w:t>
      </w:r>
      <w:r>
        <w:rPr>
          <w:rFonts w:hint="eastAsia" w:ascii="仿宋" w:hAnsi="仿宋" w:eastAsia="仿宋" w:cs="仿宋"/>
          <w:color w:val="auto"/>
          <w:kern w:val="0"/>
          <w:sz w:val="32"/>
          <w:szCs w:val="32"/>
          <w:highlight w:val="none"/>
        </w:rPr>
        <w:t>万元，货物类</w:t>
      </w:r>
      <w:r>
        <w:rPr>
          <w:rFonts w:hint="eastAsia" w:ascii="仿宋" w:hAnsi="仿宋" w:eastAsia="仿宋" w:cs="仿宋"/>
          <w:color w:val="auto"/>
          <w:kern w:val="0"/>
          <w:sz w:val="32"/>
          <w:szCs w:val="32"/>
          <w:highlight w:val="none"/>
          <w:lang w:val="en-US" w:eastAsia="zh-CN"/>
        </w:rPr>
        <w:t>470</w:t>
      </w:r>
      <w:r>
        <w:rPr>
          <w:rFonts w:hint="eastAsia" w:ascii="仿宋" w:hAnsi="仿宋" w:eastAsia="仿宋" w:cs="仿宋"/>
          <w:color w:val="auto"/>
          <w:kern w:val="0"/>
          <w:sz w:val="32"/>
          <w:szCs w:val="32"/>
          <w:highlight w:val="none"/>
        </w:rPr>
        <w:t>万元，服务类</w:t>
      </w:r>
      <w:r>
        <w:rPr>
          <w:rFonts w:hint="eastAsia" w:ascii="仿宋" w:hAnsi="仿宋" w:eastAsia="仿宋" w:cs="仿宋"/>
          <w:color w:val="auto"/>
          <w:kern w:val="0"/>
          <w:sz w:val="32"/>
          <w:szCs w:val="32"/>
          <w:highlight w:val="none"/>
          <w:lang w:val="en-US" w:eastAsia="zh-CN"/>
        </w:rPr>
        <w:t>644</w:t>
      </w:r>
      <w:r>
        <w:rPr>
          <w:rFonts w:hint="eastAsia" w:ascii="仿宋" w:hAnsi="仿宋" w:eastAsia="仿宋" w:cs="仿宋"/>
          <w:color w:val="auto"/>
          <w:kern w:val="0"/>
          <w:sz w:val="32"/>
          <w:szCs w:val="32"/>
          <w:highlight w:val="none"/>
        </w:rPr>
        <w:t>万元。</w:t>
      </w:r>
    </w:p>
    <w:p w14:paraId="3C0107C0">
      <w:pPr>
        <w:widowControl/>
        <w:spacing w:line="600" w:lineRule="exact"/>
        <w:ind w:firstLine="660"/>
        <w:jc w:val="left"/>
        <w:rPr>
          <w:rFonts w:hint="eastAsia" w:ascii="楷体_GB2312" w:hAnsi="楷体_GB2312" w:eastAsia="楷体_GB2312" w:cs="楷体_GB2312"/>
          <w:b/>
          <w:bCs/>
          <w:kern w:val="0"/>
          <w:sz w:val="32"/>
          <w:szCs w:val="32"/>
          <w:highlight w:val="none"/>
          <w:lang w:eastAsia="zh-CN"/>
        </w:rPr>
      </w:pPr>
      <w:r>
        <w:rPr>
          <w:rFonts w:hint="eastAsia" w:ascii="楷体_GB2312" w:hAnsi="楷体_GB2312" w:eastAsia="楷体_GB2312" w:cs="楷体_GB2312"/>
          <w:b/>
          <w:bCs/>
          <w:kern w:val="0"/>
          <w:sz w:val="32"/>
          <w:szCs w:val="32"/>
          <w:highlight w:val="none"/>
          <w:lang w:eastAsia="zh-CN"/>
        </w:rPr>
        <w:t>（五）国有资产占有使用及新增资产配置情况</w:t>
      </w:r>
    </w:p>
    <w:p w14:paraId="4C6A0BC6">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仿宋" w:hAnsi="仿宋" w:eastAsia="仿宋" w:cs="仿宋"/>
          <w:kern w:val="0"/>
          <w:sz w:val="32"/>
          <w:szCs w:val="32"/>
        </w:rPr>
      </w:pPr>
      <w:r>
        <w:rPr>
          <w:rFonts w:hint="eastAsia" w:ascii="仿宋" w:hAnsi="仿宋" w:eastAsia="仿宋" w:cs="仿宋"/>
          <w:color w:val="auto"/>
          <w:kern w:val="0"/>
          <w:sz w:val="32"/>
          <w:szCs w:val="32"/>
        </w:rPr>
        <w:t>截至</w:t>
      </w:r>
      <w:r>
        <w:rPr>
          <w:rFonts w:hint="eastAsia" w:ascii="仿宋" w:hAnsi="仿宋" w:eastAsia="仿宋" w:cs="仿宋"/>
          <w:color w:val="auto"/>
          <w:kern w:val="0"/>
          <w:sz w:val="32"/>
          <w:szCs w:val="32"/>
          <w:lang w:eastAsia="zh-CN"/>
        </w:rPr>
        <w:t>上一年</w:t>
      </w:r>
      <w:r>
        <w:rPr>
          <w:rFonts w:hint="eastAsia" w:ascii="仿宋" w:hAnsi="仿宋" w:eastAsia="仿宋" w:cs="仿宋"/>
          <w:color w:val="auto"/>
          <w:kern w:val="0"/>
          <w:sz w:val="32"/>
          <w:szCs w:val="32"/>
        </w:rPr>
        <w:t>12月底，</w:t>
      </w:r>
      <w:r>
        <w:rPr>
          <w:rFonts w:hint="eastAsia" w:ascii="仿宋" w:hAnsi="仿宋" w:eastAsia="仿宋" w:cs="仿宋"/>
          <w:color w:val="auto"/>
          <w:kern w:val="0"/>
          <w:sz w:val="32"/>
          <w:szCs w:val="32"/>
          <w:lang w:eastAsia="zh-CN"/>
        </w:rPr>
        <w:t>本单位</w:t>
      </w:r>
      <w:r>
        <w:rPr>
          <w:rFonts w:hint="eastAsia" w:ascii="仿宋" w:hAnsi="仿宋" w:eastAsia="仿宋" w:cs="仿宋"/>
          <w:color w:val="auto"/>
          <w:kern w:val="0"/>
          <w:sz w:val="32"/>
          <w:szCs w:val="32"/>
        </w:rPr>
        <w:t>共有车</w:t>
      </w:r>
      <w:r>
        <w:rPr>
          <w:rFonts w:hint="eastAsia" w:ascii="仿宋" w:hAnsi="仿宋" w:eastAsia="仿宋" w:cs="仿宋"/>
          <w:kern w:val="0"/>
          <w:sz w:val="32"/>
          <w:szCs w:val="32"/>
        </w:rPr>
        <w:t>辆</w:t>
      </w:r>
      <w:r>
        <w:rPr>
          <w:rFonts w:hint="eastAsia" w:ascii="仿宋" w:hAnsi="仿宋" w:eastAsia="仿宋" w:cs="仿宋"/>
          <w:kern w:val="0"/>
          <w:sz w:val="32"/>
          <w:szCs w:val="32"/>
          <w:lang w:val="en-US" w:eastAsia="zh-CN"/>
        </w:rPr>
        <w:t>2</w:t>
      </w:r>
      <w:r>
        <w:rPr>
          <w:rFonts w:hint="eastAsia" w:ascii="仿宋" w:hAnsi="仿宋" w:eastAsia="仿宋" w:cs="仿宋"/>
          <w:kern w:val="0"/>
          <w:sz w:val="32"/>
          <w:szCs w:val="32"/>
        </w:rPr>
        <w:t>辆，其中领导干部用车</w:t>
      </w:r>
      <w:r>
        <w:rPr>
          <w:rFonts w:hint="eastAsia" w:ascii="仿宋" w:hAnsi="仿宋" w:eastAsia="仿宋" w:cs="仿宋"/>
          <w:kern w:val="0"/>
          <w:sz w:val="32"/>
          <w:szCs w:val="32"/>
          <w:lang w:val="en-US" w:eastAsia="zh-CN"/>
        </w:rPr>
        <w:t>0</w:t>
      </w:r>
      <w:r>
        <w:rPr>
          <w:rFonts w:hint="eastAsia" w:ascii="仿宋" w:hAnsi="仿宋" w:eastAsia="仿宋" w:cs="仿宋"/>
          <w:kern w:val="0"/>
          <w:sz w:val="32"/>
          <w:szCs w:val="32"/>
        </w:rPr>
        <w:t>辆，一般公务用车</w:t>
      </w:r>
      <w:r>
        <w:rPr>
          <w:rFonts w:hint="eastAsia" w:ascii="仿宋" w:hAnsi="仿宋" w:eastAsia="仿宋" w:cs="仿宋"/>
          <w:kern w:val="0"/>
          <w:sz w:val="32"/>
          <w:szCs w:val="32"/>
          <w:lang w:val="en-US" w:eastAsia="zh-CN"/>
        </w:rPr>
        <w:t>0</w:t>
      </w:r>
      <w:r>
        <w:rPr>
          <w:rFonts w:hint="eastAsia" w:ascii="仿宋" w:hAnsi="仿宋" w:eastAsia="仿宋" w:cs="仿宋"/>
          <w:kern w:val="0"/>
          <w:sz w:val="32"/>
          <w:szCs w:val="32"/>
        </w:rPr>
        <w:t>辆，</w:t>
      </w:r>
      <w:r>
        <w:rPr>
          <w:rFonts w:hint="eastAsia" w:ascii="仿宋" w:hAnsi="仿宋" w:eastAsia="仿宋" w:cs="仿宋"/>
          <w:kern w:val="0"/>
          <w:sz w:val="32"/>
          <w:szCs w:val="32"/>
          <w:lang w:eastAsia="zh-CN"/>
        </w:rPr>
        <w:t>农业综合执法车</w:t>
      </w:r>
      <w:r>
        <w:rPr>
          <w:rFonts w:hint="eastAsia" w:ascii="仿宋" w:hAnsi="仿宋" w:eastAsia="仿宋" w:cs="仿宋"/>
          <w:kern w:val="0"/>
          <w:sz w:val="32"/>
          <w:szCs w:val="32"/>
          <w:lang w:val="en-US" w:eastAsia="zh-CN"/>
        </w:rPr>
        <w:t>1辆，工具车1辆</w:t>
      </w:r>
      <w:r>
        <w:rPr>
          <w:rFonts w:hint="eastAsia" w:ascii="仿宋" w:hAnsi="仿宋" w:eastAsia="仿宋" w:cs="仿宋"/>
          <w:kern w:val="0"/>
          <w:sz w:val="32"/>
          <w:szCs w:val="32"/>
        </w:rPr>
        <w:t>。</w:t>
      </w:r>
      <w:r>
        <w:rPr>
          <w:rFonts w:hint="eastAsia" w:ascii="仿宋" w:hAnsi="仿宋" w:eastAsia="仿宋" w:cs="仿宋"/>
          <w:kern w:val="0"/>
          <w:sz w:val="32"/>
          <w:szCs w:val="32"/>
          <w:lang w:eastAsia="zh-CN"/>
        </w:rPr>
        <w:t>单位</w:t>
      </w:r>
      <w:r>
        <w:rPr>
          <w:rFonts w:hint="eastAsia" w:ascii="仿宋" w:hAnsi="仿宋" w:eastAsia="仿宋" w:cs="仿宋"/>
          <w:kern w:val="0"/>
          <w:sz w:val="32"/>
          <w:szCs w:val="32"/>
        </w:rPr>
        <w:t>价值50万元以上通用设备</w:t>
      </w:r>
      <w:r>
        <w:rPr>
          <w:rFonts w:hint="eastAsia" w:ascii="仿宋" w:hAnsi="仿宋" w:eastAsia="仿宋" w:cs="仿宋"/>
          <w:kern w:val="0"/>
          <w:sz w:val="32"/>
          <w:szCs w:val="32"/>
          <w:lang w:val="en-US" w:eastAsia="zh-CN"/>
        </w:rPr>
        <w:t>0</w:t>
      </w:r>
      <w:r>
        <w:rPr>
          <w:rFonts w:hint="eastAsia" w:ascii="仿宋" w:hAnsi="仿宋" w:eastAsia="仿宋" w:cs="仿宋"/>
          <w:kern w:val="0"/>
          <w:sz w:val="32"/>
          <w:szCs w:val="32"/>
        </w:rPr>
        <w:t>台，</w:t>
      </w:r>
      <w:r>
        <w:rPr>
          <w:rFonts w:hint="eastAsia" w:ascii="仿宋" w:hAnsi="仿宋" w:eastAsia="仿宋" w:cs="仿宋"/>
          <w:kern w:val="0"/>
          <w:sz w:val="32"/>
          <w:szCs w:val="32"/>
          <w:lang w:eastAsia="zh-CN"/>
        </w:rPr>
        <w:t>单位</w:t>
      </w:r>
      <w:r>
        <w:rPr>
          <w:rFonts w:hint="eastAsia" w:ascii="仿宋" w:hAnsi="仿宋" w:eastAsia="仿宋" w:cs="仿宋"/>
          <w:kern w:val="0"/>
          <w:sz w:val="32"/>
          <w:szCs w:val="32"/>
        </w:rPr>
        <w:t>价值100万元以上专用设备</w:t>
      </w:r>
      <w:r>
        <w:rPr>
          <w:rFonts w:hint="eastAsia" w:ascii="仿宋" w:hAnsi="仿宋" w:eastAsia="仿宋" w:cs="仿宋"/>
          <w:kern w:val="0"/>
          <w:sz w:val="32"/>
          <w:szCs w:val="32"/>
          <w:lang w:val="en-US" w:eastAsia="zh-CN"/>
        </w:rPr>
        <w:t>0</w:t>
      </w:r>
      <w:r>
        <w:rPr>
          <w:rFonts w:hint="eastAsia" w:ascii="仿宋" w:hAnsi="仿宋" w:eastAsia="仿宋" w:cs="仿宋"/>
          <w:kern w:val="0"/>
          <w:sz w:val="32"/>
          <w:szCs w:val="32"/>
        </w:rPr>
        <w:t>台。</w:t>
      </w:r>
    </w:p>
    <w:p w14:paraId="423E9B6A">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仿宋" w:hAnsi="仿宋" w:eastAsia="仿宋" w:cs="仿宋"/>
          <w:kern w:val="0"/>
          <w:sz w:val="32"/>
          <w:szCs w:val="32"/>
        </w:rPr>
      </w:pPr>
      <w:r>
        <w:rPr>
          <w:rFonts w:hint="eastAsia" w:ascii="仿宋" w:hAnsi="仿宋" w:eastAsia="仿宋" w:cs="仿宋"/>
          <w:kern w:val="0"/>
          <w:sz w:val="32"/>
          <w:szCs w:val="32"/>
          <w:lang w:eastAsia="zh-CN"/>
        </w:rPr>
        <w:t>2023年</w:t>
      </w:r>
      <w:r>
        <w:rPr>
          <w:rFonts w:hint="eastAsia" w:ascii="仿宋" w:hAnsi="仿宋" w:eastAsia="仿宋" w:cs="仿宋"/>
          <w:bCs/>
          <w:kern w:val="0"/>
          <w:sz w:val="32"/>
          <w:szCs w:val="32"/>
        </w:rPr>
        <w:t>拟</w:t>
      </w:r>
      <w:r>
        <w:rPr>
          <w:rFonts w:hint="eastAsia" w:ascii="仿宋" w:hAnsi="仿宋" w:eastAsia="仿宋" w:cs="仿宋"/>
          <w:bCs/>
          <w:kern w:val="0"/>
          <w:sz w:val="32"/>
          <w:szCs w:val="32"/>
          <w:lang w:eastAsia="zh-CN"/>
        </w:rPr>
        <w:t>报废处置公务用车</w:t>
      </w:r>
      <w:r>
        <w:rPr>
          <w:rFonts w:hint="eastAsia" w:ascii="仿宋" w:hAnsi="仿宋" w:eastAsia="仿宋" w:cs="仿宋"/>
          <w:bCs/>
          <w:kern w:val="0"/>
          <w:sz w:val="32"/>
          <w:szCs w:val="32"/>
          <w:lang w:val="en-US" w:eastAsia="zh-CN"/>
        </w:rPr>
        <w:t>1辆，</w:t>
      </w:r>
      <w:r>
        <w:rPr>
          <w:rFonts w:hint="eastAsia" w:ascii="仿宋" w:hAnsi="仿宋" w:eastAsia="仿宋" w:cs="仿宋"/>
          <w:kern w:val="0"/>
          <w:sz w:val="32"/>
          <w:szCs w:val="32"/>
        </w:rPr>
        <w:t>拟新增配置</w:t>
      </w:r>
      <w:r>
        <w:rPr>
          <w:rFonts w:hint="eastAsia" w:ascii="仿宋" w:hAnsi="仿宋" w:eastAsia="仿宋" w:cs="仿宋"/>
          <w:kern w:val="0"/>
          <w:sz w:val="32"/>
          <w:szCs w:val="32"/>
          <w:lang w:eastAsia="zh-CN"/>
        </w:rPr>
        <w:t>车辆</w:t>
      </w:r>
      <w:r>
        <w:rPr>
          <w:rFonts w:hint="eastAsia" w:ascii="仿宋" w:hAnsi="仿宋" w:eastAsia="仿宋" w:cs="仿宋"/>
          <w:kern w:val="0"/>
          <w:sz w:val="32"/>
          <w:szCs w:val="32"/>
          <w:lang w:val="en-US" w:eastAsia="zh-CN"/>
        </w:rPr>
        <w:t>0</w:t>
      </w:r>
      <w:r>
        <w:rPr>
          <w:rFonts w:hint="eastAsia" w:ascii="仿宋" w:hAnsi="仿宋" w:eastAsia="仿宋" w:cs="仿宋"/>
          <w:kern w:val="0"/>
          <w:sz w:val="32"/>
          <w:szCs w:val="32"/>
        </w:rPr>
        <w:t>辆</w:t>
      </w:r>
      <w:r>
        <w:rPr>
          <w:rFonts w:hint="eastAsia" w:ascii="仿宋" w:hAnsi="仿宋" w:eastAsia="仿宋" w:cs="仿宋"/>
          <w:kern w:val="0"/>
          <w:sz w:val="32"/>
          <w:szCs w:val="32"/>
          <w:lang w:eastAsia="zh-CN"/>
        </w:rPr>
        <w:t>，其中</w:t>
      </w:r>
      <w:r>
        <w:rPr>
          <w:rFonts w:hint="eastAsia" w:ascii="仿宋" w:hAnsi="仿宋" w:eastAsia="仿宋" w:cs="仿宋"/>
          <w:kern w:val="0"/>
          <w:sz w:val="32"/>
          <w:szCs w:val="32"/>
        </w:rPr>
        <w:t>领导干部用车</w:t>
      </w:r>
      <w:r>
        <w:rPr>
          <w:rFonts w:hint="eastAsia" w:ascii="仿宋" w:hAnsi="仿宋" w:eastAsia="仿宋" w:cs="仿宋"/>
          <w:kern w:val="0"/>
          <w:sz w:val="32"/>
          <w:szCs w:val="32"/>
          <w:lang w:val="en-US" w:eastAsia="zh-CN"/>
        </w:rPr>
        <w:t>0</w:t>
      </w:r>
      <w:r>
        <w:rPr>
          <w:rFonts w:hint="eastAsia" w:ascii="仿宋" w:hAnsi="仿宋" w:eastAsia="仿宋" w:cs="仿宋"/>
          <w:kern w:val="0"/>
          <w:sz w:val="32"/>
          <w:szCs w:val="32"/>
        </w:rPr>
        <w:t>辆，一般公务用车</w:t>
      </w:r>
      <w:r>
        <w:rPr>
          <w:rFonts w:hint="eastAsia" w:ascii="仿宋" w:hAnsi="仿宋" w:eastAsia="仿宋" w:cs="仿宋"/>
          <w:kern w:val="0"/>
          <w:sz w:val="32"/>
          <w:szCs w:val="32"/>
          <w:lang w:val="en-US" w:eastAsia="zh-CN"/>
        </w:rPr>
        <w:t>0</w:t>
      </w:r>
      <w:r>
        <w:rPr>
          <w:rFonts w:hint="eastAsia" w:ascii="仿宋" w:hAnsi="仿宋" w:eastAsia="仿宋" w:cs="仿宋"/>
          <w:kern w:val="0"/>
          <w:sz w:val="32"/>
          <w:szCs w:val="32"/>
        </w:rPr>
        <w:t>辆，其他用车</w:t>
      </w:r>
      <w:r>
        <w:rPr>
          <w:rFonts w:hint="eastAsia" w:ascii="仿宋" w:hAnsi="仿宋" w:eastAsia="仿宋" w:cs="仿宋"/>
          <w:kern w:val="0"/>
          <w:sz w:val="32"/>
          <w:szCs w:val="32"/>
          <w:lang w:val="en-US" w:eastAsia="zh-CN"/>
        </w:rPr>
        <w:t>0</w:t>
      </w:r>
      <w:r>
        <w:rPr>
          <w:rFonts w:hint="eastAsia" w:ascii="仿宋" w:hAnsi="仿宋" w:eastAsia="仿宋" w:cs="仿宋"/>
          <w:kern w:val="0"/>
          <w:sz w:val="32"/>
          <w:szCs w:val="32"/>
        </w:rPr>
        <w:t>辆</w:t>
      </w:r>
      <w:r>
        <w:rPr>
          <w:rFonts w:hint="eastAsia" w:ascii="仿宋" w:hAnsi="仿宋" w:eastAsia="仿宋" w:cs="仿宋"/>
          <w:kern w:val="0"/>
          <w:sz w:val="32"/>
          <w:szCs w:val="32"/>
          <w:lang w:eastAsia="zh-CN"/>
        </w:rPr>
        <w:t>，</w:t>
      </w:r>
      <w:r>
        <w:rPr>
          <w:rFonts w:hint="eastAsia" w:ascii="仿宋" w:hAnsi="仿宋" w:eastAsia="仿宋" w:cs="仿宋"/>
          <w:kern w:val="0"/>
          <w:sz w:val="32"/>
          <w:szCs w:val="32"/>
        </w:rPr>
        <w:t>。</w:t>
      </w:r>
    </w:p>
    <w:p w14:paraId="18DE6EC4">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仿宋" w:hAnsi="仿宋" w:eastAsia="仿宋" w:cs="仿宋"/>
          <w:kern w:val="0"/>
          <w:sz w:val="36"/>
          <w:szCs w:val="36"/>
          <w:lang w:val="en-US" w:eastAsia="zh-CN"/>
        </w:rPr>
      </w:pPr>
      <w:r>
        <w:rPr>
          <w:rFonts w:hint="eastAsia" w:ascii="仿宋" w:hAnsi="仿宋" w:eastAsia="仿宋" w:cs="仿宋"/>
          <w:kern w:val="0"/>
          <w:sz w:val="32"/>
          <w:szCs w:val="32"/>
          <w:lang w:val="en-US" w:eastAsia="zh-CN"/>
        </w:rPr>
        <w:t>2023年</w:t>
      </w:r>
      <w:r>
        <w:rPr>
          <w:rFonts w:hint="eastAsia" w:ascii="仿宋" w:hAnsi="仿宋" w:eastAsia="仿宋" w:cs="仿宋"/>
          <w:kern w:val="0"/>
          <w:sz w:val="32"/>
          <w:szCs w:val="32"/>
        </w:rPr>
        <w:t>拟新增配备</w:t>
      </w:r>
      <w:r>
        <w:rPr>
          <w:rFonts w:hint="eastAsia" w:ascii="仿宋" w:hAnsi="仿宋" w:eastAsia="仿宋" w:cs="仿宋"/>
          <w:kern w:val="0"/>
          <w:sz w:val="32"/>
          <w:szCs w:val="32"/>
          <w:lang w:eastAsia="zh-CN"/>
        </w:rPr>
        <w:t>单位</w:t>
      </w:r>
      <w:r>
        <w:rPr>
          <w:rFonts w:hint="eastAsia" w:ascii="仿宋" w:hAnsi="仿宋" w:eastAsia="仿宋" w:cs="仿宋"/>
          <w:kern w:val="0"/>
          <w:sz w:val="32"/>
          <w:szCs w:val="32"/>
        </w:rPr>
        <w:t>价值50万元以上通用设备</w:t>
      </w:r>
      <w:r>
        <w:rPr>
          <w:rFonts w:hint="eastAsia" w:ascii="仿宋" w:hAnsi="仿宋" w:eastAsia="仿宋" w:cs="仿宋"/>
          <w:kern w:val="0"/>
          <w:sz w:val="32"/>
          <w:szCs w:val="32"/>
          <w:lang w:val="en-US" w:eastAsia="zh-CN"/>
        </w:rPr>
        <w:t>0</w:t>
      </w:r>
      <w:r>
        <w:rPr>
          <w:rFonts w:hint="eastAsia" w:ascii="仿宋" w:hAnsi="仿宋" w:eastAsia="仿宋" w:cs="仿宋"/>
          <w:kern w:val="0"/>
          <w:sz w:val="32"/>
          <w:szCs w:val="32"/>
        </w:rPr>
        <w:t>台，</w:t>
      </w:r>
      <w:r>
        <w:rPr>
          <w:rFonts w:hint="eastAsia" w:ascii="仿宋" w:hAnsi="仿宋" w:eastAsia="仿宋" w:cs="仿宋"/>
          <w:kern w:val="0"/>
          <w:sz w:val="32"/>
          <w:szCs w:val="32"/>
          <w:lang w:eastAsia="zh-CN"/>
        </w:rPr>
        <w:t>单位</w:t>
      </w:r>
      <w:r>
        <w:rPr>
          <w:rFonts w:hint="eastAsia" w:ascii="仿宋" w:hAnsi="仿宋" w:eastAsia="仿宋" w:cs="仿宋"/>
          <w:kern w:val="0"/>
          <w:sz w:val="32"/>
          <w:szCs w:val="32"/>
        </w:rPr>
        <w:t>价值100万元以上专用设备</w:t>
      </w:r>
      <w:r>
        <w:rPr>
          <w:rFonts w:hint="eastAsia" w:ascii="仿宋" w:hAnsi="仿宋" w:eastAsia="仿宋" w:cs="仿宋"/>
          <w:kern w:val="0"/>
          <w:sz w:val="32"/>
          <w:szCs w:val="32"/>
          <w:lang w:val="en-US" w:eastAsia="zh-CN"/>
        </w:rPr>
        <w:t>0</w:t>
      </w:r>
      <w:r>
        <w:rPr>
          <w:rFonts w:hint="eastAsia" w:ascii="仿宋" w:hAnsi="仿宋" w:eastAsia="仿宋" w:cs="仿宋"/>
          <w:kern w:val="0"/>
          <w:sz w:val="32"/>
          <w:szCs w:val="32"/>
        </w:rPr>
        <w:t>台</w:t>
      </w:r>
      <w:r>
        <w:rPr>
          <w:rFonts w:hint="eastAsia" w:ascii="仿宋" w:hAnsi="仿宋" w:eastAsia="仿宋" w:cs="仿宋"/>
          <w:kern w:val="0"/>
          <w:sz w:val="32"/>
          <w:szCs w:val="32"/>
          <w:lang w:eastAsia="zh-CN"/>
        </w:rPr>
        <w:t>。</w:t>
      </w:r>
    </w:p>
    <w:p w14:paraId="41CADCC8">
      <w:pPr>
        <w:widowControl/>
        <w:spacing w:line="600" w:lineRule="exact"/>
        <w:ind w:firstLine="660"/>
        <w:jc w:val="left"/>
        <w:rPr>
          <w:rFonts w:hint="eastAsia" w:ascii="楷体_GB2312" w:hAnsi="楷体_GB2312" w:eastAsia="楷体_GB2312" w:cs="楷体_GB2312"/>
          <w:b/>
          <w:bCs/>
          <w:kern w:val="0"/>
          <w:sz w:val="32"/>
          <w:szCs w:val="32"/>
          <w:highlight w:val="none"/>
          <w:lang w:eastAsia="zh-CN"/>
        </w:rPr>
      </w:pPr>
      <w:r>
        <w:rPr>
          <w:rFonts w:hint="eastAsia" w:ascii="楷体_GB2312" w:hAnsi="楷体_GB2312" w:eastAsia="楷体_GB2312" w:cs="楷体_GB2312"/>
          <w:b/>
          <w:bCs/>
          <w:kern w:val="0"/>
          <w:sz w:val="32"/>
          <w:szCs w:val="32"/>
          <w:highlight w:val="none"/>
          <w:lang w:eastAsia="zh-CN"/>
        </w:rPr>
        <w:t>（六）预算绩效</w:t>
      </w:r>
      <w:r>
        <w:rPr>
          <w:rFonts w:hint="eastAsia" w:ascii="楷体_GB2312" w:hAnsi="楷体_GB2312" w:eastAsia="楷体_GB2312" w:cs="楷体_GB2312"/>
          <w:b/>
          <w:bCs/>
          <w:kern w:val="0"/>
          <w:sz w:val="32"/>
          <w:szCs w:val="32"/>
          <w:highlight w:val="none"/>
          <w:lang w:val="en-US" w:eastAsia="zh-CN"/>
        </w:rPr>
        <w:t>目标</w:t>
      </w:r>
      <w:r>
        <w:rPr>
          <w:rFonts w:hint="eastAsia" w:ascii="楷体_GB2312" w:hAnsi="楷体_GB2312" w:eastAsia="楷体_GB2312" w:cs="楷体_GB2312"/>
          <w:b/>
          <w:bCs/>
          <w:kern w:val="0"/>
          <w:sz w:val="32"/>
          <w:szCs w:val="32"/>
          <w:highlight w:val="none"/>
          <w:lang w:eastAsia="zh-CN"/>
        </w:rPr>
        <w:t>说明</w:t>
      </w:r>
    </w:p>
    <w:p w14:paraId="2AFE01F8">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本单位所有支出实行绩效目标管理。纳入2023年单位整体支出绩效目标的金额为16972.75万元，其中，基本支出1946.41万元，项目支出15026.33万元，详见文尾附表中单位预算公开表格的表22-23</w:t>
      </w:r>
      <w:bookmarkStart w:id="0" w:name="_GoBack"/>
      <w:bookmarkEnd w:id="0"/>
      <w:r>
        <w:rPr>
          <w:rFonts w:hint="eastAsia" w:ascii="仿宋" w:hAnsi="仿宋" w:eastAsia="仿宋" w:cs="仿宋"/>
          <w:kern w:val="0"/>
          <w:sz w:val="32"/>
          <w:szCs w:val="32"/>
          <w:lang w:val="en-US" w:eastAsia="zh-CN"/>
        </w:rPr>
        <w:t>。</w:t>
      </w:r>
    </w:p>
    <w:p w14:paraId="71FB82B9">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黑体" w:hAnsi="黑体" w:eastAsia="黑体" w:cs="黑体"/>
          <w:kern w:val="0"/>
          <w:sz w:val="32"/>
          <w:szCs w:val="32"/>
        </w:rPr>
      </w:pPr>
      <w:r>
        <w:rPr>
          <w:rFonts w:hint="eastAsia" w:ascii="黑体" w:hAnsi="黑体" w:eastAsia="黑体" w:cs="黑体"/>
          <w:kern w:val="0"/>
          <w:sz w:val="32"/>
          <w:szCs w:val="32"/>
          <w:lang w:val="en-US" w:eastAsia="zh-CN"/>
        </w:rPr>
        <w:t>五</w:t>
      </w:r>
      <w:r>
        <w:rPr>
          <w:rFonts w:hint="eastAsia" w:ascii="黑体" w:hAnsi="黑体" w:eastAsia="黑体" w:cs="黑体"/>
          <w:kern w:val="0"/>
          <w:sz w:val="32"/>
          <w:szCs w:val="32"/>
        </w:rPr>
        <w:t>、名词解释</w:t>
      </w:r>
    </w:p>
    <w:p w14:paraId="7B61CC03">
      <w:pPr>
        <w:keepNext w:val="0"/>
        <w:keepLines w:val="0"/>
        <w:pageBreakBefore w:val="0"/>
        <w:widowControl/>
        <w:kinsoku/>
        <w:wordWrap/>
        <w:overflowPunct/>
        <w:topLinePunct w:val="0"/>
        <w:bidi w:val="0"/>
        <w:adjustRightInd/>
        <w:snapToGrid/>
        <w:spacing w:line="600" w:lineRule="exact"/>
        <w:ind w:firstLine="643" w:firstLineChars="200"/>
        <w:textAlignment w:val="auto"/>
        <w:rPr>
          <w:rFonts w:hint="eastAsia" w:ascii="仿宋" w:hAnsi="仿宋" w:eastAsia="仿宋" w:cs="仿宋"/>
          <w:kern w:val="0"/>
          <w:sz w:val="32"/>
          <w:szCs w:val="32"/>
          <w:lang w:eastAsia="zh-CN"/>
        </w:rPr>
      </w:pPr>
      <w:r>
        <w:rPr>
          <w:rFonts w:hint="eastAsia" w:ascii="仿宋" w:hAnsi="仿宋" w:eastAsia="仿宋" w:cs="仿宋"/>
          <w:b/>
          <w:bCs/>
          <w:kern w:val="0"/>
          <w:sz w:val="32"/>
          <w:szCs w:val="32"/>
        </w:rPr>
        <w:t>1、机关运行经费：</w:t>
      </w:r>
      <w:r>
        <w:rPr>
          <w:rFonts w:hint="eastAsia" w:ascii="仿宋" w:hAnsi="仿宋" w:eastAsia="仿宋" w:cs="仿宋"/>
          <w:kern w:val="0"/>
          <w:sz w:val="32"/>
          <w:szCs w:val="32"/>
        </w:rPr>
        <w:t>是指各</w:t>
      </w:r>
      <w:r>
        <w:rPr>
          <w:rFonts w:hint="eastAsia" w:ascii="仿宋" w:hAnsi="仿宋" w:eastAsia="仿宋" w:cs="仿宋"/>
          <w:kern w:val="0"/>
          <w:sz w:val="32"/>
          <w:szCs w:val="32"/>
          <w:lang w:eastAsia="zh-CN"/>
        </w:rPr>
        <w:t>单位</w:t>
      </w:r>
      <w:r>
        <w:rPr>
          <w:rFonts w:hint="eastAsia" w:ascii="仿宋" w:hAnsi="仿宋" w:eastAsia="仿宋" w:cs="仿宋"/>
          <w:kern w:val="0"/>
          <w:sz w:val="32"/>
          <w:szCs w:val="32"/>
        </w:rPr>
        <w:t>的公用经费，包括办公及印刷费、邮电费、差旅费、会议费、福利费、日常维修费、专用资料及一般设备购置费、办公用房水电费、办公用房取暖费、办公用房物业管理费、公务用车运行维护费以及其他费用。</w:t>
      </w:r>
    </w:p>
    <w:p w14:paraId="2279C2AB">
      <w:pPr>
        <w:keepNext w:val="0"/>
        <w:keepLines w:val="0"/>
        <w:pageBreakBefore w:val="0"/>
        <w:widowControl/>
        <w:kinsoku/>
        <w:wordWrap/>
        <w:overflowPunct/>
        <w:topLinePunct w:val="0"/>
        <w:bidi w:val="0"/>
        <w:adjustRightInd/>
        <w:snapToGrid/>
        <w:spacing w:line="600" w:lineRule="exact"/>
        <w:ind w:firstLine="643" w:firstLineChars="200"/>
        <w:textAlignment w:val="auto"/>
        <w:rPr>
          <w:rFonts w:hint="eastAsia" w:ascii="仿宋" w:hAnsi="仿宋" w:eastAsia="仿宋" w:cs="仿宋"/>
          <w:kern w:val="0"/>
          <w:sz w:val="32"/>
          <w:szCs w:val="32"/>
          <w:lang w:val="en-US" w:eastAsia="zh-CN"/>
        </w:rPr>
      </w:pPr>
      <w:r>
        <w:rPr>
          <w:rFonts w:hint="eastAsia" w:ascii="仿宋" w:hAnsi="仿宋" w:eastAsia="仿宋" w:cs="仿宋"/>
          <w:b/>
          <w:bCs/>
          <w:kern w:val="0"/>
          <w:sz w:val="32"/>
          <w:szCs w:val="32"/>
        </w:rPr>
        <w:t>2、“三公”经费：</w:t>
      </w:r>
      <w:r>
        <w:rPr>
          <w:rFonts w:hint="eastAsia" w:ascii="仿宋" w:hAnsi="仿宋" w:eastAsia="仿宋" w:cs="仿宋"/>
          <w:kern w:val="0"/>
          <w:sz w:val="32"/>
          <w:szCs w:val="32"/>
        </w:rPr>
        <w:t>纳入财政预算管理的“三公“经费，是指用一般公共预算拨款安排的公务接待费、公务用车购置及运行维护费和因公出国（境）费。其中，公务接待费反映</w:t>
      </w:r>
      <w:r>
        <w:rPr>
          <w:rFonts w:hint="eastAsia" w:ascii="仿宋" w:hAnsi="仿宋" w:eastAsia="仿宋" w:cs="仿宋"/>
          <w:kern w:val="0"/>
          <w:sz w:val="32"/>
          <w:szCs w:val="32"/>
          <w:lang w:eastAsia="zh-CN"/>
        </w:rPr>
        <w:t>单位</w:t>
      </w:r>
      <w:r>
        <w:rPr>
          <w:rFonts w:hint="eastAsia" w:ascii="仿宋" w:hAnsi="仿宋" w:eastAsia="仿宋" w:cs="仿宋"/>
          <w:kern w:val="0"/>
          <w:sz w:val="32"/>
          <w:szCs w:val="32"/>
        </w:rPr>
        <w:t>按规定开支的各类公务接待支出；公务用车购置及运行费反映</w:t>
      </w:r>
      <w:r>
        <w:rPr>
          <w:rFonts w:hint="eastAsia" w:ascii="仿宋" w:hAnsi="仿宋" w:eastAsia="仿宋" w:cs="仿宋"/>
          <w:kern w:val="0"/>
          <w:sz w:val="32"/>
          <w:szCs w:val="32"/>
          <w:lang w:eastAsia="zh-CN"/>
        </w:rPr>
        <w:t>单位</w:t>
      </w:r>
      <w:r>
        <w:rPr>
          <w:rFonts w:hint="eastAsia" w:ascii="仿宋" w:hAnsi="仿宋" w:eastAsia="仿宋" w:cs="仿宋"/>
          <w:kern w:val="0"/>
          <w:sz w:val="32"/>
          <w:szCs w:val="32"/>
        </w:rPr>
        <w:t>公务用车车辆购置支出（含车辆购置税），以及燃料费、维修费、保险费等支出；因公出国（境）费反映</w:t>
      </w:r>
      <w:r>
        <w:rPr>
          <w:rFonts w:hint="eastAsia" w:ascii="仿宋" w:hAnsi="仿宋" w:eastAsia="仿宋" w:cs="仿宋"/>
          <w:kern w:val="0"/>
          <w:sz w:val="32"/>
          <w:szCs w:val="32"/>
          <w:lang w:eastAsia="zh-CN"/>
        </w:rPr>
        <w:t>单位</w:t>
      </w:r>
      <w:r>
        <w:rPr>
          <w:rFonts w:hint="eastAsia" w:ascii="仿宋" w:hAnsi="仿宋" w:eastAsia="仿宋" w:cs="仿宋"/>
          <w:kern w:val="0"/>
          <w:sz w:val="32"/>
          <w:szCs w:val="32"/>
        </w:rPr>
        <w:t>公务出国（境）的国际旅费、国外城市间交通费、食宿费等支出。</w:t>
      </w:r>
      <w:r>
        <w:rPr>
          <w:rFonts w:hint="eastAsia" w:ascii="仿宋" w:hAnsi="仿宋" w:eastAsia="仿宋" w:cs="仿宋"/>
          <w:kern w:val="0"/>
          <w:sz w:val="32"/>
          <w:szCs w:val="32"/>
          <w:lang w:val="en-US" w:eastAsia="zh-CN"/>
        </w:rPr>
        <w:t xml:space="preserve">               </w:t>
      </w:r>
    </w:p>
    <w:p w14:paraId="0B1B296B">
      <w:pPr>
        <w:keepNext w:val="0"/>
        <w:keepLines w:val="0"/>
        <w:pageBreakBefore w:val="0"/>
        <w:widowControl/>
        <w:kinsoku/>
        <w:wordWrap/>
        <w:overflowPunct/>
        <w:topLinePunct w:val="0"/>
        <w:bidi w:val="0"/>
        <w:adjustRightInd/>
        <w:snapToGrid/>
        <w:spacing w:line="600" w:lineRule="exact"/>
        <w:ind w:firstLine="640" w:firstLineChars="200"/>
        <w:jc w:val="center"/>
        <w:textAlignment w:val="auto"/>
        <w:rPr>
          <w:rFonts w:hint="eastAsia" w:ascii="仿宋" w:hAnsi="仿宋" w:eastAsia="仿宋" w:cs="仿宋"/>
          <w:kern w:val="0"/>
          <w:sz w:val="32"/>
          <w:szCs w:val="32"/>
          <w:lang w:val="en-US" w:eastAsia="zh-CN"/>
        </w:rPr>
      </w:pPr>
      <w:r>
        <w:rPr>
          <w:rFonts w:hint="eastAsia" w:ascii="仿宋" w:hAnsi="仿宋" w:eastAsia="仿宋" w:cs="仿宋"/>
          <w:kern w:val="0"/>
          <w:sz w:val="32"/>
          <w:szCs w:val="32"/>
        </w:rPr>
        <w:br w:type="page"/>
      </w:r>
      <w:r>
        <w:rPr>
          <w:rFonts w:hint="eastAsia" w:ascii="方正小标宋简体" w:hAnsi="方正小标宋简体" w:eastAsia="方正小标宋简体" w:cs="方正小标宋简体"/>
          <w:kern w:val="0"/>
          <w:sz w:val="44"/>
          <w:szCs w:val="44"/>
        </w:rPr>
        <w:t>第二部分</w:t>
      </w:r>
      <w:r>
        <w:rPr>
          <w:rFonts w:hint="eastAsia" w:ascii="方正小标宋简体" w:hAnsi="方正小标宋简体" w:eastAsia="方正小标宋简体" w:cs="方正小标宋简体"/>
          <w:kern w:val="0"/>
          <w:sz w:val="44"/>
          <w:szCs w:val="44"/>
          <w:lang w:val="en-US" w:eastAsia="zh-CN"/>
        </w:rPr>
        <w:t xml:space="preserve">  </w:t>
      </w:r>
      <w:r>
        <w:rPr>
          <w:rFonts w:hint="eastAsia" w:ascii="方正小标宋简体" w:hAnsi="方正小标宋简体" w:eastAsia="方正小标宋简体" w:cs="方正小标宋简体"/>
          <w:kern w:val="0"/>
          <w:sz w:val="44"/>
          <w:szCs w:val="44"/>
          <w:lang w:eastAsia="zh-CN"/>
        </w:rPr>
        <w:t>单位预算</w:t>
      </w:r>
      <w:r>
        <w:rPr>
          <w:rFonts w:hint="eastAsia" w:ascii="方正小标宋简体" w:hAnsi="方正小标宋简体" w:eastAsia="方正小标宋简体" w:cs="方正小标宋简体"/>
          <w:kern w:val="0"/>
          <w:sz w:val="44"/>
          <w:szCs w:val="44"/>
          <w:lang w:val="en-US" w:eastAsia="zh-CN"/>
        </w:rPr>
        <w:t>公开</w:t>
      </w:r>
      <w:r>
        <w:rPr>
          <w:rFonts w:hint="eastAsia" w:ascii="方正小标宋简体" w:hAnsi="方正小标宋简体" w:eastAsia="方正小标宋简体" w:cs="方正小标宋简体"/>
          <w:kern w:val="0"/>
          <w:sz w:val="44"/>
          <w:szCs w:val="44"/>
        </w:rPr>
        <w:t>表</w:t>
      </w:r>
      <w:r>
        <w:rPr>
          <w:rFonts w:hint="eastAsia" w:ascii="方正小标宋简体" w:hAnsi="方正小标宋简体" w:eastAsia="方正小标宋简体" w:cs="方正小标宋简体"/>
          <w:kern w:val="0"/>
          <w:sz w:val="44"/>
          <w:szCs w:val="44"/>
          <w:lang w:val="en-US" w:eastAsia="zh-CN"/>
        </w:rPr>
        <w:t>格</w:t>
      </w:r>
    </w:p>
    <w:p w14:paraId="3C87009B">
      <w:pPr>
        <w:keepNext w:val="0"/>
        <w:keepLines w:val="0"/>
        <w:pageBreakBefore w:val="0"/>
        <w:widowControl/>
        <w:kinsoku/>
        <w:wordWrap/>
        <w:overflowPunct/>
        <w:topLinePunct w:val="0"/>
        <w:bidi w:val="0"/>
        <w:adjustRightInd/>
        <w:snapToGrid/>
        <w:spacing w:line="600" w:lineRule="exact"/>
        <w:ind w:left="638" w:leftChars="304" w:firstLine="10880" w:firstLineChars="3400"/>
        <w:textAlignment w:val="auto"/>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eastAsia="zh-CN"/>
        </w:rPr>
        <w:t>附附件：</w:t>
      </w:r>
      <w:r>
        <w:rPr>
          <w:rFonts w:hint="eastAsia" w:ascii="仿宋" w:hAnsi="仿宋" w:eastAsia="仿宋" w:cs="仿宋"/>
          <w:kern w:val="0"/>
          <w:sz w:val="32"/>
          <w:szCs w:val="32"/>
          <w:lang w:val="en-US" w:eastAsia="zh-CN"/>
        </w:rPr>
        <w:t>岳阳县农业农村局本级预算公开表格</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A1C36C5-40D0-4A04-B64B-CD7F5C682BC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2" w:fontKey="{34C8B3CC-C773-4F5C-B43A-FBCE88F8CA34}"/>
  </w:font>
  <w:font w:name="方正小标宋简体">
    <w:panose1 w:val="02000000000000000000"/>
    <w:charset w:val="86"/>
    <w:family w:val="auto"/>
    <w:pitch w:val="default"/>
    <w:sig w:usb0="A00002BF" w:usb1="184F6CFA" w:usb2="00000012" w:usb3="00000000" w:csb0="00040001" w:csb1="00000000"/>
    <w:embedRegular r:id="rId3" w:fontKey="{AE9479BF-2085-4DB9-99EE-C5F0E109DA12}"/>
  </w:font>
  <w:font w:name="仿宋_GB2312">
    <w:panose1 w:val="02010609030101010101"/>
    <w:charset w:val="86"/>
    <w:family w:val="auto"/>
    <w:pitch w:val="default"/>
    <w:sig w:usb0="00000001" w:usb1="080E0000" w:usb2="00000000" w:usb3="00000000" w:csb0="00040000" w:csb1="00000000"/>
    <w:embedRegular r:id="rId4" w:fontKey="{D2230582-1838-424B-827A-EE974186C303}"/>
  </w:font>
  <w:font w:name="楷体_GB2312">
    <w:panose1 w:val="02010609030101010101"/>
    <w:charset w:val="86"/>
    <w:family w:val="auto"/>
    <w:pitch w:val="default"/>
    <w:sig w:usb0="00000001" w:usb1="080E0000" w:usb2="00000000" w:usb3="00000000" w:csb0="00040000" w:csb1="00000000"/>
    <w:embedRegular r:id="rId5" w:fontKey="{F2F7D361-5562-469C-B939-5DCA9B8C410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E0DBD4">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47EE7B">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B42075">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2B7FEA">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EDEA97">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16A1F0">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9"/>
  <w:embedTrueTypeFonts/>
  <w:saveSubset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g2ZGYxNmQ1YmU5MGMzMTM5NzQ1NGI5OTg1NjRmYTYifQ=="/>
  </w:docVars>
  <w:rsids>
    <w:rsidRoot w:val="00CA5057"/>
    <w:rsid w:val="00001697"/>
    <w:rsid w:val="000034D6"/>
    <w:rsid w:val="0006270B"/>
    <w:rsid w:val="00065DA2"/>
    <w:rsid w:val="00117900"/>
    <w:rsid w:val="001336FC"/>
    <w:rsid w:val="00193395"/>
    <w:rsid w:val="001A0136"/>
    <w:rsid w:val="001A3382"/>
    <w:rsid w:val="001A3861"/>
    <w:rsid w:val="001A6377"/>
    <w:rsid w:val="001C6E63"/>
    <w:rsid w:val="001D154A"/>
    <w:rsid w:val="001F365A"/>
    <w:rsid w:val="00203B0A"/>
    <w:rsid w:val="0025517E"/>
    <w:rsid w:val="00270E85"/>
    <w:rsid w:val="002B0968"/>
    <w:rsid w:val="002C117B"/>
    <w:rsid w:val="002F5747"/>
    <w:rsid w:val="002F57F8"/>
    <w:rsid w:val="00344D3D"/>
    <w:rsid w:val="003457B4"/>
    <w:rsid w:val="00355284"/>
    <w:rsid w:val="003C0AE2"/>
    <w:rsid w:val="003C0E16"/>
    <w:rsid w:val="003C62F5"/>
    <w:rsid w:val="003E6642"/>
    <w:rsid w:val="00452611"/>
    <w:rsid w:val="00464A20"/>
    <w:rsid w:val="00466617"/>
    <w:rsid w:val="004711E9"/>
    <w:rsid w:val="00490880"/>
    <w:rsid w:val="0049696B"/>
    <w:rsid w:val="004A0D4C"/>
    <w:rsid w:val="004A798F"/>
    <w:rsid w:val="004B4F1A"/>
    <w:rsid w:val="004B766D"/>
    <w:rsid w:val="004D0879"/>
    <w:rsid w:val="004E302C"/>
    <w:rsid w:val="0054440F"/>
    <w:rsid w:val="005E6320"/>
    <w:rsid w:val="006137D9"/>
    <w:rsid w:val="00617392"/>
    <w:rsid w:val="00637664"/>
    <w:rsid w:val="00687143"/>
    <w:rsid w:val="00695750"/>
    <w:rsid w:val="006C1259"/>
    <w:rsid w:val="006E013D"/>
    <w:rsid w:val="006E335E"/>
    <w:rsid w:val="006F2FD2"/>
    <w:rsid w:val="00714685"/>
    <w:rsid w:val="00754296"/>
    <w:rsid w:val="00755471"/>
    <w:rsid w:val="007B0161"/>
    <w:rsid w:val="007C48A3"/>
    <w:rsid w:val="00812DE3"/>
    <w:rsid w:val="00832EBB"/>
    <w:rsid w:val="008459F5"/>
    <w:rsid w:val="008511BD"/>
    <w:rsid w:val="00854FCA"/>
    <w:rsid w:val="0085589C"/>
    <w:rsid w:val="008827C7"/>
    <w:rsid w:val="00893563"/>
    <w:rsid w:val="008974A0"/>
    <w:rsid w:val="008C1057"/>
    <w:rsid w:val="008E61DB"/>
    <w:rsid w:val="008E6571"/>
    <w:rsid w:val="009143CB"/>
    <w:rsid w:val="0093410B"/>
    <w:rsid w:val="00990520"/>
    <w:rsid w:val="00995AF1"/>
    <w:rsid w:val="009D1CA3"/>
    <w:rsid w:val="009D450C"/>
    <w:rsid w:val="009E5041"/>
    <w:rsid w:val="009E7921"/>
    <w:rsid w:val="00A0350C"/>
    <w:rsid w:val="00A03C0E"/>
    <w:rsid w:val="00A867C6"/>
    <w:rsid w:val="00AA481C"/>
    <w:rsid w:val="00AB576D"/>
    <w:rsid w:val="00AB6861"/>
    <w:rsid w:val="00AC160E"/>
    <w:rsid w:val="00B0403C"/>
    <w:rsid w:val="00B21CBD"/>
    <w:rsid w:val="00B366B4"/>
    <w:rsid w:val="00B82665"/>
    <w:rsid w:val="00BC04D7"/>
    <w:rsid w:val="00BE4229"/>
    <w:rsid w:val="00BF5A08"/>
    <w:rsid w:val="00C36022"/>
    <w:rsid w:val="00C5316A"/>
    <w:rsid w:val="00CA5057"/>
    <w:rsid w:val="00CB1E6F"/>
    <w:rsid w:val="00CB5C8F"/>
    <w:rsid w:val="00CF2BA3"/>
    <w:rsid w:val="00D1730A"/>
    <w:rsid w:val="00D279D7"/>
    <w:rsid w:val="00D60DAB"/>
    <w:rsid w:val="00D75CFA"/>
    <w:rsid w:val="00D84D40"/>
    <w:rsid w:val="00D96317"/>
    <w:rsid w:val="00DB63BF"/>
    <w:rsid w:val="00DD2BA7"/>
    <w:rsid w:val="00DD573A"/>
    <w:rsid w:val="00E01BD5"/>
    <w:rsid w:val="00E179D0"/>
    <w:rsid w:val="00E24DC7"/>
    <w:rsid w:val="00E419D9"/>
    <w:rsid w:val="00E5547E"/>
    <w:rsid w:val="00E75085"/>
    <w:rsid w:val="00EA5C43"/>
    <w:rsid w:val="00EC052E"/>
    <w:rsid w:val="00F05F5B"/>
    <w:rsid w:val="00F06D7F"/>
    <w:rsid w:val="00F078E9"/>
    <w:rsid w:val="00F24836"/>
    <w:rsid w:val="00F36C19"/>
    <w:rsid w:val="00F74B02"/>
    <w:rsid w:val="00FB0434"/>
    <w:rsid w:val="00FB1B41"/>
    <w:rsid w:val="00FB3CC9"/>
    <w:rsid w:val="00FE2E8C"/>
    <w:rsid w:val="02DF562C"/>
    <w:rsid w:val="032D48E5"/>
    <w:rsid w:val="039837D0"/>
    <w:rsid w:val="04497920"/>
    <w:rsid w:val="069419C6"/>
    <w:rsid w:val="08281851"/>
    <w:rsid w:val="0AF15A72"/>
    <w:rsid w:val="0C0C6008"/>
    <w:rsid w:val="0C4F7AFC"/>
    <w:rsid w:val="0D5B6622"/>
    <w:rsid w:val="0E064421"/>
    <w:rsid w:val="0E546120"/>
    <w:rsid w:val="0EBD3366"/>
    <w:rsid w:val="0ED234CD"/>
    <w:rsid w:val="0F654CC7"/>
    <w:rsid w:val="0F9E0A26"/>
    <w:rsid w:val="11F56B6F"/>
    <w:rsid w:val="120A0293"/>
    <w:rsid w:val="125F245C"/>
    <w:rsid w:val="15D9563A"/>
    <w:rsid w:val="19420C90"/>
    <w:rsid w:val="19D5374E"/>
    <w:rsid w:val="1AC31CB7"/>
    <w:rsid w:val="1BEF6124"/>
    <w:rsid w:val="1E317A39"/>
    <w:rsid w:val="1F1F1226"/>
    <w:rsid w:val="21F77FBB"/>
    <w:rsid w:val="233201B0"/>
    <w:rsid w:val="23D033FF"/>
    <w:rsid w:val="25986462"/>
    <w:rsid w:val="26570D53"/>
    <w:rsid w:val="27864D47"/>
    <w:rsid w:val="27D848B8"/>
    <w:rsid w:val="2AFB5292"/>
    <w:rsid w:val="2CDB483B"/>
    <w:rsid w:val="2FC40521"/>
    <w:rsid w:val="3010203B"/>
    <w:rsid w:val="301D649F"/>
    <w:rsid w:val="3405688C"/>
    <w:rsid w:val="34E11E02"/>
    <w:rsid w:val="35494623"/>
    <w:rsid w:val="36B72B54"/>
    <w:rsid w:val="388764A3"/>
    <w:rsid w:val="3BC82B6A"/>
    <w:rsid w:val="3E4D3BDD"/>
    <w:rsid w:val="3F081602"/>
    <w:rsid w:val="3F6031EC"/>
    <w:rsid w:val="41336AA3"/>
    <w:rsid w:val="41DA7DB9"/>
    <w:rsid w:val="447637E8"/>
    <w:rsid w:val="46CF6512"/>
    <w:rsid w:val="487F52BA"/>
    <w:rsid w:val="49AB168B"/>
    <w:rsid w:val="49EF4858"/>
    <w:rsid w:val="4AE9742D"/>
    <w:rsid w:val="4B2D09D0"/>
    <w:rsid w:val="4BA67C06"/>
    <w:rsid w:val="4CA46ED7"/>
    <w:rsid w:val="4D013E21"/>
    <w:rsid w:val="4D8D7228"/>
    <w:rsid w:val="4DDD2C7F"/>
    <w:rsid w:val="4F1826FF"/>
    <w:rsid w:val="501B6E59"/>
    <w:rsid w:val="506C2AB0"/>
    <w:rsid w:val="512C6365"/>
    <w:rsid w:val="53344C63"/>
    <w:rsid w:val="54B01375"/>
    <w:rsid w:val="55295806"/>
    <w:rsid w:val="55D3446A"/>
    <w:rsid w:val="593F63D3"/>
    <w:rsid w:val="59BA0405"/>
    <w:rsid w:val="5B423ECD"/>
    <w:rsid w:val="5CDA4DA9"/>
    <w:rsid w:val="5E5C5B39"/>
    <w:rsid w:val="62820F98"/>
    <w:rsid w:val="62D54616"/>
    <w:rsid w:val="6396136B"/>
    <w:rsid w:val="64035B71"/>
    <w:rsid w:val="64DB31B9"/>
    <w:rsid w:val="681842B0"/>
    <w:rsid w:val="69446255"/>
    <w:rsid w:val="6A7554EE"/>
    <w:rsid w:val="6AE87D9C"/>
    <w:rsid w:val="6BB107A8"/>
    <w:rsid w:val="6F8561D3"/>
    <w:rsid w:val="6F8E34A0"/>
    <w:rsid w:val="6FC84312"/>
    <w:rsid w:val="70271B5B"/>
    <w:rsid w:val="71AC0C24"/>
    <w:rsid w:val="72307C01"/>
    <w:rsid w:val="754555EF"/>
    <w:rsid w:val="75A67BFC"/>
    <w:rsid w:val="75F62D1F"/>
    <w:rsid w:val="773C67F0"/>
    <w:rsid w:val="79D8414E"/>
    <w:rsid w:val="7B1B521D"/>
    <w:rsid w:val="7DFA5EB0"/>
    <w:rsid w:val="7E3E736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toa heading"/>
    <w:basedOn w:val="1"/>
    <w:next w:val="1"/>
    <w:qFormat/>
    <w:uiPriority w:val="99"/>
    <w:pPr>
      <w:spacing w:before="120" w:after="200" w:line="276" w:lineRule="auto"/>
    </w:pPr>
    <w:rPr>
      <w:rFonts w:ascii="Arial" w:hAnsi="Arial"/>
      <w:sz w:val="24"/>
    </w:rPr>
  </w:style>
  <w:style w:type="paragraph" w:styleId="3">
    <w:name w:val="Body Text"/>
    <w:basedOn w:val="1"/>
    <w:link w:val="11"/>
    <w:qFormat/>
    <w:uiPriority w:val="0"/>
    <w:pPr>
      <w:spacing w:after="120"/>
    </w:pPr>
  </w:style>
  <w:style w:type="paragraph" w:styleId="4">
    <w:name w:val="Date"/>
    <w:basedOn w:val="1"/>
    <w:next w:val="1"/>
    <w:link w:val="12"/>
    <w:qFormat/>
    <w:uiPriority w:val="0"/>
    <w:pPr>
      <w:ind w:left="100" w:leftChars="2500"/>
    </w:pPr>
  </w:style>
  <w:style w:type="paragraph" w:styleId="5">
    <w:name w:val="Balloon Text"/>
    <w:basedOn w:val="1"/>
    <w:link w:val="13"/>
    <w:semiHidden/>
    <w:qFormat/>
    <w:uiPriority w:val="0"/>
    <w:rPr>
      <w:sz w:val="18"/>
      <w:szCs w:val="18"/>
    </w:rPr>
  </w:style>
  <w:style w:type="paragraph" w:styleId="6">
    <w:name w:val="footer"/>
    <w:basedOn w:val="1"/>
    <w:link w:val="14"/>
    <w:qFormat/>
    <w:uiPriority w:val="0"/>
    <w:pPr>
      <w:tabs>
        <w:tab w:val="center" w:pos="4153"/>
        <w:tab w:val="right" w:pos="8306"/>
      </w:tabs>
      <w:snapToGrid w:val="0"/>
      <w:jc w:val="left"/>
    </w:pPr>
    <w:rPr>
      <w:sz w:val="18"/>
      <w:szCs w:val="18"/>
    </w:rPr>
  </w:style>
  <w:style w:type="paragraph" w:styleId="7">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customStyle="1" w:styleId="11">
    <w:name w:val="Body Text Char"/>
    <w:basedOn w:val="10"/>
    <w:link w:val="3"/>
    <w:qFormat/>
    <w:locked/>
    <w:uiPriority w:val="0"/>
    <w:rPr>
      <w:rFonts w:eastAsia="宋体"/>
      <w:kern w:val="2"/>
      <w:sz w:val="21"/>
      <w:szCs w:val="21"/>
      <w:lang w:val="en-US" w:eastAsia="zh-CN" w:bidi="ar-SA"/>
    </w:rPr>
  </w:style>
  <w:style w:type="character" w:customStyle="1" w:styleId="12">
    <w:name w:val="Date Char"/>
    <w:basedOn w:val="10"/>
    <w:link w:val="4"/>
    <w:qFormat/>
    <w:locked/>
    <w:uiPriority w:val="0"/>
    <w:rPr>
      <w:rFonts w:eastAsia="宋体"/>
      <w:kern w:val="2"/>
      <w:sz w:val="21"/>
      <w:szCs w:val="21"/>
      <w:lang w:val="en-US" w:eastAsia="zh-CN" w:bidi="ar-SA"/>
    </w:rPr>
  </w:style>
  <w:style w:type="character" w:customStyle="1" w:styleId="13">
    <w:name w:val="Balloon Text Char"/>
    <w:basedOn w:val="10"/>
    <w:link w:val="5"/>
    <w:qFormat/>
    <w:locked/>
    <w:uiPriority w:val="0"/>
    <w:rPr>
      <w:rFonts w:eastAsia="宋体"/>
      <w:kern w:val="2"/>
      <w:sz w:val="18"/>
      <w:szCs w:val="18"/>
      <w:lang w:val="en-US" w:eastAsia="zh-CN" w:bidi="ar-SA"/>
    </w:rPr>
  </w:style>
  <w:style w:type="character" w:customStyle="1" w:styleId="14">
    <w:name w:val="Footer Char"/>
    <w:basedOn w:val="10"/>
    <w:link w:val="6"/>
    <w:qFormat/>
    <w:locked/>
    <w:uiPriority w:val="0"/>
    <w:rPr>
      <w:rFonts w:eastAsia="宋体"/>
      <w:kern w:val="2"/>
      <w:sz w:val="18"/>
      <w:szCs w:val="18"/>
      <w:lang w:val="en-US" w:eastAsia="zh-CN" w:bidi="ar-SA"/>
    </w:rPr>
  </w:style>
  <w:style w:type="character" w:customStyle="1" w:styleId="15">
    <w:name w:val="Header Char"/>
    <w:basedOn w:val="10"/>
    <w:link w:val="7"/>
    <w:autoRedefine/>
    <w:qFormat/>
    <w:locked/>
    <w:uiPriority w:val="0"/>
    <w:rPr>
      <w:rFonts w:eastAsia="宋体"/>
      <w:kern w:val="2"/>
      <w:sz w:val="18"/>
      <w:szCs w:val="18"/>
      <w:lang w:val="en-US" w:eastAsia="zh-CN" w:bidi="ar-SA"/>
    </w:rPr>
  </w:style>
  <w:style w:type="paragraph" w:customStyle="1" w:styleId="16">
    <w:name w:val="表格内容"/>
    <w:basedOn w:val="3"/>
    <w:qFormat/>
    <w:uiPriority w:val="0"/>
    <w:pPr>
      <w:suppressLineNumbers/>
      <w:suppressAutoHyphens/>
      <w:jc w:val="left"/>
    </w:pPr>
    <w:rPr>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 Corporation</Company>
  <Pages>14</Pages>
  <Words>4907</Words>
  <Characters>5248</Characters>
  <Lines>38</Lines>
  <Paragraphs>10</Paragraphs>
  <TotalTime>7</TotalTime>
  <ScaleCrop>false</ScaleCrop>
  <LinksUpToDate>false</LinksUpToDate>
  <CharactersWithSpaces>5273</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2018-08-09T00:21:00Z</dcterms:created>
  <dc:creator>周继恩 10.105.113.143</dc:creator>
  <cp:lastModifiedBy>小泽。</cp:lastModifiedBy>
  <cp:lastPrinted>2023-02-23T09:16:00Z</cp:lastPrinted>
  <dcterms:modified xsi:type="dcterms:W3CDTF">2024-07-17T07:06:08Z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BFEA0AAFFF0446D38957C8187861DEC1_13</vt:lpwstr>
  </property>
</Properties>
</file>