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D8DF5">
      <w:pPr>
        <w:widowControl/>
        <w:spacing w:line="720" w:lineRule="atLeast"/>
        <w:jc w:val="both"/>
        <w:outlineLvl w:val="0"/>
        <w:rPr>
          <w:rFonts w:hint="eastAsia" w:ascii="宋体" w:hAnsi="宋体" w:cs="宋体"/>
          <w:b/>
          <w:kern w:val="36"/>
          <w:sz w:val="32"/>
          <w:szCs w:val="32"/>
        </w:rPr>
      </w:pPr>
    </w:p>
    <w:p w14:paraId="0DE786AB">
      <w:pPr>
        <w:widowControl/>
        <w:spacing w:line="720" w:lineRule="atLeas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kern w:val="36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36"/>
          <w:sz w:val="36"/>
          <w:szCs w:val="36"/>
        </w:rPr>
        <w:t>岳阳县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36"/>
          <w:sz w:val="36"/>
          <w:szCs w:val="36"/>
          <w:lang w:val="en-US" w:eastAsia="zh-CN"/>
        </w:rPr>
        <w:t>生态能源服务中心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36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36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36"/>
          <w:sz w:val="36"/>
          <w:szCs w:val="36"/>
        </w:rPr>
        <w:t>年度部门预算公开</w:t>
      </w:r>
    </w:p>
    <w:p w14:paraId="294975C1">
      <w:pPr>
        <w:widowControl/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</w:rPr>
        <w:t>目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</w:rPr>
        <w:t>录</w:t>
      </w:r>
    </w:p>
    <w:p w14:paraId="3A9DB963">
      <w:pPr>
        <w:pStyle w:val="2"/>
        <w:rPr>
          <w:rFonts w:hint="eastAsia"/>
        </w:rPr>
      </w:pPr>
    </w:p>
    <w:p w14:paraId="28798042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2023年单位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预算说明</w:t>
      </w:r>
    </w:p>
    <w:p w14:paraId="19EE53B0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第二部分 部门预算公开表格</w:t>
      </w:r>
    </w:p>
    <w:p w14:paraId="55AB9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收支总表</w:t>
      </w:r>
    </w:p>
    <w:p w14:paraId="68033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收入总表</w:t>
      </w:r>
    </w:p>
    <w:p w14:paraId="08F29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支出总表</w:t>
      </w:r>
    </w:p>
    <w:p w14:paraId="16C61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支出预算分类汇总表（按政府预算经济分类）</w:t>
      </w:r>
    </w:p>
    <w:p w14:paraId="36FD2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支出预算分类汇总表（按部门预算经济分类）</w:t>
      </w:r>
    </w:p>
    <w:p w14:paraId="21DC3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财政拨款收支总表</w:t>
      </w:r>
    </w:p>
    <w:p w14:paraId="79BB4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一般公共预算支出表</w:t>
      </w:r>
    </w:p>
    <w:p w14:paraId="6CA3D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一般公共预算基本支出表</w:t>
      </w:r>
    </w:p>
    <w:p w14:paraId="003C1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一般公共预算基本支出表-人员经费（工资福利支出）</w:t>
      </w:r>
    </w:p>
    <w:p w14:paraId="71C73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（按政府预算经济分类）</w:t>
      </w:r>
    </w:p>
    <w:p w14:paraId="4C7E5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一般公共预算基本支出表-人员经费（工资福利支出）</w:t>
      </w:r>
    </w:p>
    <w:p w14:paraId="55944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（按部门预算经济分类）</w:t>
      </w:r>
    </w:p>
    <w:p w14:paraId="61FD9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一般公共预算基本支出表-人员经费（对个人和家庭的</w:t>
      </w:r>
    </w:p>
    <w:p w14:paraId="41131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补助）（按政府预算经济分类）</w:t>
      </w:r>
    </w:p>
    <w:p w14:paraId="39A65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一般公共预算基本支出表-人员经费（对个人和家庭的</w:t>
      </w:r>
    </w:p>
    <w:p w14:paraId="074C5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补助）（按部门预算经济分类）</w:t>
      </w:r>
    </w:p>
    <w:p w14:paraId="0E252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一般公共预算基本支出表-公用经费（商品和服务支出）</w:t>
      </w:r>
    </w:p>
    <w:p w14:paraId="54E5D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（按政府预算经济分类）</w:t>
      </w:r>
    </w:p>
    <w:p w14:paraId="681AE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一般公共预算基本支出表-公用经费（商品和服务支出）</w:t>
      </w:r>
    </w:p>
    <w:p w14:paraId="28D03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（按部门预算经济分类）</w:t>
      </w:r>
    </w:p>
    <w:p w14:paraId="2D8EE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一般公共预算“三公”经费支出表</w:t>
      </w:r>
    </w:p>
    <w:p w14:paraId="61BAE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政府性基金预算支出表</w:t>
      </w:r>
    </w:p>
    <w:p w14:paraId="198E2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政府性基金预算支出分类汇总表（按政府预算经济分类）</w:t>
      </w:r>
    </w:p>
    <w:p w14:paraId="11618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政府性基金预算支出分类汇总表（按部门预算经济分类）</w:t>
      </w:r>
    </w:p>
    <w:p w14:paraId="1CA8F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国有资本经营预算支出表</w:t>
      </w:r>
    </w:p>
    <w:p w14:paraId="554CA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财政专户管理资金预算支出表</w:t>
      </w:r>
    </w:p>
    <w:p w14:paraId="67BE7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专项资金预算汇总表</w:t>
      </w:r>
    </w:p>
    <w:p w14:paraId="52B8F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项目支出绩效目标表</w:t>
      </w:r>
    </w:p>
    <w:p w14:paraId="70C73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部门整体支出绩效目标表</w:t>
      </w:r>
    </w:p>
    <w:p w14:paraId="08B76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  <w:t>注：以上单位预算公开报表中，空表表示本单位无相关收支情况。</w:t>
      </w:r>
    </w:p>
    <w:p w14:paraId="2C254A04">
      <w:pPr>
        <w:pStyle w:val="2"/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</w:pPr>
    </w:p>
    <w:p w14:paraId="1D795594">
      <w:pP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</w:pPr>
    </w:p>
    <w:p w14:paraId="185C71D0">
      <w:pPr>
        <w:pStyle w:val="2"/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</w:pPr>
    </w:p>
    <w:p w14:paraId="62BE8D0E">
      <w:pP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</w:pPr>
    </w:p>
    <w:p w14:paraId="02B206C0">
      <w:pPr>
        <w:pStyle w:val="2"/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</w:pPr>
    </w:p>
    <w:p w14:paraId="601EFB8F">
      <w:pP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</w:pPr>
    </w:p>
    <w:p w14:paraId="04EE8DC6">
      <w:pPr>
        <w:pStyle w:val="2"/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</w:pPr>
    </w:p>
    <w:p w14:paraId="3AE96712">
      <w:pP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</w:rPr>
      </w:pPr>
    </w:p>
    <w:p w14:paraId="67CDA032">
      <w:pPr>
        <w:pStyle w:val="2"/>
        <w:rPr>
          <w:rFonts w:hint="eastAsia"/>
        </w:rPr>
      </w:pPr>
    </w:p>
    <w:p w14:paraId="28FA2B7A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kern w:val="0"/>
          <w:sz w:val="36"/>
          <w:szCs w:val="36"/>
        </w:rPr>
        <w:t xml:space="preserve">第一部分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36"/>
          <w:szCs w:val="36"/>
        </w:rPr>
        <w:t>部门预算公开说明</w:t>
      </w:r>
    </w:p>
    <w:p w14:paraId="576D22E6">
      <w:pPr>
        <w:widowControl/>
        <w:spacing w:line="480" w:lineRule="auto"/>
        <w:ind w:firstLine="480"/>
        <w:jc w:val="center"/>
        <w:rPr>
          <w:rFonts w:hint="eastAsia" w:ascii="宋体" w:hAnsi="宋体" w:eastAsia="宋体" w:cs="宋体"/>
          <w:b/>
          <w:color w:val="333333"/>
          <w:kern w:val="0"/>
          <w:sz w:val="28"/>
          <w:szCs w:val="28"/>
        </w:rPr>
      </w:pPr>
    </w:p>
    <w:p w14:paraId="1C11A7ED">
      <w:pPr>
        <w:widowControl/>
        <w:spacing w:line="480" w:lineRule="auto"/>
        <w:ind w:firstLine="640" w:firstLineChars="200"/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</w:rPr>
        <w:t>一、部门基本概况</w:t>
      </w:r>
    </w:p>
    <w:p w14:paraId="7ADA84F1">
      <w:pPr>
        <w:pStyle w:val="7"/>
        <w:shd w:val="clear" w:color="auto" w:fill="FFFFFF"/>
        <w:spacing w:before="0" w:beforeAutospacing="0" w:after="0" w:afterAutospacing="0"/>
        <w:ind w:firstLine="643" w:firstLineChars="200"/>
        <w:rPr>
          <w:rFonts w:hint="eastAsia" w:ascii="楷体_GB2312" w:hAnsi="楷体_GB2312" w:eastAsia="楷体_GB2312" w:cs="楷体_GB2312"/>
          <w:b/>
          <w:bCs/>
          <w:color w:val="555555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 w:val="32"/>
          <w:szCs w:val="32"/>
        </w:rPr>
        <w:t>(一)职能职责</w:t>
      </w:r>
    </w:p>
    <w:p w14:paraId="33D313C1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负责制订全县农村能源发展规划和年度计划，拟订农村能源建设技术标准。</w:t>
      </w:r>
    </w:p>
    <w:p w14:paraId="2A52F918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负责对建设单位报备的大中型沼气工程，生物质气化工程，太阳能集中供热系统，太阳能光电站和风力发电站设计方案是不安全进行技术审核。</w:t>
      </w:r>
    </w:p>
    <w:p w14:paraId="4FA8388C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负责对农村可再生能源开发企业制订的企业标准进行备案保存。</w:t>
      </w:r>
    </w:p>
    <w:p w14:paraId="2C097A0E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负责协同同级质量技术监督工商行政管理部门，对本县生产销售的农村用能产品进行监督检查。</w:t>
      </w:r>
    </w:p>
    <w:p w14:paraId="337B8EBB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负责农村能源开发利用，农村节能的年度统计工作和农村能源燃气燃具的管理工作。</w:t>
      </w:r>
    </w:p>
    <w:p w14:paraId="7FD8C468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负责县农村能源领导小组的日常工作，协调有关部门共同抓好农村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源建设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工作。</w:t>
      </w:r>
      <w:bookmarkStart w:id="0" w:name="_GoBack"/>
      <w:bookmarkEnd w:id="0"/>
    </w:p>
    <w:p w14:paraId="32CD094E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贯彻执行国家及上级主管部门扶贫开发的方针政策,制定本区域扶贫开发的长远规划。</w:t>
      </w:r>
    </w:p>
    <w:p w14:paraId="41821B0C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协调指导全县社会主义新农村建设。</w:t>
      </w:r>
    </w:p>
    <w:p w14:paraId="47F46157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承办上级主管部门交办的其他事项</w:t>
      </w:r>
    </w:p>
    <w:p w14:paraId="0348E655">
      <w:pPr>
        <w:pStyle w:val="7"/>
        <w:shd w:val="clear" w:color="auto" w:fill="FFFFFF"/>
        <w:spacing w:before="0" w:beforeAutospacing="0" w:after="0" w:afterAutospacing="0"/>
        <w:ind w:firstLine="643" w:firstLineChars="200"/>
        <w:rPr>
          <w:rFonts w:hint="eastAsia" w:ascii="楷体_GB2312" w:hAnsi="楷体_GB2312" w:eastAsia="楷体_GB2312" w:cs="楷体_GB2312"/>
          <w:b/>
          <w:bCs/>
          <w:color w:val="333333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 w:val="32"/>
          <w:szCs w:val="32"/>
        </w:rPr>
        <w:t>机构设置</w:t>
      </w:r>
    </w:p>
    <w:p w14:paraId="7AA9829A">
      <w:pPr>
        <w:widowControl/>
        <w:spacing w:line="600" w:lineRule="exact"/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岳阳县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生态能源服务中心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单位内设机构包括：主任室、副主任室、办公室、财务室。</w:t>
      </w:r>
    </w:p>
    <w:p w14:paraId="3ABFEF83">
      <w:pPr>
        <w:widowControl/>
        <w:spacing w:line="600" w:lineRule="exact"/>
        <w:ind w:firstLine="960" w:firstLineChars="3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 w14:paraId="6213711D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 w14:paraId="2CE8831C">
      <w:pPr>
        <w:widowControl/>
        <w:spacing w:line="480" w:lineRule="auto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2023年本单位收入预算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108.39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万元，其中，一般公共预算拨款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98.60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万元，政府性基金预算拨款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万元，国有资本经营预算拨款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万元，财政专户管理资金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万元，上级补助收入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万元，事业单位经营收入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万元，上年结转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9.79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万元。本单位2023年没有政府性基金预算拨款和纳入专户管理的非税收入拨款收入，也没有使用政府性基金预算拨款、国有资本经营预算收入和纳入专户管理的非税收入拨款安排的支出，所以公开的附件1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-1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（政府性基金预算）、1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（国有资本经营预算）、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表（财政专户管理资金预算）均为空。收入较去年增加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6.05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万元，主要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是完善沼气服务体系建设环节的对企业的补贴的增加。</w:t>
      </w:r>
    </w:p>
    <w:p w14:paraId="6EB0885F">
      <w:pPr>
        <w:widowControl/>
        <w:numPr>
          <w:ilvl w:val="0"/>
          <w:numId w:val="1"/>
        </w:numPr>
        <w:spacing w:line="600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支出预算</w:t>
      </w:r>
    </w:p>
    <w:p w14:paraId="64E6B5AD">
      <w:pPr>
        <w:widowControl/>
        <w:spacing w:line="480" w:lineRule="auto"/>
        <w:ind w:firstLine="640" w:firstLineChars="200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2023年本单位支出预算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108.39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中：住房保障支出4.93万；卫生健康支出3.90万；社会保障和就业支出6.98万；节能环保支出92.58万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支出较去年增加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6.05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万元，其中基本支出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0.82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项目支出增加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6.87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万元。其中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基本支出较上年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是因为公用经费的缩减；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项目支出增加主要是因为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完善沼气服务体系建设环节的对企业的补贴增加。</w:t>
      </w:r>
    </w:p>
    <w:p w14:paraId="43A99EF7">
      <w:pPr>
        <w:widowControl/>
        <w:numPr>
          <w:ilvl w:val="0"/>
          <w:numId w:val="0"/>
        </w:numPr>
        <w:spacing w:line="480" w:lineRule="auto"/>
        <w:ind w:firstLine="640" w:firstLineChars="200"/>
        <w:rPr>
          <w:rFonts w:hint="eastAsia" w:ascii="黑体" w:hAnsi="黑体" w:eastAsia="黑体" w:cs="黑体"/>
          <w:b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 w14:paraId="70FC0236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2023年一般公共预算拨款支出预算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108.39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其中：住房保障支出4.93万，占比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4.55%；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 xml:space="preserve"> 卫生健康支出3.90万，占比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3.59%；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社会保障和就业支出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6.98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万，占比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6.44%；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节能环保支出92.58万，占比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85.42%。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具体安排情况如下：</w:t>
      </w:r>
    </w:p>
    <w:p w14:paraId="3C1D9762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（一）基本支出</w:t>
      </w:r>
    </w:p>
    <w:p w14:paraId="0176EBA5">
      <w:pPr>
        <w:widowControl/>
        <w:spacing w:line="480" w:lineRule="auto"/>
        <w:ind w:firstLine="800" w:firstLineChars="25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2023年基本支出年初预算数为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73.60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 w14:paraId="2C599D6F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（二）项目支出</w:t>
      </w:r>
    </w:p>
    <w:p w14:paraId="70F3B0BE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2023年项目支出年初预算数为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34.79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万元，是指单位为完成特定行政工作任务或事业发展目标而发生的支出，包括有关业务工作经费、运行维护经费等。其中：业务工作经费支出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4.79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具体保障能源中心业务工作的顺利开展，提高农村能源服务水平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4.79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万元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运行维护经费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30.00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万元，具体完善沼气服务体系建设环节的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对企业的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补贴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30.00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万元。</w:t>
      </w:r>
    </w:p>
    <w:p w14:paraId="4662D207">
      <w:pPr>
        <w:widowControl/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、政府性基金预算支出</w:t>
      </w:r>
    </w:p>
    <w:p w14:paraId="168D6ED2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2023年度本单位无政府性基金安排的支出，所以公开的附件1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-1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（政府性基金预算）为空。</w:t>
      </w:r>
    </w:p>
    <w:p w14:paraId="4ED5D21C">
      <w:pPr>
        <w:widowControl/>
        <w:spacing w:line="60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五、其他重要事项的情况说明</w:t>
      </w:r>
    </w:p>
    <w:p w14:paraId="34A1EBE7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 w14:paraId="3C384B3E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本单位2023年机关运行经费当年一般公共预算拨款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7.20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万元，与上年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增加3.42万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主要原因为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公务交通补贴本年度纳入公用经费编制范围。</w:t>
      </w:r>
    </w:p>
    <w:p w14:paraId="6DEB5ECE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 w14:paraId="33247D6E">
      <w:pPr>
        <w:widowControl/>
        <w:spacing w:line="480" w:lineRule="auto"/>
        <w:ind w:firstLine="48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本单位2023年“三公”经费预算数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2.50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万元，其中，公务接待费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2.50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万元，因公出国（境）费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万元，公务用车购置及运行费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万元，其中公务用车购置费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万元，公务用车运行费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上年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增加2.18万元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主要原因为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我单位严格按部门经济科目核算要求调整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规范了公务接待费统计口径。</w:t>
      </w:r>
    </w:p>
    <w:p w14:paraId="23C296F7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（三）一般性支出情况</w:t>
      </w:r>
    </w:p>
    <w:p w14:paraId="06FFA347">
      <w:pPr>
        <w:autoSpaceDE w:val="0"/>
        <w:autoSpaceDN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本单位2023年会议费预算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万元，拟召开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次会议，人数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人，内容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；培训费预算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1.50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万元，拟开展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次培训，人数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80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人，内容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为：秸秆综合利用培训工作。本单位未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计划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举办节庆、晚会、论坛、赛事活动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。</w:t>
      </w:r>
    </w:p>
    <w:p w14:paraId="2E9269ED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（四）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政府采购情况</w:t>
      </w:r>
    </w:p>
    <w:p w14:paraId="10078CD4">
      <w:pPr>
        <w:widowControl/>
        <w:numPr>
          <w:ilvl w:val="0"/>
          <w:numId w:val="0"/>
        </w:numPr>
        <w:spacing w:line="600" w:lineRule="exac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2023年本单位未安排政府采购预算。</w:t>
      </w:r>
    </w:p>
    <w:p w14:paraId="393BC65F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（五）国有资产占有使用情况</w:t>
      </w:r>
    </w:p>
    <w:p w14:paraId="18D30C4F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截至上一年12月底，本部门共有车辆0辆，其中领导干部用车0辆，一般公务用车0辆，其他用车0辆。单位价值50万元以上通用设备0台，单位价值100万元以上专用设备0台。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2023年度本单位未计划处置或新增车辆、设备等。</w:t>
      </w:r>
    </w:p>
    <w:p w14:paraId="4B29B441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（六）预算绩效目标说明</w:t>
      </w:r>
    </w:p>
    <w:p w14:paraId="6EFB3DD7">
      <w:pPr>
        <w:pStyle w:val="7"/>
        <w:shd w:val="clear" w:color="auto" w:fill="FFFFFF"/>
        <w:spacing w:before="0" w:beforeAutospacing="0" w:after="0" w:afterAutospacing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本单位所有支出实行绩效目标管理。纳入2023年单位整体支出绩效目标的金额为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108.39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万元，其中，基本支出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73.60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34.79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万元，详见文尾附表中单位预算公开表格的表2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2-23。</w:t>
      </w:r>
    </w:p>
    <w:p w14:paraId="153B3C1A">
      <w:pPr>
        <w:widowControl/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、名词解释</w:t>
      </w:r>
    </w:p>
    <w:p w14:paraId="1ADD89EA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1、机关运行经费：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 </w:t>
      </w:r>
    </w:p>
    <w:p w14:paraId="78E15A33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2、“三公”经费：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 </w:t>
      </w:r>
    </w:p>
    <w:p w14:paraId="1C3AA741">
      <w:pPr>
        <w:widowControl/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 w14:paraId="4405B5DA">
      <w:pPr>
        <w:pStyle w:val="2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 w14:paraId="1829DF65">
      <w:pPr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 w14:paraId="3B1A8A24">
      <w:pPr>
        <w:pStyle w:val="2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 w14:paraId="484C6E21">
      <w:pPr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 w14:paraId="77A2DA2B">
      <w:pPr>
        <w:pStyle w:val="2"/>
        <w:rPr>
          <w:rFonts w:hint="eastAsia"/>
        </w:rPr>
      </w:pPr>
    </w:p>
    <w:p w14:paraId="5641FE93">
      <w:pPr>
        <w:widowControl/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eastAsia="zh-CN"/>
        </w:rPr>
        <w:t>第二部分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</w:rPr>
        <w:t>岳阳县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/>
        </w:rPr>
        <w:t>生态能源服务中心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</w:rPr>
        <w:t>部门预算公开表</w:t>
      </w:r>
    </w:p>
    <w:p w14:paraId="24C69F1C">
      <w:pPr>
        <w:widowControl/>
        <w:spacing w:line="480" w:lineRule="auto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eastAsia="zh-CN"/>
        </w:rPr>
      </w:pPr>
    </w:p>
    <w:p w14:paraId="37A84D01">
      <w:pPr>
        <w:widowControl/>
        <w:spacing w:line="480" w:lineRule="auto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岳阳县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生态能源服务中心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部门预算公开表</w:t>
      </w:r>
    </w:p>
    <w:p w14:paraId="0845AF60">
      <w:pPr>
        <w:pStyle w:val="2"/>
        <w:rPr>
          <w:rFonts w:hint="eastAsia" w:eastAsia="方正小标宋简体"/>
          <w:lang w:eastAsia="zh-CN"/>
        </w:rPr>
      </w:pPr>
    </w:p>
    <w:sectPr>
      <w:headerReference r:id="rId3" w:type="default"/>
      <w:footerReference r:id="rId4" w:type="default"/>
      <w:pgSz w:w="11906" w:h="16838"/>
      <w:pgMar w:top="1191" w:right="1418" w:bottom="85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4ACBEB">
    <w:pPr>
      <w:pStyle w:val="5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9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9</w:t>
    </w:r>
    <w:r>
      <w:rPr>
        <w:b/>
        <w:sz w:val="24"/>
        <w:szCs w:val="24"/>
      </w:rPr>
      <w:fldChar w:fldCharType="end"/>
    </w:r>
  </w:p>
  <w:p w14:paraId="0A25D5A0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8B9E3">
    <w:pPr>
      <w:pStyle w:val="6"/>
      <w:pBdr>
        <w:bottom w:val="none" w:color="auto" w:sz="0" w:space="0"/>
      </w:pBdr>
      <w:tabs>
        <w:tab w:val="center" w:pos="4153"/>
        <w:tab w:val="right" w:pos="8306"/>
        <w:tab w:val="clear" w:pos="4513"/>
        <w:tab w:val="clear" w:pos="902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204BD7"/>
    <w:multiLevelType w:val="multilevel"/>
    <w:tmpl w:val="3C204BD7"/>
    <w:lvl w:ilvl="0" w:tentative="0">
      <w:start w:val="2"/>
      <w:numFmt w:val="japaneseCounting"/>
      <w:lvlText w:val="（%1）"/>
      <w:lvlJc w:val="left"/>
      <w:pPr>
        <w:ind w:left="1585" w:hanging="9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hNDUwNzRkNjE1MmRjZmExZGY2MWIyMWNkMWI1ZWIifQ=="/>
  </w:docVars>
  <w:rsids>
    <w:rsidRoot w:val="00172A27"/>
    <w:rsid w:val="0002343B"/>
    <w:rsid w:val="000C531F"/>
    <w:rsid w:val="000C6434"/>
    <w:rsid w:val="00101F52"/>
    <w:rsid w:val="00115B89"/>
    <w:rsid w:val="001363B9"/>
    <w:rsid w:val="00171C0A"/>
    <w:rsid w:val="00175CC9"/>
    <w:rsid w:val="001C7FF3"/>
    <w:rsid w:val="001D1E79"/>
    <w:rsid w:val="001E1001"/>
    <w:rsid w:val="001E6D0F"/>
    <w:rsid w:val="001E6D90"/>
    <w:rsid w:val="001F3DFD"/>
    <w:rsid w:val="002115B9"/>
    <w:rsid w:val="00226973"/>
    <w:rsid w:val="002C403D"/>
    <w:rsid w:val="002D064F"/>
    <w:rsid w:val="002D5A8B"/>
    <w:rsid w:val="0030620F"/>
    <w:rsid w:val="00364D68"/>
    <w:rsid w:val="003A4CC3"/>
    <w:rsid w:val="00406736"/>
    <w:rsid w:val="00444FDC"/>
    <w:rsid w:val="0045051B"/>
    <w:rsid w:val="0046039B"/>
    <w:rsid w:val="00465C11"/>
    <w:rsid w:val="00513CA8"/>
    <w:rsid w:val="00565FE7"/>
    <w:rsid w:val="005715DB"/>
    <w:rsid w:val="00573E09"/>
    <w:rsid w:val="005B06AD"/>
    <w:rsid w:val="005B3808"/>
    <w:rsid w:val="00626B7B"/>
    <w:rsid w:val="006403BB"/>
    <w:rsid w:val="00642940"/>
    <w:rsid w:val="00651E78"/>
    <w:rsid w:val="00656149"/>
    <w:rsid w:val="006A4E68"/>
    <w:rsid w:val="006B5183"/>
    <w:rsid w:val="006E77BB"/>
    <w:rsid w:val="006F4B12"/>
    <w:rsid w:val="00753C07"/>
    <w:rsid w:val="007B729B"/>
    <w:rsid w:val="007F28BC"/>
    <w:rsid w:val="0080666A"/>
    <w:rsid w:val="008765C4"/>
    <w:rsid w:val="009050C4"/>
    <w:rsid w:val="00950836"/>
    <w:rsid w:val="00996A97"/>
    <w:rsid w:val="009A12F9"/>
    <w:rsid w:val="009A3501"/>
    <w:rsid w:val="009B2CF8"/>
    <w:rsid w:val="009D0923"/>
    <w:rsid w:val="009D4E70"/>
    <w:rsid w:val="009D6637"/>
    <w:rsid w:val="00A9091A"/>
    <w:rsid w:val="00B00541"/>
    <w:rsid w:val="00B00BD6"/>
    <w:rsid w:val="00B0489B"/>
    <w:rsid w:val="00B301F8"/>
    <w:rsid w:val="00B44BDD"/>
    <w:rsid w:val="00B6467A"/>
    <w:rsid w:val="00BA7B5A"/>
    <w:rsid w:val="00BD4B10"/>
    <w:rsid w:val="00C0119E"/>
    <w:rsid w:val="00C062A5"/>
    <w:rsid w:val="00C713AB"/>
    <w:rsid w:val="00C80526"/>
    <w:rsid w:val="00C97440"/>
    <w:rsid w:val="00CA5271"/>
    <w:rsid w:val="00CA5848"/>
    <w:rsid w:val="00CC30DE"/>
    <w:rsid w:val="00D51171"/>
    <w:rsid w:val="00D67227"/>
    <w:rsid w:val="00DD331B"/>
    <w:rsid w:val="00E23D33"/>
    <w:rsid w:val="00EA3808"/>
    <w:rsid w:val="00ED3FBD"/>
    <w:rsid w:val="00EE0D14"/>
    <w:rsid w:val="00EE3441"/>
    <w:rsid w:val="00F02DB3"/>
    <w:rsid w:val="00F50D0C"/>
    <w:rsid w:val="00F8051E"/>
    <w:rsid w:val="00FC2EDD"/>
    <w:rsid w:val="01325E22"/>
    <w:rsid w:val="016F3C62"/>
    <w:rsid w:val="019329D2"/>
    <w:rsid w:val="02661E94"/>
    <w:rsid w:val="02F2197A"/>
    <w:rsid w:val="03065425"/>
    <w:rsid w:val="03642DB2"/>
    <w:rsid w:val="038D51FF"/>
    <w:rsid w:val="03A31655"/>
    <w:rsid w:val="05654685"/>
    <w:rsid w:val="05C069AE"/>
    <w:rsid w:val="0667442D"/>
    <w:rsid w:val="070B125C"/>
    <w:rsid w:val="08400A92"/>
    <w:rsid w:val="09650C9B"/>
    <w:rsid w:val="097D2114"/>
    <w:rsid w:val="0A1641A0"/>
    <w:rsid w:val="0A3A7803"/>
    <w:rsid w:val="0A656ED5"/>
    <w:rsid w:val="0ABA4C8A"/>
    <w:rsid w:val="0B623420"/>
    <w:rsid w:val="0B957346"/>
    <w:rsid w:val="0C236700"/>
    <w:rsid w:val="0D3F756A"/>
    <w:rsid w:val="0D8C3E44"/>
    <w:rsid w:val="0DD75E35"/>
    <w:rsid w:val="0E341099"/>
    <w:rsid w:val="0ECA5559"/>
    <w:rsid w:val="0ED9579C"/>
    <w:rsid w:val="0F2E5644"/>
    <w:rsid w:val="0FAF01C3"/>
    <w:rsid w:val="103329F0"/>
    <w:rsid w:val="10A73DA4"/>
    <w:rsid w:val="115210AD"/>
    <w:rsid w:val="11A16FA9"/>
    <w:rsid w:val="11AD6B8E"/>
    <w:rsid w:val="11CF3A4E"/>
    <w:rsid w:val="132056E7"/>
    <w:rsid w:val="143040B0"/>
    <w:rsid w:val="148141BB"/>
    <w:rsid w:val="14A3779E"/>
    <w:rsid w:val="14E82BDD"/>
    <w:rsid w:val="15A00DC2"/>
    <w:rsid w:val="15A765F4"/>
    <w:rsid w:val="15BD7BC5"/>
    <w:rsid w:val="15C7264F"/>
    <w:rsid w:val="15D91A84"/>
    <w:rsid w:val="162C5916"/>
    <w:rsid w:val="173B07EA"/>
    <w:rsid w:val="17DF4EC3"/>
    <w:rsid w:val="19CA465F"/>
    <w:rsid w:val="1A46669A"/>
    <w:rsid w:val="1A6300E0"/>
    <w:rsid w:val="1A890BD4"/>
    <w:rsid w:val="1AAB623F"/>
    <w:rsid w:val="1AB15940"/>
    <w:rsid w:val="1ADF05DE"/>
    <w:rsid w:val="1B3B6DB1"/>
    <w:rsid w:val="1C7A1311"/>
    <w:rsid w:val="1C995D52"/>
    <w:rsid w:val="1CD81789"/>
    <w:rsid w:val="1CDA72AF"/>
    <w:rsid w:val="1CE95744"/>
    <w:rsid w:val="1D0C4F8F"/>
    <w:rsid w:val="1D7A385E"/>
    <w:rsid w:val="1D7B5BD3"/>
    <w:rsid w:val="1DE100A6"/>
    <w:rsid w:val="1E966DDD"/>
    <w:rsid w:val="1E9D2F08"/>
    <w:rsid w:val="1ED33FB6"/>
    <w:rsid w:val="1F1518E2"/>
    <w:rsid w:val="20355DA6"/>
    <w:rsid w:val="20947775"/>
    <w:rsid w:val="21025026"/>
    <w:rsid w:val="22164565"/>
    <w:rsid w:val="221B4BBF"/>
    <w:rsid w:val="22285FC2"/>
    <w:rsid w:val="22765384"/>
    <w:rsid w:val="22B33684"/>
    <w:rsid w:val="2323134B"/>
    <w:rsid w:val="250749B9"/>
    <w:rsid w:val="253B0B07"/>
    <w:rsid w:val="25530FDF"/>
    <w:rsid w:val="266A16A4"/>
    <w:rsid w:val="27C578BC"/>
    <w:rsid w:val="27D52B4D"/>
    <w:rsid w:val="280128A6"/>
    <w:rsid w:val="287571F4"/>
    <w:rsid w:val="296300B3"/>
    <w:rsid w:val="2A1D0496"/>
    <w:rsid w:val="2A3049B2"/>
    <w:rsid w:val="2A363F2E"/>
    <w:rsid w:val="2B0100FD"/>
    <w:rsid w:val="2B3B62F6"/>
    <w:rsid w:val="2B6E5792"/>
    <w:rsid w:val="2B797C93"/>
    <w:rsid w:val="2D1759B5"/>
    <w:rsid w:val="2DBB4593"/>
    <w:rsid w:val="2EE95130"/>
    <w:rsid w:val="2F1F0B51"/>
    <w:rsid w:val="2FB2333E"/>
    <w:rsid w:val="30EE6B59"/>
    <w:rsid w:val="30F5164D"/>
    <w:rsid w:val="31FB3AF8"/>
    <w:rsid w:val="3240150B"/>
    <w:rsid w:val="33F31076"/>
    <w:rsid w:val="358E6A31"/>
    <w:rsid w:val="35B54F2D"/>
    <w:rsid w:val="36F44D8D"/>
    <w:rsid w:val="374D5253"/>
    <w:rsid w:val="378A4B21"/>
    <w:rsid w:val="37B81B43"/>
    <w:rsid w:val="384F24A7"/>
    <w:rsid w:val="387C0DC3"/>
    <w:rsid w:val="3882695F"/>
    <w:rsid w:val="38F331B7"/>
    <w:rsid w:val="391609D4"/>
    <w:rsid w:val="39965EB4"/>
    <w:rsid w:val="39A23BB7"/>
    <w:rsid w:val="3A3E7F8D"/>
    <w:rsid w:val="3A756CA6"/>
    <w:rsid w:val="3A8F1281"/>
    <w:rsid w:val="3B1874C8"/>
    <w:rsid w:val="3B4402BD"/>
    <w:rsid w:val="3CDD2B8F"/>
    <w:rsid w:val="3DA22017"/>
    <w:rsid w:val="3E8E35FE"/>
    <w:rsid w:val="3F261A88"/>
    <w:rsid w:val="3F731171"/>
    <w:rsid w:val="3F872A6E"/>
    <w:rsid w:val="3FDD34E7"/>
    <w:rsid w:val="402F7339"/>
    <w:rsid w:val="40AE1330"/>
    <w:rsid w:val="41CE6B33"/>
    <w:rsid w:val="421130E4"/>
    <w:rsid w:val="424233A3"/>
    <w:rsid w:val="42426BD9"/>
    <w:rsid w:val="447F4114"/>
    <w:rsid w:val="45034D45"/>
    <w:rsid w:val="45446E31"/>
    <w:rsid w:val="455F5080"/>
    <w:rsid w:val="46101D70"/>
    <w:rsid w:val="472D42FC"/>
    <w:rsid w:val="47562976"/>
    <w:rsid w:val="475E0126"/>
    <w:rsid w:val="47DB3D58"/>
    <w:rsid w:val="49DB003F"/>
    <w:rsid w:val="4A153456"/>
    <w:rsid w:val="4AA06B93"/>
    <w:rsid w:val="4B181B78"/>
    <w:rsid w:val="4BA655A2"/>
    <w:rsid w:val="4C5A2C8D"/>
    <w:rsid w:val="4C8C73CE"/>
    <w:rsid w:val="4C8F3363"/>
    <w:rsid w:val="4CC44899"/>
    <w:rsid w:val="4D673998"/>
    <w:rsid w:val="4DFF0074"/>
    <w:rsid w:val="4E3E790E"/>
    <w:rsid w:val="4E4775BF"/>
    <w:rsid w:val="4E9E5ADF"/>
    <w:rsid w:val="4EE74D90"/>
    <w:rsid w:val="4F200743"/>
    <w:rsid w:val="4F781E8C"/>
    <w:rsid w:val="4F7B197C"/>
    <w:rsid w:val="4F8D5B62"/>
    <w:rsid w:val="4F9D5D96"/>
    <w:rsid w:val="50152986"/>
    <w:rsid w:val="51A76A58"/>
    <w:rsid w:val="51F55A16"/>
    <w:rsid w:val="52635075"/>
    <w:rsid w:val="532E7431"/>
    <w:rsid w:val="53FA7313"/>
    <w:rsid w:val="54624EB9"/>
    <w:rsid w:val="54E36A43"/>
    <w:rsid w:val="54FC530D"/>
    <w:rsid w:val="55081F04"/>
    <w:rsid w:val="567710EF"/>
    <w:rsid w:val="56B5175D"/>
    <w:rsid w:val="570D7B06"/>
    <w:rsid w:val="57462870"/>
    <w:rsid w:val="58BE1257"/>
    <w:rsid w:val="58F06F37"/>
    <w:rsid w:val="591C1DD4"/>
    <w:rsid w:val="5A6279C1"/>
    <w:rsid w:val="5AE8436A"/>
    <w:rsid w:val="5C225659"/>
    <w:rsid w:val="5D2D05E9"/>
    <w:rsid w:val="5E6E102A"/>
    <w:rsid w:val="5E9A5E5A"/>
    <w:rsid w:val="5EC92704"/>
    <w:rsid w:val="5F8328B3"/>
    <w:rsid w:val="5FA321D0"/>
    <w:rsid w:val="600B17D2"/>
    <w:rsid w:val="60995431"/>
    <w:rsid w:val="60E61B33"/>
    <w:rsid w:val="610F48D2"/>
    <w:rsid w:val="61210665"/>
    <w:rsid w:val="615E6FC0"/>
    <w:rsid w:val="61FC4AA0"/>
    <w:rsid w:val="62487DE4"/>
    <w:rsid w:val="62D82F16"/>
    <w:rsid w:val="638D1F52"/>
    <w:rsid w:val="641C5084"/>
    <w:rsid w:val="64287ECD"/>
    <w:rsid w:val="6583069B"/>
    <w:rsid w:val="66496125"/>
    <w:rsid w:val="66E6669A"/>
    <w:rsid w:val="675C3383"/>
    <w:rsid w:val="67EC1211"/>
    <w:rsid w:val="688D53F0"/>
    <w:rsid w:val="69C562D8"/>
    <w:rsid w:val="69C97A5C"/>
    <w:rsid w:val="69F34AD9"/>
    <w:rsid w:val="69FC1BE0"/>
    <w:rsid w:val="6A073068"/>
    <w:rsid w:val="6A552DEA"/>
    <w:rsid w:val="6B2B3DFF"/>
    <w:rsid w:val="6BB57193"/>
    <w:rsid w:val="6BEA3CBA"/>
    <w:rsid w:val="6C1425AE"/>
    <w:rsid w:val="6CBF5146"/>
    <w:rsid w:val="6CF05B05"/>
    <w:rsid w:val="6D430538"/>
    <w:rsid w:val="6D61076D"/>
    <w:rsid w:val="6D987C9B"/>
    <w:rsid w:val="6E1078B0"/>
    <w:rsid w:val="6E1D3090"/>
    <w:rsid w:val="6E35746E"/>
    <w:rsid w:val="6E8C1058"/>
    <w:rsid w:val="6EC02DB2"/>
    <w:rsid w:val="6EE42C42"/>
    <w:rsid w:val="6F0532E4"/>
    <w:rsid w:val="6F103A37"/>
    <w:rsid w:val="6FBA199A"/>
    <w:rsid w:val="6FD25132"/>
    <w:rsid w:val="6FF70753"/>
    <w:rsid w:val="70785D38"/>
    <w:rsid w:val="70B054D2"/>
    <w:rsid w:val="71FE04BF"/>
    <w:rsid w:val="72034491"/>
    <w:rsid w:val="72CA214F"/>
    <w:rsid w:val="73BC418E"/>
    <w:rsid w:val="73EC1AA2"/>
    <w:rsid w:val="74A0585D"/>
    <w:rsid w:val="758D24AD"/>
    <w:rsid w:val="75E63744"/>
    <w:rsid w:val="762304F4"/>
    <w:rsid w:val="76245CA0"/>
    <w:rsid w:val="76622ACF"/>
    <w:rsid w:val="773E4E56"/>
    <w:rsid w:val="77725B66"/>
    <w:rsid w:val="77CE6871"/>
    <w:rsid w:val="786F7A21"/>
    <w:rsid w:val="78C338C8"/>
    <w:rsid w:val="793B7903"/>
    <w:rsid w:val="799D7D9A"/>
    <w:rsid w:val="79A13C0A"/>
    <w:rsid w:val="7A146AD1"/>
    <w:rsid w:val="7A2F762E"/>
    <w:rsid w:val="7AE641B7"/>
    <w:rsid w:val="7BB96C51"/>
    <w:rsid w:val="7BC2430B"/>
    <w:rsid w:val="7BE75B20"/>
    <w:rsid w:val="7C1F52BA"/>
    <w:rsid w:val="7D932DE5"/>
    <w:rsid w:val="7DE0510C"/>
    <w:rsid w:val="7F0B79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Lines="0" w:beforeAutospacing="1" w:after="100" w:afterLines="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4">
    <w:name w:val="Document Map"/>
    <w:basedOn w:val="1"/>
    <w:qFormat/>
    <w:uiPriority w:val="0"/>
    <w:pPr>
      <w:shd w:val="clear" w:color="auto" w:fill="000080"/>
    </w:pPr>
  </w:style>
  <w:style w:type="paragraph" w:styleId="5">
    <w:name w:val="footer"/>
    <w:basedOn w:val="1"/>
    <w:link w:val="11"/>
    <w:uiPriority w:val="9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 Char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2">
    <w:name w:val=" Char Char1"/>
    <w:basedOn w:val="9"/>
    <w:link w:val="6"/>
    <w:qFormat/>
    <w:uiPriority w:val="99"/>
    <w:rPr>
      <w:kern w:val="2"/>
      <w:sz w:val="18"/>
      <w:szCs w:val="18"/>
    </w:rPr>
  </w:style>
  <w:style w:type="character" w:customStyle="1" w:styleId="13">
    <w:name w:val="share clearfix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2652</Words>
  <Characters>2884</Characters>
  <Lines>26</Lines>
  <Paragraphs>7</Paragraphs>
  <TotalTime>4</TotalTime>
  <ScaleCrop>false</ScaleCrop>
  <LinksUpToDate>false</LinksUpToDate>
  <CharactersWithSpaces>2899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2019-03-16T12:35:00Z</dcterms:created>
  <dc:creator>刘卫兵 10.105.116.156</dc:creator>
  <cp:lastModifiedBy>红梅</cp:lastModifiedBy>
  <dcterms:modified xsi:type="dcterms:W3CDTF">2024-07-05T08:30:49Z</dcterms:modified>
  <dc:title>岳阳市环保部门2018年部门预算公开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ED5D551BEA334AF592C6C7DD13AB0D85_13</vt:lpwstr>
  </property>
</Properties>
</file>