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D7111">
      <w:pPr>
        <w:widowControl/>
        <w:ind w:firstLine="883" w:firstLineChars="200"/>
        <w:rPr>
          <w:b/>
          <w:bCs/>
          <w:kern w:val="0"/>
          <w:sz w:val="44"/>
          <w:szCs w:val="44"/>
        </w:rPr>
      </w:pPr>
    </w:p>
    <w:p w14:paraId="597E9D2F">
      <w:pPr>
        <w:widowControl/>
        <w:ind w:firstLine="883" w:firstLineChars="200"/>
        <w:jc w:val="center"/>
        <w:rPr>
          <w:b/>
          <w:bCs/>
          <w:kern w:val="0"/>
          <w:sz w:val="44"/>
          <w:szCs w:val="44"/>
        </w:rPr>
      </w:pPr>
    </w:p>
    <w:p w14:paraId="6D29D2D3">
      <w:pPr>
        <w:widowControl/>
        <w:ind w:firstLine="883" w:firstLineChars="200"/>
        <w:jc w:val="center"/>
        <w:rPr>
          <w:b/>
          <w:bCs/>
          <w:kern w:val="0"/>
          <w:sz w:val="44"/>
          <w:szCs w:val="44"/>
        </w:rPr>
      </w:pPr>
    </w:p>
    <w:p w14:paraId="29CCCF42">
      <w:pPr>
        <w:widowControl/>
        <w:ind w:firstLine="883" w:firstLineChars="200"/>
        <w:jc w:val="center"/>
        <w:rPr>
          <w:b/>
          <w:bCs/>
          <w:kern w:val="0"/>
          <w:sz w:val="44"/>
          <w:szCs w:val="44"/>
        </w:rPr>
      </w:pPr>
    </w:p>
    <w:p w14:paraId="0716F602">
      <w:pPr>
        <w:widowControl/>
        <w:ind w:firstLine="1441" w:firstLineChars="200"/>
        <w:jc w:val="center"/>
        <w:rPr>
          <w:rFonts w:ascii="方正小标宋简体" w:hAnsi="方正小标宋简体" w:eastAsia="方正小标宋简体" w:cs="方正小标宋简体"/>
          <w:b/>
          <w:bCs/>
          <w:kern w:val="0"/>
          <w:sz w:val="72"/>
          <w:szCs w:val="72"/>
        </w:rPr>
      </w:pPr>
    </w:p>
    <w:p w14:paraId="46D576D9">
      <w:pPr>
        <w:widowControl/>
        <w:jc w:val="center"/>
        <w:rPr>
          <w:rFonts w:ascii="微软雅黑" w:hAnsi="微软雅黑" w:eastAsia="微软雅黑" w:cs="微软雅黑"/>
          <w:kern w:val="0"/>
          <w:sz w:val="72"/>
          <w:szCs w:val="72"/>
        </w:rPr>
      </w:pPr>
      <w:r>
        <w:rPr>
          <w:rFonts w:hint="eastAsia" w:ascii="微软雅黑" w:hAnsi="微软雅黑" w:eastAsia="微软雅黑" w:cs="微软雅黑"/>
          <w:kern w:val="0"/>
          <w:sz w:val="72"/>
          <w:szCs w:val="72"/>
        </w:rPr>
        <w:t>岳阳县交通运输局2023年度</w:t>
      </w:r>
    </w:p>
    <w:p w14:paraId="13B11E43">
      <w:pPr>
        <w:widowControl/>
        <w:jc w:val="center"/>
        <w:rPr>
          <w:rFonts w:ascii="微软雅黑" w:hAnsi="微软雅黑" w:eastAsia="微软雅黑" w:cs="微软雅黑"/>
          <w:kern w:val="0"/>
          <w:sz w:val="72"/>
          <w:szCs w:val="72"/>
        </w:rPr>
      </w:pPr>
      <w:r>
        <w:rPr>
          <w:rFonts w:hint="eastAsia" w:ascii="微软雅黑" w:hAnsi="微软雅黑" w:eastAsia="微软雅黑" w:cs="微软雅黑"/>
          <w:kern w:val="0"/>
          <w:sz w:val="72"/>
          <w:szCs w:val="72"/>
        </w:rPr>
        <w:t>单位预算</w:t>
      </w:r>
    </w:p>
    <w:p w14:paraId="5C4AE395">
      <w:pPr>
        <w:widowControl/>
        <w:jc w:val="center"/>
        <w:rPr>
          <w:rFonts w:eastAsia="楷体_GB2312"/>
          <w:kern w:val="0"/>
          <w:sz w:val="32"/>
          <w:szCs w:val="32"/>
        </w:rPr>
      </w:pPr>
    </w:p>
    <w:p w14:paraId="74E78404">
      <w:pPr>
        <w:widowControl/>
        <w:ind w:firstLine="883" w:firstLineChars="200"/>
        <w:jc w:val="center"/>
        <w:rPr>
          <w:b/>
          <w:bCs/>
          <w:kern w:val="0"/>
          <w:sz w:val="44"/>
          <w:szCs w:val="44"/>
        </w:rPr>
      </w:pPr>
    </w:p>
    <w:p w14:paraId="4D7C4717">
      <w:pPr>
        <w:widowControl/>
        <w:ind w:firstLine="883" w:firstLineChars="200"/>
        <w:jc w:val="center"/>
        <w:rPr>
          <w:b/>
          <w:bCs/>
          <w:kern w:val="0"/>
          <w:sz w:val="44"/>
          <w:szCs w:val="44"/>
        </w:rPr>
      </w:pPr>
    </w:p>
    <w:p w14:paraId="69FA9A25">
      <w:pPr>
        <w:widowControl/>
        <w:ind w:firstLine="883" w:firstLineChars="200"/>
        <w:jc w:val="center"/>
        <w:rPr>
          <w:b/>
          <w:bCs/>
          <w:kern w:val="0"/>
          <w:sz w:val="44"/>
          <w:szCs w:val="44"/>
        </w:rPr>
      </w:pPr>
    </w:p>
    <w:p w14:paraId="61143800">
      <w:pPr>
        <w:widowControl/>
        <w:ind w:firstLine="883" w:firstLineChars="200"/>
        <w:jc w:val="center"/>
        <w:rPr>
          <w:b/>
          <w:bCs/>
          <w:kern w:val="0"/>
          <w:sz w:val="44"/>
          <w:szCs w:val="44"/>
        </w:rPr>
      </w:pPr>
    </w:p>
    <w:p w14:paraId="2733EB3B">
      <w:pPr>
        <w:widowControl/>
        <w:ind w:firstLine="883" w:firstLineChars="200"/>
        <w:jc w:val="center"/>
        <w:rPr>
          <w:b/>
          <w:bCs/>
          <w:kern w:val="0"/>
          <w:sz w:val="44"/>
          <w:szCs w:val="44"/>
        </w:rPr>
      </w:pPr>
    </w:p>
    <w:p w14:paraId="33748D1A">
      <w:pPr>
        <w:widowControl/>
        <w:ind w:firstLine="883" w:firstLineChars="200"/>
        <w:jc w:val="center"/>
        <w:rPr>
          <w:b/>
          <w:bCs/>
          <w:kern w:val="0"/>
          <w:sz w:val="44"/>
          <w:szCs w:val="44"/>
        </w:rPr>
      </w:pPr>
    </w:p>
    <w:p w14:paraId="143D54AF">
      <w:pPr>
        <w:widowControl/>
        <w:ind w:firstLine="883" w:firstLineChars="200"/>
        <w:jc w:val="center"/>
        <w:rPr>
          <w:b/>
          <w:bCs/>
          <w:kern w:val="0"/>
          <w:sz w:val="44"/>
          <w:szCs w:val="44"/>
        </w:rPr>
      </w:pPr>
    </w:p>
    <w:p w14:paraId="11CC223C">
      <w:pPr>
        <w:widowControl/>
        <w:ind w:firstLine="883" w:firstLineChars="200"/>
        <w:jc w:val="center"/>
        <w:rPr>
          <w:b/>
          <w:bCs/>
          <w:kern w:val="0"/>
          <w:sz w:val="44"/>
          <w:szCs w:val="44"/>
        </w:rPr>
      </w:pPr>
    </w:p>
    <w:p w14:paraId="4278B976">
      <w:pPr>
        <w:widowControl/>
        <w:ind w:firstLine="883" w:firstLineChars="200"/>
        <w:jc w:val="center"/>
        <w:rPr>
          <w:b/>
          <w:bCs/>
          <w:kern w:val="0"/>
          <w:sz w:val="44"/>
          <w:szCs w:val="44"/>
        </w:rPr>
      </w:pPr>
    </w:p>
    <w:p w14:paraId="7A29867E">
      <w:pPr>
        <w:widowControl/>
        <w:ind w:firstLine="883" w:firstLineChars="200"/>
        <w:jc w:val="center"/>
        <w:rPr>
          <w:b/>
          <w:bCs/>
          <w:kern w:val="0"/>
          <w:sz w:val="44"/>
          <w:szCs w:val="44"/>
        </w:rPr>
      </w:pPr>
    </w:p>
    <w:p w14:paraId="5DFAD8BE">
      <w:pPr>
        <w:widowControl/>
        <w:ind w:firstLine="883" w:firstLineChars="200"/>
        <w:rPr>
          <w:b/>
          <w:bCs/>
          <w:kern w:val="0"/>
          <w:sz w:val="44"/>
          <w:szCs w:val="44"/>
        </w:rPr>
      </w:pPr>
    </w:p>
    <w:p w14:paraId="174230F7">
      <w:pPr>
        <w:widowControl/>
        <w:ind w:firstLine="883" w:firstLineChars="200"/>
        <w:rPr>
          <w:b/>
          <w:bCs/>
          <w:kern w:val="0"/>
          <w:sz w:val="44"/>
          <w:szCs w:val="44"/>
        </w:rPr>
      </w:pPr>
    </w:p>
    <w:p w14:paraId="594FCC4B">
      <w:pPr>
        <w:widowControl/>
        <w:ind w:firstLine="883" w:firstLineChars="200"/>
        <w:rPr>
          <w:b/>
          <w:bCs/>
          <w:kern w:val="0"/>
          <w:sz w:val="44"/>
          <w:szCs w:val="44"/>
        </w:rPr>
      </w:pPr>
    </w:p>
    <w:p w14:paraId="46B929F8">
      <w:pPr>
        <w:widowControl/>
        <w:ind w:firstLine="880" w:firstLineChars="200"/>
        <w:jc w:val="center"/>
        <w:rPr>
          <w:rFonts w:ascii="黑体" w:hAnsi="黑体" w:eastAsia="黑体" w:cs="黑体"/>
          <w:kern w:val="0"/>
          <w:sz w:val="44"/>
          <w:szCs w:val="44"/>
        </w:rPr>
      </w:pPr>
      <w:r>
        <w:rPr>
          <w:rFonts w:hint="eastAsia" w:ascii="黑体" w:hAnsi="黑体" w:eastAsia="黑体" w:cs="黑体"/>
          <w:kern w:val="0"/>
          <w:sz w:val="44"/>
          <w:szCs w:val="44"/>
        </w:rPr>
        <w:t>目录</w:t>
      </w:r>
    </w:p>
    <w:p w14:paraId="3F5018C0">
      <w:pPr>
        <w:widowControl/>
        <w:ind w:firstLine="643" w:firstLineChars="200"/>
        <w:rPr>
          <w:rFonts w:ascii="仿宋_GB2312" w:eastAsia="仿宋_GB2312"/>
          <w:b/>
          <w:bCs/>
          <w:kern w:val="0"/>
          <w:sz w:val="32"/>
          <w:szCs w:val="32"/>
        </w:rPr>
      </w:pPr>
    </w:p>
    <w:p w14:paraId="7A6E1BE8">
      <w:pPr>
        <w:widowControl/>
        <w:spacing w:line="600" w:lineRule="exact"/>
        <w:ind w:firstLine="640" w:firstLineChars="200"/>
        <w:rPr>
          <w:rFonts w:eastAsia="黑体" w:cs="黑体"/>
          <w:kern w:val="0"/>
          <w:sz w:val="32"/>
          <w:szCs w:val="32"/>
        </w:rPr>
      </w:pPr>
      <w:r>
        <w:rPr>
          <w:rFonts w:hint="eastAsia" w:eastAsia="黑体" w:cs="黑体"/>
          <w:kern w:val="0"/>
          <w:sz w:val="32"/>
          <w:szCs w:val="32"/>
        </w:rPr>
        <w:t>第一部分2023年单位预算说明</w:t>
      </w:r>
    </w:p>
    <w:p w14:paraId="394F2D33">
      <w:pPr>
        <w:widowControl/>
        <w:spacing w:line="600" w:lineRule="exact"/>
        <w:ind w:firstLine="640" w:firstLineChars="200"/>
        <w:rPr>
          <w:rFonts w:eastAsia="黑体" w:cs="黑体"/>
          <w:kern w:val="0"/>
          <w:sz w:val="32"/>
          <w:szCs w:val="32"/>
        </w:rPr>
      </w:pPr>
      <w:r>
        <w:rPr>
          <w:rFonts w:hint="eastAsia" w:eastAsia="黑体" w:cs="黑体"/>
          <w:kern w:val="0"/>
          <w:sz w:val="32"/>
          <w:szCs w:val="32"/>
        </w:rPr>
        <w:t>第二部分  单位预算公开表格</w:t>
      </w:r>
    </w:p>
    <w:p w14:paraId="320F4A62">
      <w:pPr>
        <w:widowControl/>
        <w:spacing w:line="600" w:lineRule="exact"/>
        <w:ind w:firstLine="640" w:firstLineChars="200"/>
        <w:jc w:val="left"/>
        <w:rPr>
          <w:rFonts w:eastAsia="仿宋_GB2312"/>
          <w:sz w:val="32"/>
          <w:szCs w:val="32"/>
        </w:rPr>
      </w:pPr>
      <w:r>
        <w:rPr>
          <w:rFonts w:eastAsia="仿宋_GB2312"/>
          <w:sz w:val="32"/>
          <w:szCs w:val="32"/>
        </w:rPr>
        <w:t>1、收支总表</w:t>
      </w:r>
    </w:p>
    <w:p w14:paraId="6C10CE9D">
      <w:pPr>
        <w:widowControl/>
        <w:spacing w:line="600" w:lineRule="exact"/>
        <w:ind w:firstLine="640" w:firstLineChars="200"/>
        <w:jc w:val="left"/>
        <w:rPr>
          <w:rFonts w:eastAsia="仿宋_GB2312"/>
          <w:sz w:val="32"/>
          <w:szCs w:val="32"/>
        </w:rPr>
      </w:pPr>
      <w:r>
        <w:rPr>
          <w:rFonts w:eastAsia="仿宋_GB2312"/>
          <w:sz w:val="32"/>
          <w:szCs w:val="32"/>
        </w:rPr>
        <w:t>2、收入总表</w:t>
      </w:r>
    </w:p>
    <w:p w14:paraId="34B80F25">
      <w:pPr>
        <w:widowControl/>
        <w:spacing w:line="600" w:lineRule="exact"/>
        <w:ind w:firstLine="640" w:firstLineChars="200"/>
        <w:jc w:val="left"/>
        <w:rPr>
          <w:rFonts w:eastAsia="仿宋_GB2312"/>
          <w:sz w:val="32"/>
          <w:szCs w:val="32"/>
        </w:rPr>
      </w:pPr>
      <w:r>
        <w:rPr>
          <w:rFonts w:eastAsia="仿宋_GB2312"/>
          <w:sz w:val="32"/>
          <w:szCs w:val="32"/>
        </w:rPr>
        <w:t>3、支出总表</w:t>
      </w:r>
    </w:p>
    <w:p w14:paraId="6DD8078A">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565508C0">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026DA79F">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2912B339">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2912BB47">
      <w:pPr>
        <w:widowControl/>
        <w:spacing w:line="600" w:lineRule="exact"/>
        <w:ind w:firstLine="640" w:firstLineChars="200"/>
        <w:jc w:val="left"/>
        <w:rPr>
          <w:rFonts w:eastAsia="仿宋_GB2312"/>
          <w:sz w:val="32"/>
          <w:szCs w:val="32"/>
        </w:rPr>
      </w:pPr>
      <w:r>
        <w:rPr>
          <w:rFonts w:hint="eastAsia" w:eastAsia="仿宋_GB2312"/>
          <w:sz w:val="32"/>
          <w:szCs w:val="32"/>
        </w:rPr>
        <w:t>8、一般公共预算基本支出表</w:t>
      </w:r>
    </w:p>
    <w:p w14:paraId="34C5A4CE">
      <w:pPr>
        <w:widowControl/>
        <w:spacing w:line="600" w:lineRule="exact"/>
        <w:ind w:firstLine="640" w:firstLineChars="200"/>
        <w:jc w:val="left"/>
        <w:rPr>
          <w:rFonts w:eastAsia="仿宋_GB2312"/>
          <w:sz w:val="32"/>
          <w:szCs w:val="32"/>
        </w:rPr>
      </w:pPr>
      <w:r>
        <w:rPr>
          <w:rFonts w:hint="eastAsia" w:eastAsia="仿宋_GB2312"/>
          <w:sz w:val="32"/>
          <w:szCs w:val="32"/>
        </w:rPr>
        <w:t>9</w:t>
      </w:r>
      <w:r>
        <w:rPr>
          <w:rFonts w:eastAsia="仿宋_GB2312"/>
          <w:sz w:val="32"/>
          <w:szCs w:val="32"/>
        </w:rPr>
        <w:t>、一般公共预算基本支出表-人员经费（工资福利支出）（按政府预算经济分类）</w:t>
      </w:r>
    </w:p>
    <w:p w14:paraId="17D53AB0">
      <w:pPr>
        <w:widowControl/>
        <w:spacing w:line="600" w:lineRule="exact"/>
        <w:ind w:firstLine="640" w:firstLineChars="200"/>
        <w:jc w:val="left"/>
        <w:rPr>
          <w:rFonts w:eastAsia="仿宋_GB2312"/>
          <w:sz w:val="32"/>
          <w:szCs w:val="32"/>
        </w:rPr>
      </w:pPr>
      <w:r>
        <w:rPr>
          <w:rFonts w:hint="eastAsia" w:eastAsia="仿宋_GB2312"/>
          <w:sz w:val="32"/>
          <w:szCs w:val="32"/>
        </w:rPr>
        <w:t>10</w:t>
      </w:r>
      <w:r>
        <w:rPr>
          <w:rFonts w:eastAsia="仿宋_GB2312"/>
          <w:sz w:val="32"/>
          <w:szCs w:val="32"/>
        </w:rPr>
        <w:t>、一般公共预算基本支出表-人员经费（工资福利支出）（按部门预算经济分类）</w:t>
      </w:r>
    </w:p>
    <w:p w14:paraId="5656B3AC">
      <w:pPr>
        <w:widowControl/>
        <w:spacing w:line="600" w:lineRule="exact"/>
        <w:ind w:firstLine="640" w:firstLineChars="200"/>
        <w:jc w:val="left"/>
        <w:rPr>
          <w:rFonts w:eastAsia="仿宋_GB2312"/>
          <w:sz w:val="32"/>
          <w:szCs w:val="32"/>
        </w:rPr>
      </w:pPr>
      <w:r>
        <w:rPr>
          <w:rFonts w:hint="eastAsia" w:eastAsia="仿宋_GB2312"/>
          <w:sz w:val="32"/>
          <w:szCs w:val="32"/>
        </w:rPr>
        <w:t>11</w:t>
      </w:r>
      <w:r>
        <w:rPr>
          <w:rFonts w:eastAsia="仿宋_GB2312"/>
          <w:sz w:val="32"/>
          <w:szCs w:val="32"/>
        </w:rPr>
        <w:t>、一般公共预算基本支出表-人员经费（对个人和家庭的补助）（按政府预算经济分类）</w:t>
      </w:r>
    </w:p>
    <w:p w14:paraId="4DE84764">
      <w:pPr>
        <w:widowControl/>
        <w:spacing w:line="600" w:lineRule="exact"/>
        <w:ind w:firstLine="640" w:firstLineChars="200"/>
        <w:jc w:val="left"/>
        <w:rPr>
          <w:rFonts w:eastAsia="仿宋_GB2312"/>
          <w:sz w:val="32"/>
          <w:szCs w:val="32"/>
        </w:rPr>
      </w:pPr>
      <w:r>
        <w:rPr>
          <w:rFonts w:hint="eastAsia" w:eastAsia="仿宋_GB2312"/>
          <w:sz w:val="32"/>
          <w:szCs w:val="32"/>
        </w:rPr>
        <w:t>12</w:t>
      </w:r>
      <w:r>
        <w:rPr>
          <w:rFonts w:eastAsia="仿宋_GB2312"/>
          <w:sz w:val="32"/>
          <w:szCs w:val="32"/>
        </w:rPr>
        <w:t>、一般公共预算基本支出表-人员经费（对个人和家庭的补助）（按部门预算经济分类）</w:t>
      </w:r>
    </w:p>
    <w:p w14:paraId="73F37FE2">
      <w:pPr>
        <w:widowControl/>
        <w:spacing w:line="600" w:lineRule="exact"/>
        <w:ind w:firstLine="640" w:firstLineChars="200"/>
        <w:jc w:val="left"/>
        <w:rPr>
          <w:rFonts w:eastAsia="仿宋_GB2312"/>
          <w:sz w:val="32"/>
          <w:szCs w:val="32"/>
        </w:rPr>
      </w:pPr>
      <w:r>
        <w:rPr>
          <w:rFonts w:hint="eastAsia" w:eastAsia="仿宋_GB2312"/>
          <w:sz w:val="32"/>
          <w:szCs w:val="32"/>
        </w:rPr>
        <w:t>13</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经费（商品和服务支出）（按政府预算经济分类）</w:t>
      </w:r>
    </w:p>
    <w:p w14:paraId="449466AC">
      <w:pPr>
        <w:widowControl/>
        <w:spacing w:line="600" w:lineRule="exact"/>
        <w:ind w:firstLine="640" w:firstLineChars="200"/>
        <w:jc w:val="left"/>
        <w:rPr>
          <w:rFonts w:eastAsia="仿宋_GB2312"/>
          <w:sz w:val="32"/>
          <w:szCs w:val="32"/>
        </w:rPr>
      </w:pPr>
      <w:r>
        <w:rPr>
          <w:rFonts w:hint="eastAsia" w:eastAsia="仿宋_GB2312"/>
          <w:sz w:val="32"/>
          <w:szCs w:val="32"/>
        </w:rPr>
        <w:t>14</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经费（商品和服务支出）（按部门预算经济分类）</w:t>
      </w:r>
    </w:p>
    <w:p w14:paraId="13761CFD">
      <w:pPr>
        <w:widowControl/>
        <w:spacing w:line="600" w:lineRule="exact"/>
        <w:ind w:firstLine="640" w:firstLineChars="200"/>
        <w:jc w:val="left"/>
        <w:rPr>
          <w:rFonts w:eastAsia="仿宋_GB2312"/>
          <w:sz w:val="32"/>
          <w:szCs w:val="32"/>
        </w:rPr>
      </w:pPr>
      <w:r>
        <w:rPr>
          <w:rFonts w:hint="eastAsia" w:eastAsia="仿宋_GB2312"/>
          <w:sz w:val="32"/>
          <w:szCs w:val="32"/>
        </w:rPr>
        <w:t>15</w:t>
      </w:r>
      <w:r>
        <w:rPr>
          <w:rFonts w:eastAsia="仿宋_GB2312"/>
          <w:sz w:val="32"/>
          <w:szCs w:val="32"/>
        </w:rPr>
        <w:t>、一般公共预算“三公”经费支出表</w:t>
      </w:r>
    </w:p>
    <w:p w14:paraId="7B293035">
      <w:pPr>
        <w:widowControl/>
        <w:spacing w:line="600" w:lineRule="exact"/>
        <w:ind w:firstLine="640" w:firstLineChars="200"/>
        <w:jc w:val="left"/>
        <w:rPr>
          <w:rFonts w:eastAsia="仿宋_GB2312"/>
          <w:sz w:val="32"/>
          <w:szCs w:val="32"/>
        </w:rPr>
      </w:pPr>
      <w:r>
        <w:rPr>
          <w:rFonts w:hint="eastAsia" w:eastAsia="仿宋_GB2312"/>
          <w:sz w:val="32"/>
          <w:szCs w:val="32"/>
        </w:rPr>
        <w:t>16</w:t>
      </w:r>
      <w:r>
        <w:rPr>
          <w:rFonts w:eastAsia="仿宋_GB2312"/>
          <w:sz w:val="32"/>
          <w:szCs w:val="32"/>
        </w:rPr>
        <w:t>、政府性基金预算支出表</w:t>
      </w:r>
    </w:p>
    <w:p w14:paraId="7DC273FF">
      <w:pPr>
        <w:widowControl/>
        <w:spacing w:line="600" w:lineRule="exact"/>
        <w:ind w:firstLine="640" w:firstLineChars="200"/>
        <w:jc w:val="left"/>
        <w:rPr>
          <w:rFonts w:eastAsia="仿宋_GB2312"/>
          <w:sz w:val="32"/>
          <w:szCs w:val="32"/>
        </w:rPr>
      </w:pPr>
      <w:r>
        <w:rPr>
          <w:rFonts w:hint="eastAsia" w:eastAsia="仿宋_GB2312"/>
          <w:sz w:val="32"/>
          <w:szCs w:val="32"/>
        </w:rPr>
        <w:t>17</w:t>
      </w:r>
      <w:r>
        <w:rPr>
          <w:rFonts w:eastAsia="仿宋_GB2312"/>
          <w:sz w:val="32"/>
          <w:szCs w:val="32"/>
        </w:rPr>
        <w:t>、政府性基金预算支出分类汇总表（按政府预算经济分类）</w:t>
      </w:r>
    </w:p>
    <w:p w14:paraId="6C0B24B3">
      <w:pPr>
        <w:widowControl/>
        <w:spacing w:line="600" w:lineRule="exact"/>
        <w:ind w:firstLine="640" w:firstLineChars="200"/>
        <w:jc w:val="left"/>
        <w:rPr>
          <w:rFonts w:eastAsia="仿宋_GB2312"/>
          <w:sz w:val="32"/>
          <w:szCs w:val="32"/>
        </w:rPr>
      </w:pPr>
      <w:r>
        <w:rPr>
          <w:rFonts w:hint="eastAsia" w:eastAsia="仿宋_GB2312"/>
          <w:sz w:val="32"/>
          <w:szCs w:val="32"/>
        </w:rPr>
        <w:t>18</w:t>
      </w:r>
      <w:r>
        <w:rPr>
          <w:rFonts w:eastAsia="仿宋_GB2312"/>
          <w:sz w:val="32"/>
          <w:szCs w:val="32"/>
        </w:rPr>
        <w:t>、政府性基金预算支出分类汇总表（按部门预算经济分类）</w:t>
      </w:r>
    </w:p>
    <w:p w14:paraId="6E89886D">
      <w:pPr>
        <w:widowControl/>
        <w:spacing w:line="600" w:lineRule="exact"/>
        <w:ind w:firstLine="640" w:firstLineChars="200"/>
        <w:jc w:val="left"/>
        <w:rPr>
          <w:rFonts w:eastAsia="仿宋_GB2312"/>
          <w:sz w:val="32"/>
          <w:szCs w:val="32"/>
        </w:rPr>
      </w:pPr>
      <w:r>
        <w:rPr>
          <w:rFonts w:hint="eastAsia" w:eastAsia="仿宋_GB2312"/>
          <w:sz w:val="32"/>
          <w:szCs w:val="32"/>
        </w:rPr>
        <w:t>19</w:t>
      </w:r>
      <w:r>
        <w:rPr>
          <w:rFonts w:eastAsia="仿宋_GB2312"/>
          <w:sz w:val="32"/>
          <w:szCs w:val="32"/>
        </w:rPr>
        <w:t>、国有资本经营预算支出表</w:t>
      </w:r>
    </w:p>
    <w:p w14:paraId="63B6B3FD">
      <w:pPr>
        <w:widowControl/>
        <w:spacing w:line="600" w:lineRule="exact"/>
        <w:ind w:firstLine="640" w:firstLineChars="200"/>
        <w:jc w:val="left"/>
        <w:rPr>
          <w:rFonts w:eastAsia="仿宋_GB2312"/>
          <w:sz w:val="32"/>
          <w:szCs w:val="32"/>
        </w:rPr>
      </w:pPr>
      <w:r>
        <w:rPr>
          <w:rFonts w:hint="eastAsia" w:eastAsia="仿宋_GB2312"/>
          <w:sz w:val="32"/>
          <w:szCs w:val="32"/>
        </w:rPr>
        <w:t>20</w:t>
      </w:r>
      <w:r>
        <w:rPr>
          <w:rFonts w:eastAsia="仿宋_GB2312"/>
          <w:sz w:val="32"/>
          <w:szCs w:val="32"/>
        </w:rPr>
        <w:t>、财政专户管理资金预算支出表</w:t>
      </w:r>
    </w:p>
    <w:p w14:paraId="5CA5A253">
      <w:pPr>
        <w:widowControl/>
        <w:spacing w:line="600" w:lineRule="exact"/>
        <w:ind w:firstLine="640" w:firstLineChars="200"/>
        <w:jc w:val="left"/>
        <w:rPr>
          <w:rFonts w:eastAsia="仿宋_GB2312"/>
          <w:sz w:val="32"/>
          <w:szCs w:val="32"/>
        </w:rPr>
      </w:pPr>
      <w:r>
        <w:rPr>
          <w:rFonts w:hint="eastAsia" w:eastAsia="仿宋_GB2312"/>
          <w:sz w:val="32"/>
          <w:szCs w:val="32"/>
        </w:rPr>
        <w:t>21</w:t>
      </w:r>
      <w:r>
        <w:rPr>
          <w:rFonts w:eastAsia="仿宋_GB2312"/>
          <w:sz w:val="32"/>
          <w:szCs w:val="32"/>
        </w:rPr>
        <w:t>、专项资金预算汇总表</w:t>
      </w:r>
    </w:p>
    <w:p w14:paraId="6241E138">
      <w:pPr>
        <w:widowControl/>
        <w:spacing w:line="600" w:lineRule="exact"/>
        <w:ind w:firstLine="640" w:firstLineChars="200"/>
        <w:jc w:val="left"/>
        <w:rPr>
          <w:rFonts w:eastAsia="仿宋_GB2312"/>
          <w:sz w:val="32"/>
          <w:szCs w:val="32"/>
        </w:rPr>
      </w:pPr>
      <w:r>
        <w:rPr>
          <w:rFonts w:hint="eastAsia" w:eastAsia="仿宋_GB2312"/>
          <w:sz w:val="32"/>
          <w:szCs w:val="32"/>
        </w:rPr>
        <w:t>22、项目支出</w:t>
      </w:r>
      <w:r>
        <w:rPr>
          <w:rFonts w:eastAsia="仿宋_GB2312"/>
          <w:sz w:val="32"/>
          <w:szCs w:val="32"/>
        </w:rPr>
        <w:t>绩效目标表</w:t>
      </w:r>
    </w:p>
    <w:p w14:paraId="527420A2">
      <w:pPr>
        <w:widowControl/>
        <w:spacing w:line="600" w:lineRule="exact"/>
        <w:ind w:firstLine="640" w:firstLineChars="200"/>
        <w:jc w:val="left"/>
        <w:rPr>
          <w:rFonts w:eastAsia="仿宋_GB2312"/>
          <w:sz w:val="32"/>
          <w:szCs w:val="32"/>
        </w:rPr>
      </w:pPr>
      <w:r>
        <w:rPr>
          <w:rFonts w:hint="eastAsia" w:eastAsia="仿宋_GB2312"/>
          <w:sz w:val="32"/>
          <w:szCs w:val="32"/>
        </w:rPr>
        <w:t>23</w:t>
      </w:r>
      <w:r>
        <w:rPr>
          <w:rFonts w:eastAsia="仿宋_GB2312"/>
          <w:sz w:val="32"/>
          <w:szCs w:val="32"/>
        </w:rPr>
        <w:t>、部门整体支出绩效目标表</w:t>
      </w:r>
    </w:p>
    <w:p w14:paraId="4CE6D287">
      <w:pPr>
        <w:widowControl/>
        <w:spacing w:line="600" w:lineRule="exact"/>
        <w:ind w:firstLine="643" w:firstLineChars="200"/>
        <w:rPr>
          <w:rFonts w:eastAsia="仿宋_GB2312" w:cs="仿宋_GB2312"/>
          <w:color w:val="FF0000"/>
          <w:kern w:val="0"/>
          <w:sz w:val="32"/>
          <w:szCs w:val="32"/>
        </w:rPr>
      </w:pPr>
      <w:bookmarkStart w:id="0" w:name="_GoBack"/>
      <w:bookmarkEnd w:id="0"/>
      <w:r>
        <w:rPr>
          <w:rFonts w:eastAsia="仿宋_GB2312"/>
          <w:b/>
          <w:color w:val="FF0000"/>
          <w:kern w:val="0"/>
          <w:sz w:val="32"/>
          <w:szCs w:val="32"/>
        </w:rPr>
        <w:t>注：以上</w:t>
      </w:r>
      <w:r>
        <w:rPr>
          <w:rFonts w:hint="eastAsia" w:eastAsia="仿宋_GB2312"/>
          <w:b/>
          <w:color w:val="FF0000"/>
          <w:kern w:val="0"/>
          <w:sz w:val="32"/>
          <w:szCs w:val="32"/>
        </w:rPr>
        <w:t>单位预算公开</w:t>
      </w:r>
      <w:r>
        <w:rPr>
          <w:rFonts w:eastAsia="仿宋_GB2312"/>
          <w:b/>
          <w:color w:val="FF0000"/>
          <w:kern w:val="0"/>
          <w:sz w:val="32"/>
          <w:szCs w:val="32"/>
        </w:rPr>
        <w:t>报表中，空表表示本</w:t>
      </w:r>
      <w:r>
        <w:rPr>
          <w:rFonts w:hint="eastAsia" w:eastAsia="仿宋_GB2312"/>
          <w:b/>
          <w:color w:val="FF0000"/>
          <w:kern w:val="0"/>
          <w:sz w:val="32"/>
          <w:szCs w:val="32"/>
        </w:rPr>
        <w:t>单位</w:t>
      </w:r>
      <w:r>
        <w:rPr>
          <w:rFonts w:eastAsia="仿宋_GB2312"/>
          <w:b/>
          <w:color w:val="FF0000"/>
          <w:kern w:val="0"/>
          <w:sz w:val="32"/>
          <w:szCs w:val="32"/>
        </w:rPr>
        <w:t>无相关收支情况。</w:t>
      </w:r>
    </w:p>
    <w:p w14:paraId="2FB6DB55">
      <w:pPr>
        <w:widowControl/>
        <w:spacing w:line="600" w:lineRule="exact"/>
        <w:ind w:firstLine="640" w:firstLineChars="200"/>
        <w:jc w:val="center"/>
        <w:rPr>
          <w:rFonts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第一部分2023年单位预算说明</w:t>
      </w:r>
    </w:p>
    <w:p w14:paraId="1D7B8304">
      <w:pPr>
        <w:widowControl/>
        <w:spacing w:line="600" w:lineRule="exact"/>
        <w:ind w:firstLine="640" w:firstLineChars="200"/>
        <w:rPr>
          <w:rFonts w:eastAsia="仿宋_GB2312" w:cs="仿宋_GB2312"/>
          <w:kern w:val="0"/>
          <w:sz w:val="32"/>
          <w:szCs w:val="32"/>
        </w:rPr>
      </w:pPr>
    </w:p>
    <w:p w14:paraId="42525522">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一、单位基本概况</w:t>
      </w:r>
    </w:p>
    <w:p w14:paraId="156C151A">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（一）职能职责</w:t>
      </w:r>
    </w:p>
    <w:p w14:paraId="62A6B7B1">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1.承担涉及综合运输体系的规划协调工作，会同有关部门组织编制全县综合运输体系规划，指导交通运输枢纽规划和管理。</w:t>
      </w:r>
    </w:p>
    <w:p w14:paraId="2BBBB48F">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2.组织拟订并监督实施全县公路、水路等行业规划、政策和标准。负责交通运输执法检查和监督。参与拟订物流业发展战略和规划，拟订有关政策并监督实施。负责全县公路、水路行业有关体制改革工作。</w:t>
      </w:r>
    </w:p>
    <w:p w14:paraId="678ED1C7">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3.承担道路、水路运输市场监管责任。组织制定全县道路、水路运输有关政策和运营规范并监督实施。负责全县城乡客运及有关设施规划和管理工作，负责城市公共客运交通管理工作。</w:t>
      </w:r>
    </w:p>
    <w:p w14:paraId="1FE45EBD">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4.承担水上交通安全监管责任。负责全县港口、航道及航道设施的建设，实施港航设施建设使用岸线和通航水域内各种建筑设施建设的行业管理。</w:t>
      </w:r>
    </w:p>
    <w:p w14:paraId="66CF26D4">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5.负责提出全县公路、水路固定资产投资规模和方向、县级财政性资金安排建议，按县政府规定权限审批、核准全县规划内和年度计划规模内固定资产投资项目。负责公路、桥梁、渡口、隧道的行业管理。提出有关财政、土地、价格等政策建议。</w:t>
      </w:r>
    </w:p>
    <w:p w14:paraId="777185C6">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6.实施公路路政管理，保护公路产权，协同有关部门规划公路沿线开发和各种建筑设施。</w:t>
      </w:r>
    </w:p>
    <w:p w14:paraId="72665597">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7.承担公路、水路建设市场监管责任。拟订全县公路、水路工程建设相关政策、制度和技术标准并监督实施。组织实施国家、省、市、县重点和大中型公路、水路交通工程建设，负责公路、水路交通建设工程造价控制和工程质量、安全生产的监督管理。指导交通运输基础设施管理和维护，承担有关重要设施的管理和维护。</w:t>
      </w:r>
    </w:p>
    <w:p w14:paraId="65AE2473">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8.指导全县公路、水路行业安全生产和应急管理工作。按规定组织协调全县重点物资和紧急客货运输，负责全县干线路网运行监测和协调，负责全县国防交通战备工作。</w:t>
      </w:r>
    </w:p>
    <w:p w14:paraId="0A1A9E1A">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9.负责全县交通运输行业科技工作。指导全县交通运输信息化建设，监测分析运行情况，开展相关统计工作，发布有关信息。指导公路、水路行业环境保护和节能减排工作。</w:t>
      </w:r>
    </w:p>
    <w:p w14:paraId="65AE1E13">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10.负责局属单位国有资产、集体资产的监督管理，指导交通企业体制改革。</w:t>
      </w:r>
    </w:p>
    <w:p w14:paraId="37AA9097">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11.指导交通运输行业开展对外交流合作和交通 外经外贸工作。</w:t>
      </w:r>
    </w:p>
    <w:p w14:paraId="5FDAA1F7">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12.承办县委、县人民政府交办的其他事项。</w:t>
      </w:r>
    </w:p>
    <w:p w14:paraId="5D4CE294">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（二）机构设置</w:t>
      </w:r>
    </w:p>
    <w:p w14:paraId="0692BE24">
      <w:pPr>
        <w:widowControl/>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根据上述职责，县交通运输局设10个内设机构：办公室、人事股、财务审计股(财务核算中心)、规划统计股、基本建设股、运输管理股、企业管理股、安全监督股、政策法规股、行政审批股。纪检(监察)、工、青、妇机构按有关规定设置，人员编制在机关总编制内解决。</w:t>
      </w:r>
    </w:p>
    <w:p w14:paraId="3A6F8281">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二、单位收支总体情况</w:t>
      </w:r>
    </w:p>
    <w:p w14:paraId="3F915A06">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（一）收入预算</w:t>
      </w:r>
    </w:p>
    <w:p w14:paraId="6FEEE9F0">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包括一般公共预算、政府性基金、国有资本经营预算等财政拨款收入，以及经营收入、事业收入等单位资金。2023年本单位收入预算1553.84万元，其中，一般公共预算拨款1553.84万元，政府性基金预算拨款0万元，国有资本经营预算拨款0万元，财政专户管理资金0万元，上级补助收入0万元，事业单位经营收入0万元，本单位2023年没有政府性基金预算拨款和纳入专户管理的非税收入拨款收入，也没有使用政府性基金预算拨款、国有资本经营预算收入和纳入专户管理的非税收入拨款安排的支出，所以公开的附件16-18（政府性基金预算）、19（国有资本经营预算）、20表（财政专户管理资金预算）均为空。上年结转883.29万元。收入较去年增加891.05万元，主要是因为</w:t>
      </w:r>
      <w:r>
        <w:rPr>
          <w:rFonts w:hint="eastAsia" w:ascii="仿宋" w:hAnsi="仿宋" w:eastAsia="仿宋"/>
          <w:sz w:val="32"/>
          <w:szCs w:val="32"/>
        </w:rPr>
        <w:t>本单位本年度业务</w:t>
      </w:r>
      <w:r>
        <w:rPr>
          <w:rFonts w:hint="eastAsia" w:ascii="仿宋" w:hAnsi="仿宋" w:eastAsia="仿宋" w:cs="宋体"/>
          <w:sz w:val="32"/>
          <w:szCs w:val="32"/>
        </w:rPr>
        <w:t>范围扩大。</w:t>
      </w:r>
    </w:p>
    <w:p w14:paraId="5390E25E">
      <w:pPr>
        <w:widowControl/>
        <w:spacing w:line="600" w:lineRule="exact"/>
        <w:ind w:firstLine="630" w:firstLineChars="196"/>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14:paraId="01B68B48">
      <w:pPr>
        <w:widowControl/>
        <w:spacing w:line="600" w:lineRule="exact"/>
        <w:ind w:firstLine="627" w:firstLineChars="196"/>
        <w:jc w:val="left"/>
        <w:rPr>
          <w:rFonts w:eastAsia="仿宋_GB2312" w:cs="仿宋_GB2312"/>
          <w:kern w:val="0"/>
          <w:sz w:val="32"/>
          <w:szCs w:val="32"/>
        </w:rPr>
      </w:pPr>
      <w:r>
        <w:rPr>
          <w:rFonts w:hint="eastAsia" w:eastAsia="仿宋_GB2312"/>
          <w:sz w:val="32"/>
          <w:szCs w:val="32"/>
        </w:rPr>
        <w:t>2023年本单位</w:t>
      </w:r>
      <w:r>
        <w:rPr>
          <w:rFonts w:eastAsia="仿宋_GB2312"/>
          <w:sz w:val="32"/>
          <w:szCs w:val="32"/>
        </w:rPr>
        <w:t>支出预算</w:t>
      </w:r>
      <w:r>
        <w:rPr>
          <w:rFonts w:hint="eastAsia" w:eastAsia="仿宋_GB2312" w:cs="仿宋_GB2312"/>
          <w:kern w:val="0"/>
          <w:sz w:val="32"/>
          <w:szCs w:val="32"/>
        </w:rPr>
        <w:t>1553.84</w:t>
      </w:r>
      <w:r>
        <w:rPr>
          <w:rFonts w:eastAsia="仿宋_GB2312"/>
          <w:sz w:val="32"/>
          <w:szCs w:val="32"/>
        </w:rPr>
        <w:t>万元，其中，</w:t>
      </w:r>
      <w:r>
        <w:rPr>
          <w:rFonts w:hint="eastAsia" w:ascii="仿宋" w:hAnsi="仿宋" w:eastAsia="仿宋" w:cs="宋体"/>
          <w:sz w:val="32"/>
          <w:szCs w:val="32"/>
        </w:rPr>
        <w:t>社会保障和就业支出.50.13万元，卫生健康支出28.02万元，交通运输支出1440.3万元，住房保障支出35.39万元</w:t>
      </w:r>
      <w:r>
        <w:rPr>
          <w:rFonts w:eastAsia="仿宋_GB2312"/>
          <w:sz w:val="32"/>
          <w:szCs w:val="32"/>
        </w:rPr>
        <w:t>。</w:t>
      </w:r>
      <w:r>
        <w:rPr>
          <w:rFonts w:hint="eastAsia" w:eastAsia="仿宋_GB2312"/>
          <w:sz w:val="32"/>
          <w:szCs w:val="32"/>
        </w:rPr>
        <w:t>支出较去年增加891.05万元，其中基本支出减少33.5万元，项目支出增加</w:t>
      </w:r>
      <w:r>
        <w:rPr>
          <w:rFonts w:hint="eastAsia" w:eastAsia="仿宋_GB2312" w:cs="仿宋_GB2312"/>
          <w:kern w:val="0"/>
          <w:sz w:val="32"/>
          <w:szCs w:val="32"/>
        </w:rPr>
        <w:t>924.55</w:t>
      </w:r>
      <w:r>
        <w:rPr>
          <w:rFonts w:hint="eastAsia" w:eastAsia="仿宋_GB2312"/>
          <w:sz w:val="32"/>
          <w:szCs w:val="32"/>
        </w:rPr>
        <w:t>万元。其中基本支出较上年减少主要是因为减少无编人员预算拨款资金，项目支出增加主要是因为本单位本年度</w:t>
      </w:r>
      <w:r>
        <w:rPr>
          <w:rFonts w:hint="eastAsia" w:ascii="仿宋" w:hAnsi="仿宋" w:eastAsia="仿宋"/>
          <w:sz w:val="32"/>
          <w:szCs w:val="32"/>
        </w:rPr>
        <w:t>业务</w:t>
      </w:r>
      <w:r>
        <w:rPr>
          <w:rFonts w:hint="eastAsia" w:ascii="仿宋" w:hAnsi="仿宋" w:eastAsia="仿宋" w:cs="宋体"/>
          <w:sz w:val="32"/>
          <w:szCs w:val="32"/>
        </w:rPr>
        <w:t>范围扩大。</w:t>
      </w:r>
    </w:p>
    <w:p w14:paraId="68F16398">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三、一般公共预算拨款支出预算</w:t>
      </w:r>
    </w:p>
    <w:p w14:paraId="73C1BAD8">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2023年一般公共预算拨款支出预算1553.84万元，其中</w:t>
      </w:r>
      <w:r>
        <w:rPr>
          <w:rFonts w:eastAsia="仿宋_GB2312"/>
          <w:sz w:val="32"/>
          <w:szCs w:val="32"/>
        </w:rPr>
        <w:t>，</w:t>
      </w:r>
      <w:r>
        <w:rPr>
          <w:rFonts w:hint="eastAsia" w:eastAsia="仿宋_GB2312"/>
          <w:sz w:val="32"/>
          <w:szCs w:val="32"/>
        </w:rPr>
        <w:t>机关事业单位基本</w:t>
      </w:r>
      <w:r>
        <w:rPr>
          <w:rFonts w:hint="eastAsia" w:ascii="仿宋" w:hAnsi="仿宋" w:eastAsia="仿宋" w:cs="宋体"/>
          <w:sz w:val="32"/>
          <w:szCs w:val="32"/>
        </w:rPr>
        <w:t>养老保险缴费支出</w:t>
      </w:r>
      <w:r>
        <w:rPr>
          <w:rFonts w:hint="eastAsia" w:ascii="宋体" w:hAnsi="宋体" w:cs="宋体"/>
          <w:sz w:val="32"/>
          <w:szCs w:val="32"/>
        </w:rPr>
        <w:t>47.18</w:t>
      </w:r>
      <w:r>
        <w:rPr>
          <w:rFonts w:eastAsia="仿宋_GB2312"/>
          <w:sz w:val="32"/>
          <w:szCs w:val="32"/>
        </w:rPr>
        <w:t>万元，占</w:t>
      </w:r>
      <w:r>
        <w:rPr>
          <w:rFonts w:hint="eastAsia" w:eastAsia="仿宋_GB2312"/>
          <w:sz w:val="32"/>
          <w:szCs w:val="32"/>
        </w:rPr>
        <w:t>3%</w:t>
      </w:r>
      <w:r>
        <w:rPr>
          <w:rFonts w:eastAsia="仿宋_GB2312"/>
          <w:sz w:val="32"/>
          <w:szCs w:val="32"/>
        </w:rPr>
        <w:t>；</w:t>
      </w:r>
      <w:r>
        <w:rPr>
          <w:rFonts w:hint="eastAsia" w:ascii="仿宋" w:hAnsi="仿宋" w:eastAsia="仿宋"/>
          <w:sz w:val="32"/>
          <w:szCs w:val="32"/>
        </w:rPr>
        <w:t>其他</w:t>
      </w:r>
      <w:r>
        <w:rPr>
          <w:rFonts w:hint="eastAsia" w:ascii="仿宋" w:hAnsi="仿宋" w:eastAsia="仿宋" w:cs="宋体"/>
          <w:sz w:val="32"/>
          <w:szCs w:val="32"/>
        </w:rPr>
        <w:t>社会保障和就业</w:t>
      </w:r>
      <w:r>
        <w:rPr>
          <w:rFonts w:hint="eastAsia" w:ascii="仿宋" w:hAnsi="仿宋" w:eastAsia="仿宋"/>
          <w:sz w:val="32"/>
          <w:szCs w:val="32"/>
        </w:rPr>
        <w:t>支出2.95万元，占0.018%，</w:t>
      </w:r>
      <w:r>
        <w:rPr>
          <w:rFonts w:hint="eastAsia" w:ascii="仿宋" w:hAnsi="仿宋" w:eastAsia="仿宋" w:cs="宋体"/>
          <w:sz w:val="32"/>
          <w:szCs w:val="32"/>
        </w:rPr>
        <w:t>行政单位医疗支出28.02万元，占1.8%，行政运行支出462.41万元，占30.2%，住房公积金支出35.39万元，占2.3%，项目支出973.46万元，</w:t>
      </w:r>
      <w:r>
        <w:rPr>
          <w:rFonts w:hint="eastAsia" w:ascii="宋体" w:hAnsi="宋体" w:cs="宋体"/>
          <w:sz w:val="32"/>
          <w:szCs w:val="32"/>
        </w:rPr>
        <w:t>占62.6%。</w:t>
      </w:r>
      <w:r>
        <w:rPr>
          <w:rFonts w:hint="eastAsia" w:eastAsia="仿宋_GB2312" w:cs="仿宋_GB2312"/>
          <w:kern w:val="0"/>
          <w:sz w:val="32"/>
          <w:szCs w:val="32"/>
        </w:rPr>
        <w:t>具体安排情况如下：</w:t>
      </w:r>
    </w:p>
    <w:p w14:paraId="1C399E69">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一）基本支出：2023年基本支出年初预算数为580.39万元，是指为保障单位机构正常运转、完成日常工作任务而发生的各项支出，包括用于基本工资、津贴补贴等人员经费以及办公费、印刷费、水电费、差旅费等日常公用经费。</w:t>
      </w:r>
    </w:p>
    <w:p w14:paraId="6A0CF41B">
      <w:pPr>
        <w:widowControl/>
        <w:spacing w:line="600" w:lineRule="exact"/>
        <w:ind w:firstLine="660"/>
        <w:jc w:val="left"/>
        <w:rPr>
          <w:rFonts w:eastAsia="仿宋_GB2312"/>
          <w:sz w:val="32"/>
          <w:szCs w:val="32"/>
        </w:rPr>
      </w:pPr>
      <w:r>
        <w:rPr>
          <w:rFonts w:hint="eastAsia" w:eastAsia="仿宋_GB2312" w:cs="仿宋_GB2312"/>
          <w:kern w:val="0"/>
          <w:sz w:val="32"/>
          <w:szCs w:val="32"/>
        </w:rPr>
        <w:t>（二）项目支出：2023年项目支出年初预算数为973.45万元，是指单位为完成特定行政工作任务或事业发展目标而发生的支出，包括有关业务工作经费</w:t>
      </w:r>
      <w:r>
        <w:rPr>
          <w:rFonts w:hint="eastAsia" w:eastAsia="仿宋_GB2312"/>
          <w:sz w:val="32"/>
          <w:szCs w:val="32"/>
        </w:rPr>
        <w:t>、运行维护经费等。其中：业务工作经费支出</w:t>
      </w:r>
      <w:r>
        <w:rPr>
          <w:rFonts w:hint="eastAsia" w:eastAsia="仿宋_GB2312" w:cs="仿宋_GB2312"/>
          <w:kern w:val="0"/>
          <w:sz w:val="32"/>
          <w:szCs w:val="32"/>
        </w:rPr>
        <w:t>44.9</w:t>
      </w:r>
      <w:r>
        <w:rPr>
          <w:rFonts w:hint="eastAsia" w:eastAsia="仿宋_GB2312"/>
          <w:sz w:val="32"/>
          <w:szCs w:val="32"/>
        </w:rPr>
        <w:t>万元，主要用于</w:t>
      </w:r>
      <w:r>
        <w:rPr>
          <w:rFonts w:hint="eastAsia" w:ascii="仿宋" w:hAnsi="仿宋" w:eastAsia="仿宋" w:cs="宋体"/>
          <w:sz w:val="32"/>
          <w:szCs w:val="32"/>
        </w:rPr>
        <w:t>春运、会议费、交通战备物资、民桥民渡</w:t>
      </w:r>
      <w:r>
        <w:rPr>
          <w:rFonts w:hint="eastAsia" w:ascii="仿宋" w:hAnsi="仿宋" w:eastAsia="仿宋"/>
          <w:sz w:val="32"/>
          <w:szCs w:val="32"/>
        </w:rPr>
        <w:t>等</w:t>
      </w:r>
      <w:r>
        <w:rPr>
          <w:rFonts w:hint="eastAsia" w:eastAsia="仿宋_GB2312"/>
          <w:sz w:val="32"/>
          <w:szCs w:val="32"/>
        </w:rPr>
        <w:t>方面；运行维护经费</w:t>
      </w:r>
      <w:r>
        <w:rPr>
          <w:rFonts w:hint="eastAsia" w:eastAsia="仿宋_GB2312" w:cs="仿宋_GB2312"/>
          <w:kern w:val="0"/>
          <w:sz w:val="32"/>
          <w:szCs w:val="32"/>
        </w:rPr>
        <w:t>928.55</w:t>
      </w:r>
      <w:r>
        <w:rPr>
          <w:rFonts w:hint="eastAsia" w:eastAsia="仿宋_GB2312"/>
          <w:sz w:val="32"/>
          <w:szCs w:val="32"/>
        </w:rPr>
        <w:t>万元，主要用于交通运输管理项目工程等方面。</w:t>
      </w:r>
    </w:p>
    <w:p w14:paraId="6EFCF9F6">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四、政府性基金预算支出</w:t>
      </w:r>
    </w:p>
    <w:p w14:paraId="59162423">
      <w:pPr>
        <w:widowControl/>
        <w:spacing w:line="600" w:lineRule="exact"/>
        <w:ind w:firstLine="660"/>
        <w:jc w:val="left"/>
        <w:rPr>
          <w:rFonts w:ascii="仿宋" w:hAnsi="仿宋" w:eastAsia="仿宋" w:cs="宋体"/>
          <w:sz w:val="32"/>
          <w:szCs w:val="32"/>
        </w:rPr>
      </w:pPr>
      <w:r>
        <w:rPr>
          <w:rFonts w:hint="eastAsia" w:ascii="仿宋" w:hAnsi="仿宋" w:eastAsia="仿宋" w:cs="宋体"/>
          <w:sz w:val="32"/>
          <w:szCs w:val="32"/>
        </w:rPr>
        <w:t>2023年度本单位无政府性基金安排的支出，所以公开的附件16-18（政府性基金预算）为空。</w:t>
      </w:r>
    </w:p>
    <w:p w14:paraId="5C77C844">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五、其他重要事项的情况说明</w:t>
      </w:r>
    </w:p>
    <w:p w14:paraId="6CEF104B">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14:paraId="2C6C735A">
      <w:pPr>
        <w:autoSpaceDE w:val="0"/>
        <w:autoSpaceDN w:val="0"/>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本单位2023年机关运行经费当年一般公共预算拨款</w:t>
      </w:r>
      <w:r>
        <w:rPr>
          <w:rFonts w:hint="eastAsia" w:eastAsia="仿宋_GB2312"/>
          <w:kern w:val="0"/>
          <w:sz w:val="32"/>
          <w:szCs w:val="32"/>
        </w:rPr>
        <w:t>62.47</w:t>
      </w:r>
      <w:r>
        <w:rPr>
          <w:rFonts w:hint="eastAsia" w:eastAsia="仿宋_GB2312" w:cs="仿宋_GB2312"/>
          <w:kern w:val="0"/>
          <w:sz w:val="32"/>
          <w:szCs w:val="32"/>
        </w:rPr>
        <w:t>万元，比上一年增加33.85万元，增加54%。主要原因是本单位本年度业务范围扩大。</w:t>
      </w:r>
    </w:p>
    <w:p w14:paraId="3EFC37F7">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14:paraId="3E8FA135">
      <w:pPr>
        <w:autoSpaceDE w:val="0"/>
        <w:autoSpaceDN w:val="0"/>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本单位2023年“三公”经费预算数</w:t>
      </w:r>
      <w:r>
        <w:rPr>
          <w:rFonts w:hint="eastAsia" w:eastAsia="仿宋_GB2312"/>
          <w:kern w:val="0"/>
          <w:sz w:val="32"/>
          <w:szCs w:val="32"/>
        </w:rPr>
        <w:t>2.3</w:t>
      </w:r>
      <w:r>
        <w:rPr>
          <w:rFonts w:hint="eastAsia" w:eastAsia="仿宋_GB2312" w:cs="仿宋_GB2312"/>
          <w:kern w:val="0"/>
          <w:sz w:val="32"/>
          <w:szCs w:val="32"/>
        </w:rPr>
        <w:t>万元，其中，公务接待费</w:t>
      </w:r>
      <w:r>
        <w:rPr>
          <w:rFonts w:hint="eastAsia" w:eastAsia="仿宋_GB2312"/>
          <w:kern w:val="0"/>
          <w:sz w:val="32"/>
          <w:szCs w:val="32"/>
        </w:rPr>
        <w:t>2.3</w:t>
      </w:r>
      <w:r>
        <w:rPr>
          <w:rFonts w:hint="eastAsia" w:eastAsia="仿宋_GB2312" w:cs="仿宋_GB2312"/>
          <w:kern w:val="0"/>
          <w:sz w:val="32"/>
          <w:szCs w:val="32"/>
        </w:rPr>
        <w:t>万元，因公出国（境）费</w:t>
      </w:r>
      <w:r>
        <w:rPr>
          <w:rFonts w:hint="eastAsia" w:eastAsia="仿宋_GB2312"/>
          <w:kern w:val="0"/>
          <w:sz w:val="32"/>
          <w:szCs w:val="32"/>
        </w:rPr>
        <w:t>0</w:t>
      </w:r>
      <w:r>
        <w:rPr>
          <w:rFonts w:hint="eastAsia" w:eastAsia="仿宋_GB2312" w:cs="仿宋_GB2312"/>
          <w:kern w:val="0"/>
          <w:sz w:val="32"/>
          <w:szCs w:val="32"/>
        </w:rPr>
        <w:t>万元，公务用车购置及运行费</w:t>
      </w:r>
      <w:r>
        <w:rPr>
          <w:rFonts w:hint="eastAsia" w:eastAsia="仿宋_GB2312"/>
          <w:kern w:val="0"/>
          <w:sz w:val="32"/>
          <w:szCs w:val="32"/>
        </w:rPr>
        <w:t>0</w:t>
      </w:r>
      <w:r>
        <w:rPr>
          <w:rFonts w:hint="eastAsia" w:eastAsia="仿宋_GB2312" w:cs="仿宋_GB2312"/>
          <w:kern w:val="0"/>
          <w:sz w:val="32"/>
          <w:szCs w:val="32"/>
        </w:rPr>
        <w:t>万元，其中公务用车购置费</w:t>
      </w:r>
      <w:r>
        <w:rPr>
          <w:rFonts w:hint="eastAsia" w:eastAsia="仿宋_GB2312"/>
          <w:kern w:val="0"/>
          <w:sz w:val="32"/>
          <w:szCs w:val="32"/>
        </w:rPr>
        <w:t>0</w:t>
      </w:r>
      <w:r>
        <w:rPr>
          <w:rFonts w:hint="eastAsia" w:eastAsia="仿宋_GB2312" w:cs="仿宋_GB2312"/>
          <w:kern w:val="0"/>
          <w:sz w:val="32"/>
          <w:szCs w:val="32"/>
        </w:rPr>
        <w:t>万元，公务用车运行费</w:t>
      </w:r>
      <w:r>
        <w:rPr>
          <w:rFonts w:hint="eastAsia" w:eastAsia="仿宋_GB2312"/>
          <w:kern w:val="0"/>
          <w:sz w:val="32"/>
          <w:szCs w:val="32"/>
        </w:rPr>
        <w:t>0</w:t>
      </w:r>
      <w:r>
        <w:rPr>
          <w:rFonts w:hint="eastAsia" w:eastAsia="仿宋_GB2312" w:cs="仿宋_GB2312"/>
          <w:kern w:val="0"/>
          <w:sz w:val="32"/>
          <w:szCs w:val="32"/>
        </w:rPr>
        <w:t>万元。比</w:t>
      </w:r>
      <w:r>
        <w:rPr>
          <w:rFonts w:hint="eastAsia" w:eastAsia="仿宋_GB2312"/>
          <w:kern w:val="0"/>
          <w:sz w:val="32"/>
          <w:szCs w:val="32"/>
        </w:rPr>
        <w:t>上一年</w:t>
      </w:r>
      <w:r>
        <w:rPr>
          <w:rFonts w:hint="eastAsia" w:eastAsia="仿宋_GB2312" w:cs="仿宋_GB2312"/>
          <w:kern w:val="0"/>
          <w:sz w:val="32"/>
          <w:szCs w:val="32"/>
        </w:rPr>
        <w:t>减少0.09万元，降低4%，主要原因是压缩公务接待开支。</w:t>
      </w:r>
    </w:p>
    <w:p w14:paraId="6E0560ED">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（三）一般性支出情况</w:t>
      </w:r>
    </w:p>
    <w:p w14:paraId="2D6CACAF">
      <w:pPr>
        <w:autoSpaceDE w:val="0"/>
        <w:autoSpaceDN w:val="0"/>
        <w:spacing w:line="600" w:lineRule="exact"/>
        <w:ind w:firstLine="640" w:firstLineChars="200"/>
        <w:rPr>
          <w:rFonts w:eastAsia="仿宋_GB2312" w:cs="仿宋_GB2312"/>
          <w:color w:val="FF0000"/>
          <w:kern w:val="0"/>
          <w:sz w:val="32"/>
          <w:szCs w:val="32"/>
        </w:rPr>
      </w:pPr>
      <w:r>
        <w:rPr>
          <w:rFonts w:hint="eastAsia" w:eastAsia="仿宋_GB2312" w:cs="仿宋_GB2312"/>
          <w:kern w:val="0"/>
          <w:sz w:val="32"/>
          <w:szCs w:val="32"/>
        </w:rPr>
        <w:t>本单位2023年会议费预算4.5万元，会议费预算1.8万元，拟召开8次会议，人数220人，内容为</w:t>
      </w:r>
      <w:r>
        <w:rPr>
          <w:rFonts w:hint="eastAsia" w:ascii="仿宋" w:hAnsi="仿宋" w:eastAsia="仿宋" w:cs="仿宋_GB2312"/>
          <w:kern w:val="0"/>
          <w:sz w:val="32"/>
          <w:szCs w:val="32"/>
        </w:rPr>
        <w:t>交通工作大会1次、</w:t>
      </w:r>
      <w:r>
        <w:rPr>
          <w:rFonts w:hint="eastAsia" w:ascii="仿宋" w:hAnsi="仿宋" w:eastAsia="仿宋" w:cs="宋体"/>
          <w:kern w:val="0"/>
          <w:sz w:val="32"/>
          <w:szCs w:val="32"/>
        </w:rPr>
        <w:t>七一大会1次、超限超载治理2次、交通安全4次</w:t>
      </w:r>
      <w:r>
        <w:rPr>
          <w:rFonts w:hint="eastAsia" w:ascii="仿宋" w:hAnsi="仿宋" w:eastAsia="仿宋" w:cs="仿宋_GB2312"/>
          <w:kern w:val="0"/>
          <w:sz w:val="32"/>
          <w:szCs w:val="32"/>
        </w:rPr>
        <w:t>；培训费预算2.7万元，拟开展3次培训，人数68人，内容为交通</w:t>
      </w:r>
      <w:r>
        <w:rPr>
          <w:rFonts w:hint="eastAsia" w:ascii="仿宋" w:hAnsi="仿宋" w:eastAsia="仿宋" w:cs="宋体"/>
          <w:kern w:val="0"/>
          <w:sz w:val="32"/>
          <w:szCs w:val="32"/>
        </w:rPr>
        <w:t>路政执法、交通安全培训、交通法制培训。</w:t>
      </w:r>
      <w:r>
        <w:rPr>
          <w:rFonts w:hint="eastAsia" w:eastAsia="仿宋_GB2312" w:cs="仿宋_GB2312"/>
          <w:kern w:val="0"/>
          <w:sz w:val="32"/>
          <w:szCs w:val="32"/>
        </w:rPr>
        <w:t>2023年度本单位未计划举办节庆、晚会、论坛、赛事活动。</w:t>
      </w:r>
    </w:p>
    <w:p w14:paraId="333445DA">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（四）政府采购情况</w:t>
      </w:r>
    </w:p>
    <w:p w14:paraId="3943DCA5">
      <w:pPr>
        <w:widowControl/>
        <w:spacing w:line="600" w:lineRule="exact"/>
        <w:ind w:firstLine="640" w:firstLineChars="200"/>
        <w:rPr>
          <w:rFonts w:ascii="仿宋" w:hAnsi="仿宋" w:eastAsia="仿宋" w:cs="仿宋_GB2312"/>
          <w:color w:val="3216DC"/>
          <w:kern w:val="0"/>
          <w:sz w:val="32"/>
          <w:szCs w:val="32"/>
        </w:rPr>
      </w:pPr>
      <w:r>
        <w:rPr>
          <w:rFonts w:hint="eastAsia" w:ascii="仿宋" w:hAnsi="仿宋" w:eastAsia="仿宋" w:cs="仿宋_GB2312"/>
          <w:kern w:val="0"/>
          <w:sz w:val="32"/>
          <w:szCs w:val="32"/>
        </w:rPr>
        <w:t>本单位2023年度未安排政府采购预算。</w:t>
      </w:r>
    </w:p>
    <w:p w14:paraId="18262790">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（五）国有资产占有使用及新增资产配置情况</w:t>
      </w:r>
    </w:p>
    <w:p w14:paraId="54FD0D86">
      <w:pPr>
        <w:widowControl/>
        <w:spacing w:line="600" w:lineRule="exact"/>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截至上年12月底，本部门无公务用车；无单位价值50万元以上通用设备和单位价值100万元以上专用设备。新增配备单位价值50.00万元以上通用设备0台、单位价值100.00万元以上专用设备0台。</w:t>
      </w:r>
    </w:p>
    <w:p w14:paraId="6B44E71C">
      <w:pPr>
        <w:widowControl/>
        <w:spacing w:line="600" w:lineRule="exact"/>
        <w:ind w:firstLine="640" w:firstLineChars="200"/>
        <w:rPr>
          <w:rFonts w:eastAsia="仿宋_GB2312" w:cs="仿宋_GB2312"/>
          <w:kern w:val="0"/>
          <w:sz w:val="36"/>
          <w:szCs w:val="36"/>
        </w:rPr>
      </w:pPr>
      <w:r>
        <w:rPr>
          <w:rFonts w:hint="eastAsia" w:eastAsia="仿宋_GB2312" w:cs="仿宋_GB2312"/>
          <w:kern w:val="0"/>
          <w:sz w:val="32"/>
          <w:szCs w:val="32"/>
        </w:rPr>
        <w:t>2023年度本单位未计划处置或新增车辆、设备等。</w:t>
      </w:r>
    </w:p>
    <w:p w14:paraId="1ACA7C72">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（六）预算绩效目标说明</w:t>
      </w:r>
    </w:p>
    <w:p w14:paraId="17305454">
      <w:pPr>
        <w:widowControl/>
        <w:spacing w:line="600" w:lineRule="exact"/>
        <w:ind w:firstLine="640" w:firstLineChars="200"/>
        <w:rPr>
          <w:rFonts w:eastAsia="仿宋_GB2312" w:cs="仿宋_GB2312"/>
          <w:kern w:val="0"/>
          <w:sz w:val="32"/>
          <w:szCs w:val="32"/>
        </w:rPr>
      </w:pPr>
      <w:r>
        <w:rPr>
          <w:rFonts w:hint="eastAsia" w:eastAsia="仿宋_GB2312"/>
          <w:bCs/>
          <w:kern w:val="0"/>
          <w:sz w:val="32"/>
          <w:szCs w:val="32"/>
        </w:rPr>
        <w:t>本单位</w:t>
      </w:r>
      <w:r>
        <w:rPr>
          <w:rFonts w:eastAsia="仿宋_GB2312"/>
          <w:bCs/>
          <w:kern w:val="0"/>
          <w:sz w:val="32"/>
          <w:szCs w:val="32"/>
        </w:rPr>
        <w:t>所有支出实行绩效目标管理。纳入</w:t>
      </w:r>
      <w:r>
        <w:rPr>
          <w:rFonts w:hint="eastAsia" w:eastAsia="仿宋_GB2312"/>
          <w:bCs/>
          <w:kern w:val="0"/>
          <w:sz w:val="32"/>
          <w:szCs w:val="32"/>
        </w:rPr>
        <w:t>2023年单位</w:t>
      </w:r>
      <w:r>
        <w:rPr>
          <w:rFonts w:eastAsia="仿宋_GB2312"/>
          <w:bCs/>
          <w:kern w:val="0"/>
          <w:sz w:val="32"/>
          <w:szCs w:val="32"/>
        </w:rPr>
        <w:t>整体支出绩效目标的金额为</w:t>
      </w:r>
      <w:r>
        <w:rPr>
          <w:rFonts w:hint="eastAsia" w:eastAsia="仿宋_GB2312"/>
          <w:sz w:val="32"/>
          <w:szCs w:val="32"/>
        </w:rPr>
        <w:t>1553.84</w:t>
      </w:r>
      <w:r>
        <w:rPr>
          <w:rFonts w:eastAsia="仿宋_GB2312"/>
          <w:bCs/>
          <w:kern w:val="0"/>
          <w:sz w:val="32"/>
          <w:szCs w:val="32"/>
        </w:rPr>
        <w:t>万元，其中，基本支出</w:t>
      </w:r>
      <w:r>
        <w:rPr>
          <w:rFonts w:hint="eastAsia" w:eastAsia="仿宋_GB2312"/>
          <w:sz w:val="32"/>
          <w:szCs w:val="32"/>
        </w:rPr>
        <w:t>580.39</w:t>
      </w:r>
      <w:r>
        <w:rPr>
          <w:rFonts w:eastAsia="仿宋_GB2312"/>
          <w:bCs/>
          <w:kern w:val="0"/>
          <w:sz w:val="32"/>
          <w:szCs w:val="32"/>
        </w:rPr>
        <w:t>万元，项目支出</w:t>
      </w:r>
      <w:r>
        <w:rPr>
          <w:rFonts w:hint="eastAsia" w:eastAsia="仿宋_GB2312"/>
          <w:sz w:val="32"/>
          <w:szCs w:val="32"/>
        </w:rPr>
        <w:t>973.45</w:t>
      </w:r>
      <w:r>
        <w:rPr>
          <w:rFonts w:eastAsia="仿宋_GB2312"/>
          <w:bCs/>
          <w:kern w:val="0"/>
          <w:sz w:val="32"/>
          <w:szCs w:val="32"/>
        </w:rPr>
        <w:t>万元，</w:t>
      </w:r>
      <w:r>
        <w:rPr>
          <w:rFonts w:hint="eastAsia" w:eastAsia="仿宋_GB2312" w:cs="仿宋_GB2312"/>
          <w:kern w:val="0"/>
          <w:sz w:val="32"/>
          <w:szCs w:val="32"/>
        </w:rPr>
        <w:t>详见文尾附表中单位预算公开表格的表22-2</w:t>
      </w:r>
      <w:r>
        <w:rPr>
          <w:rFonts w:hint="eastAsia" w:eastAsia="仿宋_GB2312" w:cs="仿宋_GB2312"/>
          <w:kern w:val="0"/>
          <w:sz w:val="32"/>
          <w:szCs w:val="32"/>
          <w:lang w:val="en-US" w:eastAsia="zh-CN"/>
        </w:rPr>
        <w:t>3</w:t>
      </w:r>
      <w:r>
        <w:rPr>
          <w:rFonts w:hint="eastAsia" w:eastAsia="仿宋_GB2312" w:cs="仿宋_GB2312"/>
          <w:kern w:val="0"/>
          <w:sz w:val="32"/>
          <w:szCs w:val="32"/>
        </w:rPr>
        <w:t>。</w:t>
      </w:r>
    </w:p>
    <w:p w14:paraId="265E0D31">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五、名词解释</w:t>
      </w:r>
    </w:p>
    <w:p w14:paraId="3C6439BF">
      <w:pPr>
        <w:widowControl/>
        <w:spacing w:line="600" w:lineRule="exact"/>
        <w:ind w:firstLine="640" w:firstLineChars="200"/>
        <w:rPr>
          <w:rFonts w:eastAsia="仿宋_GB2312"/>
          <w:kern w:val="0"/>
          <w:sz w:val="32"/>
          <w:szCs w:val="32"/>
        </w:rPr>
      </w:pPr>
      <w:r>
        <w:rPr>
          <w:rFonts w:hint="eastAsia" w:eastAsia="仿宋_GB2312"/>
          <w:kern w:val="0"/>
          <w:sz w:val="32"/>
          <w:szCs w:val="32"/>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126FF592">
      <w:pPr>
        <w:widowControl/>
        <w:spacing w:line="600" w:lineRule="exact"/>
        <w:ind w:firstLine="640" w:firstLineChars="200"/>
        <w:rPr>
          <w:rFonts w:eastAsia="仿宋_GB2312"/>
          <w:kern w:val="0"/>
          <w:sz w:val="32"/>
          <w:szCs w:val="32"/>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3C6EF8ED">
      <w:pPr>
        <w:widowControl/>
        <w:spacing w:line="600" w:lineRule="exact"/>
        <w:ind w:firstLine="640" w:firstLineChars="200"/>
        <w:jc w:val="center"/>
        <w:rPr>
          <w:rFonts w:eastAsia="黑体" w:cs="黑体"/>
          <w:kern w:val="0"/>
          <w:sz w:val="32"/>
          <w:szCs w:val="32"/>
        </w:rPr>
      </w:pPr>
      <w:r>
        <w:rPr>
          <w:rFonts w:hint="eastAsia" w:eastAsia="黑体" w:cs="黑体"/>
          <w:kern w:val="0"/>
          <w:sz w:val="32"/>
          <w:szCs w:val="32"/>
        </w:rPr>
        <w:br w:type="page"/>
      </w:r>
      <w:r>
        <w:rPr>
          <w:rFonts w:hint="eastAsia" w:eastAsia="黑体" w:cs="黑体"/>
          <w:kern w:val="0"/>
          <w:sz w:val="32"/>
          <w:szCs w:val="32"/>
        </w:rPr>
        <w:t>第二部分单位预算公开表格</w:t>
      </w:r>
    </w:p>
    <w:p w14:paraId="3A0864D2">
      <w:pPr>
        <w:widowControl/>
        <w:spacing w:line="600" w:lineRule="exact"/>
        <w:rPr>
          <w:rFonts w:eastAsia="黑体" w:cs="黑体"/>
          <w:kern w:val="0"/>
          <w:sz w:val="32"/>
          <w:szCs w:val="32"/>
        </w:rPr>
      </w:pPr>
      <w:r>
        <w:rPr>
          <w:rFonts w:hint="eastAsia" w:eastAsia="黑体" w:cs="黑体"/>
          <w:kern w:val="0"/>
          <w:sz w:val="32"/>
          <w:szCs w:val="32"/>
        </w:rPr>
        <w:t>附件：岳阳县交通运输局单位预算公开表格</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767846-58AD-4090-A665-8C8AC41115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宋体-方正超大字符集"/>
    <w:panose1 w:val="00000000000000000000"/>
    <w:charset w:val="86"/>
    <w:family w:val="auto"/>
    <w:pitch w:val="default"/>
    <w:sig w:usb0="00000000" w:usb1="00000000" w:usb2="00000000" w:usb3="00000000" w:csb0="00040000" w:csb1="00000000"/>
    <w:embedRegular r:id="rId2" w:fontKey="{1C617C07-6EDA-4E06-8DD7-2E830D3499C7}"/>
  </w:font>
  <w:font w:name="微软雅黑">
    <w:panose1 w:val="020B0503020204020204"/>
    <w:charset w:val="86"/>
    <w:family w:val="swiss"/>
    <w:pitch w:val="default"/>
    <w:sig w:usb0="80000287" w:usb1="2ACF3C50" w:usb2="00000016" w:usb3="00000000" w:csb0="0004001F" w:csb1="00000000"/>
    <w:embedRegular r:id="rId3" w:fontKey="{50D3BDEE-5B16-48D9-9E76-602073D0D3C7}"/>
  </w:font>
  <w:font w:name="楷体_GB2312">
    <w:altName w:val="楷体"/>
    <w:panose1 w:val="00000000000000000000"/>
    <w:charset w:val="86"/>
    <w:family w:val="auto"/>
    <w:pitch w:val="default"/>
    <w:sig w:usb0="00000000" w:usb1="00000000" w:usb2="00000000" w:usb3="00000000" w:csb0="00040000" w:csb1="00000000"/>
    <w:embedRegular r:id="rId4" w:fontKey="{6E7B7F7B-1BB1-4A4D-98A2-E22560A2A07E}"/>
  </w:font>
  <w:font w:name="仿宋_GB2312">
    <w:altName w:val="仿宋"/>
    <w:panose1 w:val="00000000000000000000"/>
    <w:charset w:val="86"/>
    <w:family w:val="auto"/>
    <w:pitch w:val="default"/>
    <w:sig w:usb0="00000000" w:usb1="00000000" w:usb2="00000000" w:usb3="00000000" w:csb0="00040000" w:csb1="00000000"/>
    <w:embedRegular r:id="rId5" w:fontKey="{16BB5548-7CD7-422D-B9D4-12B913A170E4}"/>
  </w:font>
  <w:font w:name="仿宋">
    <w:panose1 w:val="02010609060101010101"/>
    <w:charset w:val="86"/>
    <w:family w:val="modern"/>
    <w:pitch w:val="default"/>
    <w:sig w:usb0="800002BF" w:usb1="38CF7CFA" w:usb2="00000016" w:usb3="00000000" w:csb0="00040001" w:csb1="00000000"/>
    <w:embedRegular r:id="rId6" w:fontKey="{980E1415-21FA-4F37-80B5-61ADA638B6BE}"/>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099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9"/>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2ZGYxNmQ1YmU5MGMzMTM5NzQ1NGI5OTg1NjRmYTYifQ=="/>
  </w:docVars>
  <w:rsids>
    <w:rsidRoot w:val="00CA5057"/>
    <w:rsid w:val="00001697"/>
    <w:rsid w:val="000034D6"/>
    <w:rsid w:val="0006270B"/>
    <w:rsid w:val="00065DA2"/>
    <w:rsid w:val="00117900"/>
    <w:rsid w:val="001336FC"/>
    <w:rsid w:val="001914EF"/>
    <w:rsid w:val="00192E7E"/>
    <w:rsid w:val="00193395"/>
    <w:rsid w:val="001A0136"/>
    <w:rsid w:val="001A3382"/>
    <w:rsid w:val="001A3861"/>
    <w:rsid w:val="001A6377"/>
    <w:rsid w:val="001C6E63"/>
    <w:rsid w:val="001D154A"/>
    <w:rsid w:val="001F365A"/>
    <w:rsid w:val="00203B0A"/>
    <w:rsid w:val="00213386"/>
    <w:rsid w:val="002375E1"/>
    <w:rsid w:val="002427FD"/>
    <w:rsid w:val="002512C0"/>
    <w:rsid w:val="0025517E"/>
    <w:rsid w:val="00270E85"/>
    <w:rsid w:val="002B0968"/>
    <w:rsid w:val="002C117B"/>
    <w:rsid w:val="002F5747"/>
    <w:rsid w:val="002F57F8"/>
    <w:rsid w:val="00321405"/>
    <w:rsid w:val="00344D3D"/>
    <w:rsid w:val="003457B4"/>
    <w:rsid w:val="00355284"/>
    <w:rsid w:val="00357FA4"/>
    <w:rsid w:val="003B6CC0"/>
    <w:rsid w:val="003C0AE2"/>
    <w:rsid w:val="003C0E16"/>
    <w:rsid w:val="003C62F5"/>
    <w:rsid w:val="003E6642"/>
    <w:rsid w:val="00452611"/>
    <w:rsid w:val="00464A20"/>
    <w:rsid w:val="00466617"/>
    <w:rsid w:val="004711E9"/>
    <w:rsid w:val="004843EE"/>
    <w:rsid w:val="00490880"/>
    <w:rsid w:val="0049696B"/>
    <w:rsid w:val="004A0D4C"/>
    <w:rsid w:val="004A798F"/>
    <w:rsid w:val="004B4F1A"/>
    <w:rsid w:val="004B766D"/>
    <w:rsid w:val="004D0879"/>
    <w:rsid w:val="004E302C"/>
    <w:rsid w:val="0054440F"/>
    <w:rsid w:val="00566F8D"/>
    <w:rsid w:val="005B18F6"/>
    <w:rsid w:val="005E6320"/>
    <w:rsid w:val="006137D9"/>
    <w:rsid w:val="00617392"/>
    <w:rsid w:val="00622BB3"/>
    <w:rsid w:val="00637664"/>
    <w:rsid w:val="00641D97"/>
    <w:rsid w:val="00662328"/>
    <w:rsid w:val="00687143"/>
    <w:rsid w:val="00695750"/>
    <w:rsid w:val="006C1259"/>
    <w:rsid w:val="006E013D"/>
    <w:rsid w:val="006E335E"/>
    <w:rsid w:val="006F2FD2"/>
    <w:rsid w:val="00714685"/>
    <w:rsid w:val="00754296"/>
    <w:rsid w:val="00755471"/>
    <w:rsid w:val="00764AB7"/>
    <w:rsid w:val="007B0161"/>
    <w:rsid w:val="007C48A3"/>
    <w:rsid w:val="00812DE3"/>
    <w:rsid w:val="00832EBB"/>
    <w:rsid w:val="008459F5"/>
    <w:rsid w:val="008511BD"/>
    <w:rsid w:val="00854FCA"/>
    <w:rsid w:val="0085589C"/>
    <w:rsid w:val="00875C4A"/>
    <w:rsid w:val="008827C7"/>
    <w:rsid w:val="00893563"/>
    <w:rsid w:val="008974A0"/>
    <w:rsid w:val="008C1057"/>
    <w:rsid w:val="008E61DB"/>
    <w:rsid w:val="008E6571"/>
    <w:rsid w:val="008E7DA6"/>
    <w:rsid w:val="009143CB"/>
    <w:rsid w:val="0093410B"/>
    <w:rsid w:val="00973F6C"/>
    <w:rsid w:val="00990520"/>
    <w:rsid w:val="00995AF1"/>
    <w:rsid w:val="009D1CA3"/>
    <w:rsid w:val="009D450C"/>
    <w:rsid w:val="009E2795"/>
    <w:rsid w:val="009E5041"/>
    <w:rsid w:val="009E7921"/>
    <w:rsid w:val="00A0350C"/>
    <w:rsid w:val="00A03C0E"/>
    <w:rsid w:val="00A867C6"/>
    <w:rsid w:val="00AA481C"/>
    <w:rsid w:val="00AB576D"/>
    <w:rsid w:val="00AB6861"/>
    <w:rsid w:val="00AC160E"/>
    <w:rsid w:val="00AD0284"/>
    <w:rsid w:val="00AD1327"/>
    <w:rsid w:val="00B0403C"/>
    <w:rsid w:val="00B21CBD"/>
    <w:rsid w:val="00B366B4"/>
    <w:rsid w:val="00B82665"/>
    <w:rsid w:val="00B92A54"/>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A30CD"/>
    <w:rsid w:val="00DB63BF"/>
    <w:rsid w:val="00DD2BA7"/>
    <w:rsid w:val="00DD410D"/>
    <w:rsid w:val="00DD573A"/>
    <w:rsid w:val="00E01BD5"/>
    <w:rsid w:val="00E179D0"/>
    <w:rsid w:val="00E24DC7"/>
    <w:rsid w:val="00E419D9"/>
    <w:rsid w:val="00E5547E"/>
    <w:rsid w:val="00E75085"/>
    <w:rsid w:val="00EA5C43"/>
    <w:rsid w:val="00EC052E"/>
    <w:rsid w:val="00EC70AE"/>
    <w:rsid w:val="00EE50D3"/>
    <w:rsid w:val="00F05F5B"/>
    <w:rsid w:val="00F06D7F"/>
    <w:rsid w:val="00F078E9"/>
    <w:rsid w:val="00F14A4D"/>
    <w:rsid w:val="00F24836"/>
    <w:rsid w:val="00F36C19"/>
    <w:rsid w:val="00F37DAF"/>
    <w:rsid w:val="00F37DBE"/>
    <w:rsid w:val="00F74B02"/>
    <w:rsid w:val="00FB0434"/>
    <w:rsid w:val="00FB1B41"/>
    <w:rsid w:val="00FB3CC9"/>
    <w:rsid w:val="00FE2E8C"/>
    <w:rsid w:val="00FF2BF8"/>
    <w:rsid w:val="02DF562C"/>
    <w:rsid w:val="032D48E5"/>
    <w:rsid w:val="039837D0"/>
    <w:rsid w:val="04497920"/>
    <w:rsid w:val="069419C6"/>
    <w:rsid w:val="08281851"/>
    <w:rsid w:val="0AF15A72"/>
    <w:rsid w:val="0C0C6008"/>
    <w:rsid w:val="0C4F7AFC"/>
    <w:rsid w:val="0D5B6622"/>
    <w:rsid w:val="0E064421"/>
    <w:rsid w:val="0ED234CD"/>
    <w:rsid w:val="0F654CC7"/>
    <w:rsid w:val="0F9E0A26"/>
    <w:rsid w:val="11C368F7"/>
    <w:rsid w:val="15D9563A"/>
    <w:rsid w:val="19420C90"/>
    <w:rsid w:val="19D5374E"/>
    <w:rsid w:val="1AC31CB7"/>
    <w:rsid w:val="1BEF6124"/>
    <w:rsid w:val="1F1F1226"/>
    <w:rsid w:val="26570D53"/>
    <w:rsid w:val="27D848B8"/>
    <w:rsid w:val="2CDB483B"/>
    <w:rsid w:val="2FC40521"/>
    <w:rsid w:val="3405688C"/>
    <w:rsid w:val="34E11E02"/>
    <w:rsid w:val="388764A3"/>
    <w:rsid w:val="3BC82B6A"/>
    <w:rsid w:val="3C3C0DB8"/>
    <w:rsid w:val="3E4D3BDD"/>
    <w:rsid w:val="41DA7DB9"/>
    <w:rsid w:val="447637E8"/>
    <w:rsid w:val="49EF4858"/>
    <w:rsid w:val="4A2428B3"/>
    <w:rsid w:val="4AE9742D"/>
    <w:rsid w:val="4AF91AE6"/>
    <w:rsid w:val="4BA67C06"/>
    <w:rsid w:val="4CA46ED7"/>
    <w:rsid w:val="4D013E21"/>
    <w:rsid w:val="4D8D7228"/>
    <w:rsid w:val="4DDD2C7F"/>
    <w:rsid w:val="4F1826FF"/>
    <w:rsid w:val="506C2AB0"/>
    <w:rsid w:val="52A5144B"/>
    <w:rsid w:val="53344C63"/>
    <w:rsid w:val="55295806"/>
    <w:rsid w:val="55D3446A"/>
    <w:rsid w:val="593F63D3"/>
    <w:rsid w:val="5B423ECD"/>
    <w:rsid w:val="5CDA4DA9"/>
    <w:rsid w:val="62820F98"/>
    <w:rsid w:val="64035B71"/>
    <w:rsid w:val="64DB31B9"/>
    <w:rsid w:val="681842B0"/>
    <w:rsid w:val="6AE87D9C"/>
    <w:rsid w:val="6F8561D3"/>
    <w:rsid w:val="70271B5B"/>
    <w:rsid w:val="71AC0C24"/>
    <w:rsid w:val="773C67F0"/>
    <w:rsid w:val="7878706D"/>
    <w:rsid w:val="7DFA5EB0"/>
    <w:rsid w:val="7E3E7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kern w:val="0"/>
      <w:sz w:val="24"/>
    </w:rPr>
  </w:style>
  <w:style w:type="character" w:customStyle="1" w:styleId="11">
    <w:name w:val="正文文本 Char"/>
    <w:basedOn w:val="10"/>
    <w:link w:val="3"/>
    <w:qFormat/>
    <w:locked/>
    <w:uiPriority w:val="0"/>
    <w:rPr>
      <w:rFonts w:eastAsia="宋体"/>
      <w:kern w:val="2"/>
      <w:sz w:val="21"/>
      <w:szCs w:val="21"/>
      <w:lang w:val="en-US" w:eastAsia="zh-CN" w:bidi="ar-SA"/>
    </w:rPr>
  </w:style>
  <w:style w:type="character" w:customStyle="1" w:styleId="12">
    <w:name w:val="日期 Char"/>
    <w:basedOn w:val="10"/>
    <w:link w:val="4"/>
    <w:qFormat/>
    <w:locked/>
    <w:uiPriority w:val="0"/>
    <w:rPr>
      <w:rFonts w:eastAsia="宋体"/>
      <w:kern w:val="2"/>
      <w:sz w:val="21"/>
      <w:szCs w:val="21"/>
      <w:lang w:val="en-US" w:eastAsia="zh-CN" w:bidi="ar-SA"/>
    </w:rPr>
  </w:style>
  <w:style w:type="character" w:customStyle="1" w:styleId="13">
    <w:name w:val="批注框文本 Char"/>
    <w:basedOn w:val="10"/>
    <w:link w:val="5"/>
    <w:qFormat/>
    <w:locked/>
    <w:uiPriority w:val="0"/>
    <w:rPr>
      <w:rFonts w:eastAsia="宋体"/>
      <w:kern w:val="2"/>
      <w:sz w:val="18"/>
      <w:szCs w:val="18"/>
      <w:lang w:val="en-US" w:eastAsia="zh-CN" w:bidi="ar-SA"/>
    </w:rPr>
  </w:style>
  <w:style w:type="character" w:customStyle="1" w:styleId="14">
    <w:name w:val="页脚 Char"/>
    <w:basedOn w:val="10"/>
    <w:link w:val="6"/>
    <w:qFormat/>
    <w:locked/>
    <w:uiPriority w:val="0"/>
    <w:rPr>
      <w:rFonts w:eastAsia="宋体"/>
      <w:kern w:val="2"/>
      <w:sz w:val="18"/>
      <w:szCs w:val="18"/>
      <w:lang w:val="en-US" w:eastAsia="zh-CN" w:bidi="ar-SA"/>
    </w:rPr>
  </w:style>
  <w:style w:type="character" w:customStyle="1" w:styleId="15">
    <w:name w:val="页眉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5</Pages>
  <Words>3323</Words>
  <Characters>3603</Characters>
  <Lines>3</Lines>
  <Paragraphs>7</Paragraphs>
  <TotalTime>9</TotalTime>
  <ScaleCrop>false</ScaleCrop>
  <LinksUpToDate>false</LinksUpToDate>
  <CharactersWithSpaces>3606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2024-07-02T03:13:00Z</dcterms:created>
  <dc:creator>周继恩 10.105.113.143</dc:creator>
  <cp:lastModifiedBy>小泽。</cp:lastModifiedBy>
  <cp:lastPrinted>2019-05-05T07:55:00Z</cp:lastPrinted>
  <dcterms:modified xsi:type="dcterms:W3CDTF">2024-07-18T05:22:42Z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C1AA42AB780F4C27A50603C77E9B0199</vt:lpwstr>
  </property>
</Properties>
</file>