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2865D7">
      <w:pPr>
        <w:keepNext w:val="0"/>
        <w:keepLines w:val="0"/>
        <w:pageBreakBefore w:val="0"/>
        <w:widowControl/>
        <w:kinsoku/>
        <w:wordWrap/>
        <w:overflowPunct/>
        <w:topLinePunct w:val="0"/>
        <w:bidi w:val="0"/>
        <w:adjustRightInd/>
        <w:snapToGrid/>
        <w:ind w:firstLine="883" w:firstLineChars="200"/>
        <w:textAlignment w:val="auto"/>
        <w:rPr>
          <w:b/>
          <w:bCs/>
          <w:kern w:val="0"/>
          <w:sz w:val="44"/>
          <w:szCs w:val="44"/>
        </w:rPr>
      </w:pPr>
    </w:p>
    <w:p w14:paraId="35CB5F4D">
      <w:pPr>
        <w:keepNext w:val="0"/>
        <w:keepLines w:val="0"/>
        <w:pageBreakBefore w:val="0"/>
        <w:widowControl/>
        <w:kinsoku/>
        <w:wordWrap/>
        <w:overflowPunct/>
        <w:topLinePunct w:val="0"/>
        <w:bidi w:val="0"/>
        <w:adjustRightInd/>
        <w:snapToGrid/>
        <w:ind w:firstLine="883" w:firstLineChars="200"/>
        <w:jc w:val="center"/>
        <w:textAlignment w:val="auto"/>
        <w:rPr>
          <w:b/>
          <w:bCs/>
          <w:kern w:val="0"/>
          <w:sz w:val="44"/>
          <w:szCs w:val="44"/>
        </w:rPr>
      </w:pPr>
    </w:p>
    <w:p w14:paraId="0DAD05DA">
      <w:pPr>
        <w:keepNext w:val="0"/>
        <w:keepLines w:val="0"/>
        <w:pageBreakBefore w:val="0"/>
        <w:widowControl/>
        <w:kinsoku/>
        <w:wordWrap/>
        <w:overflowPunct/>
        <w:topLinePunct w:val="0"/>
        <w:bidi w:val="0"/>
        <w:adjustRightInd/>
        <w:snapToGrid/>
        <w:ind w:firstLine="883" w:firstLineChars="200"/>
        <w:jc w:val="center"/>
        <w:textAlignment w:val="auto"/>
        <w:rPr>
          <w:b/>
          <w:bCs/>
          <w:kern w:val="0"/>
          <w:sz w:val="44"/>
          <w:szCs w:val="44"/>
        </w:rPr>
      </w:pPr>
    </w:p>
    <w:p w14:paraId="44CC87FF">
      <w:pPr>
        <w:keepNext w:val="0"/>
        <w:keepLines w:val="0"/>
        <w:pageBreakBefore w:val="0"/>
        <w:widowControl/>
        <w:kinsoku/>
        <w:wordWrap/>
        <w:overflowPunct/>
        <w:topLinePunct w:val="0"/>
        <w:bidi w:val="0"/>
        <w:adjustRightInd/>
        <w:snapToGrid/>
        <w:ind w:firstLine="883" w:firstLineChars="200"/>
        <w:jc w:val="center"/>
        <w:textAlignment w:val="auto"/>
        <w:rPr>
          <w:b/>
          <w:bCs/>
          <w:kern w:val="0"/>
          <w:sz w:val="44"/>
          <w:szCs w:val="44"/>
        </w:rPr>
      </w:pPr>
    </w:p>
    <w:p w14:paraId="12A7AC48">
      <w:pPr>
        <w:keepNext w:val="0"/>
        <w:keepLines w:val="0"/>
        <w:pageBreakBefore w:val="0"/>
        <w:widowControl/>
        <w:kinsoku/>
        <w:wordWrap/>
        <w:overflowPunct/>
        <w:topLinePunct w:val="0"/>
        <w:bidi w:val="0"/>
        <w:adjustRightInd/>
        <w:snapToGrid/>
        <w:ind w:firstLine="1446" w:firstLineChars="200"/>
        <w:jc w:val="center"/>
        <w:textAlignment w:val="auto"/>
        <w:rPr>
          <w:rFonts w:hint="eastAsia" w:ascii="方正小标宋简体" w:hAnsi="方正小标宋简体" w:eastAsia="方正小标宋简体" w:cs="方正小标宋简体"/>
          <w:b/>
          <w:bCs/>
          <w:kern w:val="0"/>
          <w:sz w:val="72"/>
          <w:szCs w:val="72"/>
        </w:rPr>
      </w:pPr>
    </w:p>
    <w:p w14:paraId="054FA2F0">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kern w:val="0"/>
          <w:sz w:val="72"/>
          <w:szCs w:val="72"/>
        </w:rPr>
      </w:pPr>
      <w:r>
        <w:rPr>
          <w:rFonts w:hint="eastAsia" w:ascii="微软雅黑" w:hAnsi="微软雅黑" w:eastAsia="微软雅黑" w:cs="微软雅黑"/>
          <w:kern w:val="0"/>
          <w:sz w:val="72"/>
          <w:szCs w:val="72"/>
          <w:lang w:eastAsia="zh-CN"/>
        </w:rPr>
        <w:t>岳阳县港口航务管理所202</w:t>
      </w:r>
      <w:r>
        <w:rPr>
          <w:rFonts w:hint="eastAsia" w:ascii="微软雅黑" w:hAnsi="微软雅黑" w:eastAsia="微软雅黑" w:cs="微软雅黑"/>
          <w:kern w:val="0"/>
          <w:sz w:val="72"/>
          <w:szCs w:val="72"/>
          <w:lang w:val="en-US" w:eastAsia="zh-CN"/>
        </w:rPr>
        <w:t>3</w:t>
      </w:r>
      <w:r>
        <w:rPr>
          <w:rFonts w:hint="eastAsia" w:ascii="微软雅黑" w:hAnsi="微软雅黑" w:eastAsia="微软雅黑" w:cs="微软雅黑"/>
          <w:kern w:val="0"/>
          <w:sz w:val="72"/>
          <w:szCs w:val="72"/>
          <w:lang w:eastAsia="zh-CN"/>
        </w:rPr>
        <w:t>年</w:t>
      </w:r>
      <w:r>
        <w:rPr>
          <w:rFonts w:hint="eastAsia" w:ascii="微软雅黑" w:hAnsi="微软雅黑" w:eastAsia="微软雅黑" w:cs="微软雅黑"/>
          <w:kern w:val="0"/>
          <w:sz w:val="72"/>
          <w:szCs w:val="72"/>
        </w:rPr>
        <w:t>度</w:t>
      </w:r>
    </w:p>
    <w:p w14:paraId="6AC661AD">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kern w:val="0"/>
          <w:sz w:val="72"/>
          <w:szCs w:val="72"/>
        </w:rPr>
      </w:pPr>
      <w:r>
        <w:rPr>
          <w:rFonts w:hint="eastAsia" w:ascii="微软雅黑" w:hAnsi="微软雅黑" w:eastAsia="微软雅黑" w:cs="微软雅黑"/>
          <w:kern w:val="0"/>
          <w:sz w:val="72"/>
          <w:szCs w:val="72"/>
          <w:lang w:val="en-US" w:eastAsia="zh-CN"/>
        </w:rPr>
        <w:t>单位预算</w:t>
      </w:r>
    </w:p>
    <w:p w14:paraId="4D88EA4B">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eastAsia="楷体_GB2312"/>
          <w:kern w:val="0"/>
          <w:sz w:val="32"/>
          <w:szCs w:val="32"/>
        </w:rPr>
      </w:pPr>
    </w:p>
    <w:p w14:paraId="4C0E1B05">
      <w:pPr>
        <w:keepNext w:val="0"/>
        <w:keepLines w:val="0"/>
        <w:pageBreakBefore w:val="0"/>
        <w:widowControl/>
        <w:kinsoku/>
        <w:wordWrap/>
        <w:overflowPunct/>
        <w:topLinePunct w:val="0"/>
        <w:bidi w:val="0"/>
        <w:adjustRightInd/>
        <w:snapToGrid/>
        <w:ind w:firstLine="883" w:firstLineChars="200"/>
        <w:jc w:val="center"/>
        <w:textAlignment w:val="auto"/>
        <w:rPr>
          <w:b/>
          <w:bCs/>
          <w:kern w:val="0"/>
          <w:sz w:val="44"/>
          <w:szCs w:val="44"/>
        </w:rPr>
      </w:pPr>
    </w:p>
    <w:p w14:paraId="24A477FE">
      <w:pPr>
        <w:keepNext w:val="0"/>
        <w:keepLines w:val="0"/>
        <w:pageBreakBefore w:val="0"/>
        <w:widowControl/>
        <w:kinsoku/>
        <w:wordWrap/>
        <w:overflowPunct/>
        <w:topLinePunct w:val="0"/>
        <w:bidi w:val="0"/>
        <w:adjustRightInd/>
        <w:snapToGrid/>
        <w:ind w:firstLine="883" w:firstLineChars="200"/>
        <w:jc w:val="center"/>
        <w:textAlignment w:val="auto"/>
        <w:rPr>
          <w:b/>
          <w:bCs/>
          <w:kern w:val="0"/>
          <w:sz w:val="44"/>
          <w:szCs w:val="44"/>
        </w:rPr>
      </w:pPr>
    </w:p>
    <w:p w14:paraId="4710859C">
      <w:pPr>
        <w:keepNext w:val="0"/>
        <w:keepLines w:val="0"/>
        <w:pageBreakBefore w:val="0"/>
        <w:widowControl/>
        <w:kinsoku/>
        <w:wordWrap/>
        <w:overflowPunct/>
        <w:topLinePunct w:val="0"/>
        <w:bidi w:val="0"/>
        <w:adjustRightInd/>
        <w:snapToGrid/>
        <w:ind w:firstLine="883" w:firstLineChars="200"/>
        <w:jc w:val="center"/>
        <w:textAlignment w:val="auto"/>
        <w:rPr>
          <w:b/>
          <w:bCs/>
          <w:kern w:val="0"/>
          <w:sz w:val="44"/>
          <w:szCs w:val="44"/>
        </w:rPr>
      </w:pPr>
    </w:p>
    <w:p w14:paraId="3B9E3C60">
      <w:pPr>
        <w:keepNext w:val="0"/>
        <w:keepLines w:val="0"/>
        <w:pageBreakBefore w:val="0"/>
        <w:widowControl/>
        <w:kinsoku/>
        <w:wordWrap/>
        <w:overflowPunct/>
        <w:topLinePunct w:val="0"/>
        <w:bidi w:val="0"/>
        <w:adjustRightInd/>
        <w:snapToGrid/>
        <w:ind w:firstLine="883" w:firstLineChars="200"/>
        <w:jc w:val="center"/>
        <w:textAlignment w:val="auto"/>
        <w:rPr>
          <w:b/>
          <w:bCs/>
          <w:kern w:val="0"/>
          <w:sz w:val="44"/>
          <w:szCs w:val="44"/>
        </w:rPr>
      </w:pPr>
    </w:p>
    <w:p w14:paraId="43628918">
      <w:pPr>
        <w:keepNext w:val="0"/>
        <w:keepLines w:val="0"/>
        <w:pageBreakBefore w:val="0"/>
        <w:widowControl/>
        <w:kinsoku/>
        <w:wordWrap/>
        <w:overflowPunct/>
        <w:topLinePunct w:val="0"/>
        <w:bidi w:val="0"/>
        <w:adjustRightInd/>
        <w:snapToGrid/>
        <w:ind w:firstLine="883" w:firstLineChars="200"/>
        <w:jc w:val="center"/>
        <w:textAlignment w:val="auto"/>
        <w:rPr>
          <w:b/>
          <w:bCs/>
          <w:kern w:val="0"/>
          <w:sz w:val="44"/>
          <w:szCs w:val="44"/>
        </w:rPr>
      </w:pPr>
    </w:p>
    <w:p w14:paraId="3D1915CE">
      <w:pPr>
        <w:keepNext w:val="0"/>
        <w:keepLines w:val="0"/>
        <w:pageBreakBefore w:val="0"/>
        <w:widowControl/>
        <w:kinsoku/>
        <w:wordWrap/>
        <w:overflowPunct/>
        <w:topLinePunct w:val="0"/>
        <w:bidi w:val="0"/>
        <w:adjustRightInd/>
        <w:snapToGrid/>
        <w:ind w:firstLine="883" w:firstLineChars="200"/>
        <w:jc w:val="center"/>
        <w:textAlignment w:val="auto"/>
        <w:rPr>
          <w:b/>
          <w:bCs/>
          <w:kern w:val="0"/>
          <w:sz w:val="44"/>
          <w:szCs w:val="44"/>
        </w:rPr>
      </w:pPr>
    </w:p>
    <w:p w14:paraId="1D68FD18">
      <w:pPr>
        <w:keepNext w:val="0"/>
        <w:keepLines w:val="0"/>
        <w:pageBreakBefore w:val="0"/>
        <w:widowControl/>
        <w:kinsoku/>
        <w:wordWrap/>
        <w:overflowPunct/>
        <w:topLinePunct w:val="0"/>
        <w:bidi w:val="0"/>
        <w:adjustRightInd/>
        <w:snapToGrid/>
        <w:ind w:firstLine="883" w:firstLineChars="200"/>
        <w:jc w:val="center"/>
        <w:textAlignment w:val="auto"/>
        <w:rPr>
          <w:b/>
          <w:bCs/>
          <w:kern w:val="0"/>
          <w:sz w:val="44"/>
          <w:szCs w:val="44"/>
        </w:rPr>
      </w:pPr>
    </w:p>
    <w:p w14:paraId="67FB0B68">
      <w:pPr>
        <w:keepNext w:val="0"/>
        <w:keepLines w:val="0"/>
        <w:pageBreakBefore w:val="0"/>
        <w:widowControl/>
        <w:kinsoku/>
        <w:wordWrap/>
        <w:overflowPunct/>
        <w:topLinePunct w:val="0"/>
        <w:bidi w:val="0"/>
        <w:adjustRightInd/>
        <w:snapToGrid/>
        <w:ind w:firstLine="883" w:firstLineChars="200"/>
        <w:jc w:val="center"/>
        <w:textAlignment w:val="auto"/>
        <w:rPr>
          <w:b/>
          <w:bCs/>
          <w:kern w:val="0"/>
          <w:sz w:val="44"/>
          <w:szCs w:val="44"/>
        </w:rPr>
      </w:pPr>
    </w:p>
    <w:p w14:paraId="37455DBA">
      <w:pPr>
        <w:keepNext w:val="0"/>
        <w:keepLines w:val="0"/>
        <w:pageBreakBefore w:val="0"/>
        <w:widowControl/>
        <w:kinsoku/>
        <w:wordWrap/>
        <w:overflowPunct/>
        <w:topLinePunct w:val="0"/>
        <w:bidi w:val="0"/>
        <w:adjustRightInd/>
        <w:snapToGrid/>
        <w:ind w:firstLine="883" w:firstLineChars="200"/>
        <w:jc w:val="center"/>
        <w:textAlignment w:val="auto"/>
        <w:rPr>
          <w:b/>
          <w:bCs/>
          <w:kern w:val="0"/>
          <w:sz w:val="44"/>
          <w:szCs w:val="44"/>
        </w:rPr>
      </w:pPr>
    </w:p>
    <w:p w14:paraId="3AEF46BD">
      <w:pPr>
        <w:keepNext w:val="0"/>
        <w:keepLines w:val="0"/>
        <w:pageBreakBefore w:val="0"/>
        <w:widowControl/>
        <w:kinsoku/>
        <w:wordWrap/>
        <w:overflowPunct/>
        <w:topLinePunct w:val="0"/>
        <w:bidi w:val="0"/>
        <w:adjustRightInd/>
        <w:snapToGrid/>
        <w:ind w:firstLine="883" w:firstLineChars="200"/>
        <w:jc w:val="center"/>
        <w:textAlignment w:val="auto"/>
        <w:rPr>
          <w:b/>
          <w:bCs/>
          <w:kern w:val="0"/>
          <w:sz w:val="44"/>
          <w:szCs w:val="44"/>
        </w:rPr>
      </w:pPr>
    </w:p>
    <w:p w14:paraId="726353A1">
      <w:pPr>
        <w:keepNext w:val="0"/>
        <w:keepLines w:val="0"/>
        <w:pageBreakBefore w:val="0"/>
        <w:widowControl/>
        <w:kinsoku/>
        <w:wordWrap/>
        <w:overflowPunct/>
        <w:topLinePunct w:val="0"/>
        <w:bidi w:val="0"/>
        <w:adjustRightInd/>
        <w:snapToGrid/>
        <w:ind w:firstLine="883" w:firstLineChars="200"/>
        <w:textAlignment w:val="auto"/>
        <w:rPr>
          <w:b/>
          <w:bCs/>
          <w:kern w:val="0"/>
          <w:sz w:val="44"/>
          <w:szCs w:val="44"/>
        </w:rPr>
      </w:pPr>
    </w:p>
    <w:p w14:paraId="709C1CEB">
      <w:pPr>
        <w:keepNext w:val="0"/>
        <w:keepLines w:val="0"/>
        <w:pageBreakBefore w:val="0"/>
        <w:widowControl/>
        <w:kinsoku/>
        <w:wordWrap/>
        <w:overflowPunct/>
        <w:topLinePunct w:val="0"/>
        <w:bidi w:val="0"/>
        <w:adjustRightInd/>
        <w:snapToGrid/>
        <w:ind w:firstLine="883" w:firstLineChars="200"/>
        <w:textAlignment w:val="auto"/>
        <w:rPr>
          <w:b/>
          <w:bCs/>
          <w:kern w:val="0"/>
          <w:sz w:val="44"/>
          <w:szCs w:val="44"/>
        </w:rPr>
      </w:pPr>
    </w:p>
    <w:p w14:paraId="413E4F31">
      <w:pPr>
        <w:keepNext w:val="0"/>
        <w:keepLines w:val="0"/>
        <w:pageBreakBefore w:val="0"/>
        <w:widowControl/>
        <w:kinsoku/>
        <w:wordWrap/>
        <w:overflowPunct/>
        <w:topLinePunct w:val="0"/>
        <w:bidi w:val="0"/>
        <w:adjustRightInd/>
        <w:snapToGrid/>
        <w:ind w:firstLine="883" w:firstLineChars="200"/>
        <w:textAlignment w:val="auto"/>
        <w:rPr>
          <w:rFonts w:hint="eastAsia"/>
          <w:b/>
          <w:bCs/>
          <w:kern w:val="0"/>
          <w:sz w:val="44"/>
          <w:szCs w:val="44"/>
        </w:rPr>
      </w:pPr>
    </w:p>
    <w:p w14:paraId="555469D0">
      <w:pPr>
        <w:keepNext w:val="0"/>
        <w:keepLines w:val="0"/>
        <w:pageBreakBefore w:val="0"/>
        <w:widowControl/>
        <w:kinsoku/>
        <w:wordWrap/>
        <w:overflowPunct/>
        <w:topLinePunct w:val="0"/>
        <w:bidi w:val="0"/>
        <w:adjustRightInd/>
        <w:snapToGrid/>
        <w:ind w:firstLine="880" w:firstLineChars="200"/>
        <w:jc w:val="center"/>
        <w:textAlignment w:val="auto"/>
        <w:rPr>
          <w:rFonts w:hint="eastAsia" w:ascii="黑体" w:hAnsi="黑体" w:eastAsia="黑体" w:cs="黑体"/>
          <w:kern w:val="0"/>
          <w:sz w:val="44"/>
          <w:szCs w:val="44"/>
        </w:rPr>
      </w:pPr>
      <w:r>
        <w:rPr>
          <w:rFonts w:hint="eastAsia" w:ascii="黑体" w:hAnsi="黑体" w:eastAsia="黑体" w:cs="黑体"/>
          <w:kern w:val="0"/>
          <w:sz w:val="44"/>
          <w:szCs w:val="44"/>
        </w:rPr>
        <w:t>目录</w:t>
      </w:r>
    </w:p>
    <w:p w14:paraId="1FE72348">
      <w:pPr>
        <w:keepNext w:val="0"/>
        <w:keepLines w:val="0"/>
        <w:pageBreakBefore w:val="0"/>
        <w:widowControl/>
        <w:kinsoku/>
        <w:wordWrap/>
        <w:overflowPunct/>
        <w:topLinePunct w:val="0"/>
        <w:bidi w:val="0"/>
        <w:adjustRightInd/>
        <w:snapToGrid/>
        <w:ind w:firstLine="643" w:firstLineChars="200"/>
        <w:textAlignment w:val="auto"/>
        <w:rPr>
          <w:rFonts w:ascii="仿宋_GB2312" w:eastAsia="仿宋_GB2312"/>
          <w:b/>
          <w:bCs/>
          <w:kern w:val="0"/>
          <w:sz w:val="32"/>
          <w:szCs w:val="32"/>
        </w:rPr>
      </w:pPr>
    </w:p>
    <w:p w14:paraId="6D3853CF">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黑体" w:cs="黑体"/>
          <w:color w:val="auto"/>
          <w:kern w:val="0"/>
          <w:sz w:val="32"/>
          <w:szCs w:val="32"/>
        </w:rPr>
      </w:pPr>
      <w:r>
        <w:rPr>
          <w:rFonts w:hint="eastAsia" w:eastAsia="黑体" w:cs="黑体"/>
          <w:color w:val="auto"/>
          <w:kern w:val="0"/>
          <w:sz w:val="32"/>
          <w:szCs w:val="32"/>
        </w:rPr>
        <w:t>第一部分</w:t>
      </w:r>
      <w:r>
        <w:rPr>
          <w:rFonts w:hint="eastAsia" w:eastAsia="黑体" w:cs="黑体"/>
          <w:color w:val="auto"/>
          <w:kern w:val="0"/>
          <w:sz w:val="32"/>
          <w:szCs w:val="32"/>
          <w:lang w:val="en-US" w:eastAsia="zh-CN"/>
        </w:rPr>
        <w:t xml:space="preserve">  </w:t>
      </w:r>
      <w:r>
        <w:rPr>
          <w:rFonts w:hint="eastAsia" w:eastAsia="黑体" w:cs="黑体"/>
          <w:color w:val="auto"/>
          <w:kern w:val="0"/>
          <w:sz w:val="32"/>
          <w:szCs w:val="32"/>
          <w:lang w:eastAsia="zh-CN"/>
        </w:rPr>
        <w:t>202</w:t>
      </w:r>
      <w:r>
        <w:rPr>
          <w:rFonts w:hint="eastAsia" w:eastAsia="黑体" w:cs="黑体"/>
          <w:color w:val="auto"/>
          <w:kern w:val="0"/>
          <w:sz w:val="32"/>
          <w:szCs w:val="32"/>
          <w:lang w:val="en-US" w:eastAsia="zh-CN"/>
        </w:rPr>
        <w:t>3</w:t>
      </w:r>
      <w:r>
        <w:rPr>
          <w:rFonts w:hint="eastAsia" w:eastAsia="黑体" w:cs="黑体"/>
          <w:color w:val="auto"/>
          <w:kern w:val="0"/>
          <w:sz w:val="32"/>
          <w:szCs w:val="32"/>
          <w:lang w:eastAsia="zh-CN"/>
        </w:rPr>
        <w:t>年</w:t>
      </w:r>
      <w:r>
        <w:rPr>
          <w:rFonts w:hint="eastAsia" w:eastAsia="黑体" w:cs="黑体"/>
          <w:color w:val="auto"/>
          <w:kern w:val="0"/>
          <w:sz w:val="32"/>
          <w:szCs w:val="32"/>
          <w:lang w:val="en-US" w:eastAsia="zh-CN"/>
        </w:rPr>
        <w:t>单位</w:t>
      </w:r>
      <w:r>
        <w:rPr>
          <w:rFonts w:hint="eastAsia" w:eastAsia="黑体" w:cs="黑体"/>
          <w:color w:val="auto"/>
          <w:kern w:val="0"/>
          <w:sz w:val="32"/>
          <w:szCs w:val="32"/>
          <w:lang w:eastAsia="zh-CN"/>
        </w:rPr>
        <w:t>预算</w:t>
      </w:r>
      <w:r>
        <w:rPr>
          <w:rFonts w:hint="eastAsia" w:eastAsia="黑体" w:cs="黑体"/>
          <w:color w:val="auto"/>
          <w:kern w:val="0"/>
          <w:sz w:val="32"/>
          <w:szCs w:val="32"/>
        </w:rPr>
        <w:t>说明</w:t>
      </w:r>
    </w:p>
    <w:p w14:paraId="7B4BB788">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黑体" w:cs="黑体"/>
          <w:kern w:val="0"/>
          <w:sz w:val="32"/>
          <w:szCs w:val="32"/>
        </w:rPr>
      </w:pPr>
      <w:r>
        <w:rPr>
          <w:rFonts w:hint="eastAsia" w:eastAsia="黑体" w:cs="黑体"/>
          <w:kern w:val="0"/>
          <w:sz w:val="32"/>
          <w:szCs w:val="32"/>
        </w:rPr>
        <w:t>第二部分</w:t>
      </w:r>
      <w:r>
        <w:rPr>
          <w:rFonts w:hint="eastAsia" w:eastAsia="黑体" w:cs="黑体"/>
          <w:kern w:val="0"/>
          <w:sz w:val="32"/>
          <w:szCs w:val="32"/>
          <w:lang w:val="en-US" w:eastAsia="zh-CN"/>
        </w:rPr>
        <w:t xml:space="preserve">  单位</w:t>
      </w:r>
      <w:r>
        <w:rPr>
          <w:rFonts w:hint="eastAsia" w:eastAsia="黑体" w:cs="黑体"/>
          <w:kern w:val="0"/>
          <w:sz w:val="32"/>
          <w:szCs w:val="32"/>
          <w:lang w:eastAsia="zh-CN"/>
        </w:rPr>
        <w:t>预算</w:t>
      </w:r>
      <w:r>
        <w:rPr>
          <w:rFonts w:hint="eastAsia" w:eastAsia="黑体" w:cs="黑体"/>
          <w:kern w:val="0"/>
          <w:sz w:val="32"/>
          <w:szCs w:val="32"/>
        </w:rPr>
        <w:t>公开表格</w:t>
      </w:r>
    </w:p>
    <w:p w14:paraId="4803F5E0">
      <w:pPr>
        <w:widowControl/>
        <w:spacing w:line="600" w:lineRule="exact"/>
        <w:ind w:firstLine="640" w:firstLineChars="200"/>
        <w:jc w:val="left"/>
        <w:rPr>
          <w:rFonts w:eastAsia="仿宋_GB2312"/>
          <w:sz w:val="32"/>
          <w:szCs w:val="32"/>
        </w:rPr>
      </w:pPr>
      <w:r>
        <w:rPr>
          <w:rFonts w:eastAsia="仿宋_GB2312"/>
          <w:sz w:val="32"/>
          <w:szCs w:val="32"/>
        </w:rPr>
        <w:t>1、收支总表</w:t>
      </w:r>
    </w:p>
    <w:p w14:paraId="7AF32D6E">
      <w:pPr>
        <w:widowControl/>
        <w:spacing w:line="600" w:lineRule="exact"/>
        <w:ind w:firstLine="640" w:firstLineChars="200"/>
        <w:jc w:val="left"/>
        <w:rPr>
          <w:rFonts w:eastAsia="仿宋_GB2312"/>
          <w:sz w:val="32"/>
          <w:szCs w:val="32"/>
        </w:rPr>
      </w:pPr>
      <w:r>
        <w:rPr>
          <w:rFonts w:eastAsia="仿宋_GB2312"/>
          <w:sz w:val="32"/>
          <w:szCs w:val="32"/>
        </w:rPr>
        <w:t>2、收入总表</w:t>
      </w:r>
    </w:p>
    <w:p w14:paraId="664C2202">
      <w:pPr>
        <w:widowControl/>
        <w:spacing w:line="600" w:lineRule="exact"/>
        <w:ind w:firstLine="640" w:firstLineChars="200"/>
        <w:jc w:val="left"/>
        <w:rPr>
          <w:rFonts w:eastAsia="仿宋_GB2312"/>
          <w:sz w:val="32"/>
          <w:szCs w:val="32"/>
        </w:rPr>
      </w:pPr>
      <w:r>
        <w:rPr>
          <w:rFonts w:eastAsia="仿宋_GB2312"/>
          <w:sz w:val="32"/>
          <w:szCs w:val="32"/>
        </w:rPr>
        <w:t>3、支出总表</w:t>
      </w:r>
    </w:p>
    <w:p w14:paraId="377DC72D">
      <w:pPr>
        <w:widowControl/>
        <w:spacing w:line="600" w:lineRule="exact"/>
        <w:ind w:firstLine="640" w:firstLineChars="200"/>
        <w:jc w:val="left"/>
        <w:rPr>
          <w:rFonts w:eastAsia="仿宋_GB2312"/>
          <w:sz w:val="32"/>
          <w:szCs w:val="32"/>
        </w:rPr>
      </w:pPr>
      <w:r>
        <w:rPr>
          <w:rFonts w:eastAsia="仿宋_GB2312"/>
          <w:sz w:val="32"/>
          <w:szCs w:val="32"/>
        </w:rPr>
        <w:t>4、支出预算分类汇总表（按政府预算经济分类）</w:t>
      </w:r>
    </w:p>
    <w:p w14:paraId="4D843314">
      <w:pPr>
        <w:widowControl/>
        <w:spacing w:line="600" w:lineRule="exact"/>
        <w:ind w:firstLine="640" w:firstLineChars="200"/>
        <w:jc w:val="left"/>
        <w:rPr>
          <w:rFonts w:eastAsia="仿宋_GB2312"/>
          <w:sz w:val="32"/>
          <w:szCs w:val="32"/>
        </w:rPr>
      </w:pPr>
      <w:r>
        <w:rPr>
          <w:rFonts w:eastAsia="仿宋_GB2312"/>
          <w:sz w:val="32"/>
          <w:szCs w:val="32"/>
        </w:rPr>
        <w:t>5、支出预算分类汇总表（按部门预算经济分类）</w:t>
      </w:r>
    </w:p>
    <w:p w14:paraId="6902CEC4">
      <w:pPr>
        <w:widowControl/>
        <w:spacing w:line="600" w:lineRule="exact"/>
        <w:ind w:firstLine="640" w:firstLineChars="200"/>
        <w:jc w:val="left"/>
        <w:rPr>
          <w:rFonts w:eastAsia="仿宋_GB2312"/>
          <w:sz w:val="32"/>
          <w:szCs w:val="32"/>
        </w:rPr>
      </w:pPr>
      <w:r>
        <w:rPr>
          <w:rFonts w:eastAsia="仿宋_GB2312"/>
          <w:sz w:val="32"/>
          <w:szCs w:val="32"/>
        </w:rPr>
        <w:t>6、财政拨款收支总表</w:t>
      </w:r>
    </w:p>
    <w:p w14:paraId="576BB9C2">
      <w:pPr>
        <w:widowControl/>
        <w:spacing w:line="600" w:lineRule="exact"/>
        <w:ind w:firstLine="640" w:firstLineChars="200"/>
        <w:jc w:val="left"/>
        <w:rPr>
          <w:rFonts w:eastAsia="仿宋_GB2312"/>
          <w:sz w:val="32"/>
          <w:szCs w:val="32"/>
        </w:rPr>
      </w:pPr>
      <w:r>
        <w:rPr>
          <w:rFonts w:eastAsia="仿宋_GB2312"/>
          <w:sz w:val="32"/>
          <w:szCs w:val="32"/>
        </w:rPr>
        <w:t>7、一般公共预算支出表</w:t>
      </w:r>
    </w:p>
    <w:p w14:paraId="521EA6E9">
      <w:pPr>
        <w:widowControl/>
        <w:spacing w:line="600" w:lineRule="exact"/>
        <w:ind w:firstLine="640" w:firstLineChars="200"/>
        <w:jc w:val="left"/>
        <w:rPr>
          <w:rFonts w:eastAsia="仿宋_GB2312"/>
          <w:sz w:val="32"/>
          <w:szCs w:val="32"/>
        </w:rPr>
      </w:pPr>
      <w:r>
        <w:rPr>
          <w:rFonts w:hint="eastAsia" w:eastAsia="仿宋_GB2312"/>
          <w:sz w:val="32"/>
          <w:szCs w:val="32"/>
        </w:rPr>
        <w:t>8</w:t>
      </w:r>
      <w:r>
        <w:rPr>
          <w:rFonts w:hint="eastAsia" w:eastAsia="仿宋_GB2312"/>
          <w:sz w:val="32"/>
          <w:szCs w:val="32"/>
          <w:lang w:eastAsia="zh-CN"/>
        </w:rPr>
        <w:t>、</w:t>
      </w:r>
      <w:r>
        <w:rPr>
          <w:rFonts w:hint="eastAsia" w:eastAsia="仿宋_GB2312"/>
          <w:sz w:val="32"/>
          <w:szCs w:val="32"/>
        </w:rPr>
        <w:t>一般公共预算基本支出表</w:t>
      </w:r>
    </w:p>
    <w:p w14:paraId="1383DBD2">
      <w:pPr>
        <w:widowControl/>
        <w:spacing w:line="600" w:lineRule="exact"/>
        <w:ind w:firstLine="640" w:firstLineChars="200"/>
        <w:jc w:val="left"/>
        <w:rPr>
          <w:rFonts w:eastAsia="仿宋_GB2312"/>
          <w:sz w:val="32"/>
          <w:szCs w:val="32"/>
        </w:rPr>
      </w:pPr>
      <w:r>
        <w:rPr>
          <w:rFonts w:hint="eastAsia" w:eastAsia="仿宋_GB2312"/>
          <w:sz w:val="32"/>
          <w:szCs w:val="32"/>
          <w:lang w:val="en-US" w:eastAsia="zh-CN"/>
        </w:rPr>
        <w:t>9</w:t>
      </w:r>
      <w:r>
        <w:rPr>
          <w:rFonts w:eastAsia="仿宋_GB2312"/>
          <w:sz w:val="32"/>
          <w:szCs w:val="32"/>
        </w:rPr>
        <w:t>、一般公共预算基本支出表-人员经费（工资福利支出）（按政府预算经济分类）</w:t>
      </w:r>
    </w:p>
    <w:p w14:paraId="266A4861">
      <w:pPr>
        <w:widowControl/>
        <w:spacing w:line="600" w:lineRule="exact"/>
        <w:ind w:firstLine="640" w:firstLineChars="200"/>
        <w:jc w:val="left"/>
        <w:rPr>
          <w:rFonts w:eastAsia="仿宋_GB2312"/>
          <w:sz w:val="32"/>
          <w:szCs w:val="32"/>
        </w:rPr>
      </w:pPr>
      <w:r>
        <w:rPr>
          <w:rFonts w:hint="eastAsia" w:eastAsia="仿宋_GB2312"/>
          <w:sz w:val="32"/>
          <w:szCs w:val="32"/>
          <w:lang w:val="en-US" w:eastAsia="zh-CN"/>
        </w:rPr>
        <w:t>10</w:t>
      </w:r>
      <w:r>
        <w:rPr>
          <w:rFonts w:eastAsia="仿宋_GB2312"/>
          <w:sz w:val="32"/>
          <w:szCs w:val="32"/>
        </w:rPr>
        <w:t>、一般公共预算基本支出表-人员经费（工资福利支出）（按部门预算经济分类）</w:t>
      </w:r>
    </w:p>
    <w:p w14:paraId="77FD687A">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1</w:t>
      </w:r>
      <w:r>
        <w:rPr>
          <w:rFonts w:eastAsia="仿宋_GB2312"/>
          <w:sz w:val="32"/>
          <w:szCs w:val="32"/>
        </w:rPr>
        <w:t>、一般公共预算基本支出表-人员经费（对个人和家庭的补助）（按政府预算经济分类）</w:t>
      </w:r>
    </w:p>
    <w:p w14:paraId="4033AC90">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2</w:t>
      </w:r>
      <w:r>
        <w:rPr>
          <w:rFonts w:eastAsia="仿宋_GB2312"/>
          <w:sz w:val="32"/>
          <w:szCs w:val="32"/>
        </w:rPr>
        <w:t>、一般公共预算基本支出表-人员经费（对个人和家庭的补助）（按部门预算经济分类）</w:t>
      </w:r>
    </w:p>
    <w:p w14:paraId="32E2938E">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3</w:t>
      </w:r>
      <w:r>
        <w:rPr>
          <w:rFonts w:eastAsia="仿宋_GB2312"/>
          <w:sz w:val="32"/>
          <w:szCs w:val="32"/>
        </w:rPr>
        <w:t>、一般公共预算基本支出表-</w:t>
      </w:r>
      <w:r>
        <w:rPr>
          <w:rFonts w:hint="eastAsia" w:eastAsia="仿宋_GB2312"/>
          <w:sz w:val="32"/>
          <w:szCs w:val="32"/>
          <w:lang w:eastAsia="zh-CN"/>
        </w:rPr>
        <w:t>公用</w:t>
      </w:r>
      <w:r>
        <w:rPr>
          <w:rFonts w:eastAsia="仿宋_GB2312"/>
          <w:sz w:val="32"/>
          <w:szCs w:val="32"/>
        </w:rPr>
        <w:t>经费（商品和服务支出）（按政府预算经济分类）</w:t>
      </w:r>
    </w:p>
    <w:p w14:paraId="61C3D994">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4</w:t>
      </w:r>
      <w:r>
        <w:rPr>
          <w:rFonts w:eastAsia="仿宋_GB2312"/>
          <w:sz w:val="32"/>
          <w:szCs w:val="32"/>
        </w:rPr>
        <w:t>、一般公共预算基本支出表-</w:t>
      </w:r>
      <w:r>
        <w:rPr>
          <w:rFonts w:hint="eastAsia" w:eastAsia="仿宋_GB2312"/>
          <w:sz w:val="32"/>
          <w:szCs w:val="32"/>
          <w:lang w:eastAsia="zh-CN"/>
        </w:rPr>
        <w:t>公用</w:t>
      </w:r>
      <w:r>
        <w:rPr>
          <w:rFonts w:eastAsia="仿宋_GB2312"/>
          <w:sz w:val="32"/>
          <w:szCs w:val="32"/>
        </w:rPr>
        <w:t>经费（商品和服务支出）（按部门预算经济分类）</w:t>
      </w:r>
    </w:p>
    <w:p w14:paraId="2D140581">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5</w:t>
      </w:r>
      <w:r>
        <w:rPr>
          <w:rFonts w:eastAsia="仿宋_GB2312"/>
          <w:sz w:val="32"/>
          <w:szCs w:val="32"/>
        </w:rPr>
        <w:t>、一般公共预算“三公”经费支出表</w:t>
      </w:r>
    </w:p>
    <w:p w14:paraId="6F764CD5">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6</w:t>
      </w:r>
      <w:r>
        <w:rPr>
          <w:rFonts w:eastAsia="仿宋_GB2312"/>
          <w:sz w:val="32"/>
          <w:szCs w:val="32"/>
        </w:rPr>
        <w:t>、政府性基金预算支出表</w:t>
      </w:r>
    </w:p>
    <w:p w14:paraId="5E797373">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7</w:t>
      </w:r>
      <w:r>
        <w:rPr>
          <w:rFonts w:eastAsia="仿宋_GB2312"/>
          <w:sz w:val="32"/>
          <w:szCs w:val="32"/>
        </w:rPr>
        <w:t>、政府性基金预算支出分类汇总表（按政府预算经济分类）</w:t>
      </w:r>
    </w:p>
    <w:p w14:paraId="5C404D40">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8</w:t>
      </w:r>
      <w:r>
        <w:rPr>
          <w:rFonts w:eastAsia="仿宋_GB2312"/>
          <w:sz w:val="32"/>
          <w:szCs w:val="32"/>
        </w:rPr>
        <w:t>、政府性基金预算支出分类汇总表（按部门预算经济分类）</w:t>
      </w:r>
    </w:p>
    <w:p w14:paraId="084359AB">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9</w:t>
      </w:r>
      <w:r>
        <w:rPr>
          <w:rFonts w:eastAsia="仿宋_GB2312"/>
          <w:sz w:val="32"/>
          <w:szCs w:val="32"/>
        </w:rPr>
        <w:t>、国有资本经营预算支出表</w:t>
      </w:r>
    </w:p>
    <w:p w14:paraId="469E68BF">
      <w:pPr>
        <w:widowControl/>
        <w:spacing w:line="600" w:lineRule="exact"/>
        <w:ind w:firstLine="640" w:firstLineChars="200"/>
        <w:jc w:val="left"/>
        <w:rPr>
          <w:rFonts w:eastAsia="仿宋_GB2312"/>
          <w:sz w:val="32"/>
          <w:szCs w:val="32"/>
        </w:rPr>
      </w:pPr>
      <w:r>
        <w:rPr>
          <w:rFonts w:hint="eastAsia" w:eastAsia="仿宋_GB2312"/>
          <w:sz w:val="32"/>
          <w:szCs w:val="32"/>
          <w:lang w:val="en-US" w:eastAsia="zh-CN"/>
        </w:rPr>
        <w:t>20</w:t>
      </w:r>
      <w:r>
        <w:rPr>
          <w:rFonts w:eastAsia="仿宋_GB2312"/>
          <w:sz w:val="32"/>
          <w:szCs w:val="32"/>
        </w:rPr>
        <w:t>、财政专户管理资金预算支出表</w:t>
      </w:r>
    </w:p>
    <w:p w14:paraId="72F6C7CC">
      <w:pPr>
        <w:widowControl/>
        <w:spacing w:line="600" w:lineRule="exact"/>
        <w:ind w:firstLine="640" w:firstLineChars="200"/>
        <w:jc w:val="left"/>
        <w:rPr>
          <w:rFonts w:eastAsia="仿宋_GB2312"/>
          <w:sz w:val="32"/>
          <w:szCs w:val="32"/>
        </w:rPr>
      </w:pPr>
      <w:r>
        <w:rPr>
          <w:rFonts w:eastAsia="仿宋_GB2312"/>
          <w:sz w:val="32"/>
          <w:szCs w:val="32"/>
        </w:rPr>
        <w:t>2</w:t>
      </w:r>
      <w:r>
        <w:rPr>
          <w:rFonts w:hint="eastAsia" w:eastAsia="仿宋_GB2312"/>
          <w:sz w:val="32"/>
          <w:szCs w:val="32"/>
          <w:lang w:val="en-US" w:eastAsia="zh-CN"/>
        </w:rPr>
        <w:t>1</w:t>
      </w:r>
      <w:r>
        <w:rPr>
          <w:rFonts w:eastAsia="仿宋_GB2312"/>
          <w:sz w:val="32"/>
          <w:szCs w:val="32"/>
        </w:rPr>
        <w:t>、专项资金预算汇总表</w:t>
      </w:r>
    </w:p>
    <w:p w14:paraId="04877135">
      <w:pPr>
        <w:widowControl/>
        <w:spacing w:line="600" w:lineRule="exact"/>
        <w:ind w:firstLine="640" w:firstLineChars="200"/>
        <w:jc w:val="left"/>
        <w:rPr>
          <w:rFonts w:eastAsia="仿宋_GB2312"/>
          <w:sz w:val="32"/>
          <w:szCs w:val="32"/>
        </w:rPr>
      </w:pPr>
      <w:r>
        <w:rPr>
          <w:rFonts w:eastAsia="仿宋_GB2312"/>
          <w:sz w:val="32"/>
          <w:szCs w:val="32"/>
        </w:rPr>
        <w:t>2</w:t>
      </w:r>
      <w:r>
        <w:rPr>
          <w:rFonts w:hint="eastAsia" w:eastAsia="仿宋_GB2312"/>
          <w:sz w:val="32"/>
          <w:szCs w:val="32"/>
          <w:lang w:val="en-US" w:eastAsia="zh-CN"/>
        </w:rPr>
        <w:t>2</w:t>
      </w:r>
      <w:r>
        <w:rPr>
          <w:rFonts w:hint="eastAsia" w:eastAsia="仿宋_GB2312"/>
          <w:sz w:val="32"/>
          <w:szCs w:val="32"/>
          <w:lang w:eastAsia="zh-CN"/>
        </w:rPr>
        <w:t>、</w:t>
      </w:r>
      <w:r>
        <w:rPr>
          <w:rFonts w:hint="eastAsia" w:eastAsia="仿宋_GB2312"/>
          <w:sz w:val="32"/>
          <w:szCs w:val="32"/>
          <w:lang w:val="en-US" w:eastAsia="zh-CN"/>
        </w:rPr>
        <w:t>项目支出</w:t>
      </w:r>
      <w:r>
        <w:rPr>
          <w:rFonts w:eastAsia="仿宋_GB2312"/>
          <w:sz w:val="32"/>
          <w:szCs w:val="32"/>
        </w:rPr>
        <w:t>绩效目标表</w:t>
      </w:r>
    </w:p>
    <w:p w14:paraId="46F7AF24">
      <w:pPr>
        <w:widowControl/>
        <w:spacing w:line="600" w:lineRule="exact"/>
        <w:ind w:firstLine="640" w:firstLineChars="200"/>
        <w:jc w:val="left"/>
        <w:rPr>
          <w:rFonts w:eastAsia="仿宋_GB2312"/>
          <w:sz w:val="32"/>
          <w:szCs w:val="32"/>
        </w:rPr>
      </w:pPr>
      <w:r>
        <w:rPr>
          <w:rFonts w:eastAsia="仿宋_GB2312"/>
          <w:sz w:val="32"/>
          <w:szCs w:val="32"/>
        </w:rPr>
        <w:t>2</w:t>
      </w:r>
      <w:r>
        <w:rPr>
          <w:rFonts w:hint="eastAsia" w:eastAsia="仿宋_GB2312"/>
          <w:sz w:val="32"/>
          <w:szCs w:val="32"/>
          <w:lang w:val="en-US" w:eastAsia="zh-CN"/>
        </w:rPr>
        <w:t>3</w:t>
      </w:r>
      <w:r>
        <w:rPr>
          <w:rFonts w:eastAsia="仿宋_GB2312"/>
          <w:sz w:val="32"/>
          <w:szCs w:val="32"/>
        </w:rPr>
        <w:t>、部门整体支出绩效目标表</w:t>
      </w:r>
    </w:p>
    <w:p w14:paraId="3D64AD34">
      <w:pPr>
        <w:widowControl/>
        <w:spacing w:line="600" w:lineRule="exact"/>
        <w:ind w:firstLine="643" w:firstLineChars="200"/>
        <w:rPr>
          <w:rFonts w:hint="eastAsia" w:eastAsia="仿宋_GB2312" w:cs="仿宋_GB2312"/>
          <w:color w:val="FF0000"/>
          <w:kern w:val="0"/>
          <w:sz w:val="32"/>
          <w:szCs w:val="32"/>
        </w:rPr>
      </w:pPr>
      <w:r>
        <w:rPr>
          <w:rFonts w:eastAsia="仿宋_GB2312"/>
          <w:b/>
          <w:bCs w:val="0"/>
          <w:color w:val="FF0000"/>
          <w:kern w:val="0"/>
          <w:sz w:val="32"/>
          <w:szCs w:val="32"/>
        </w:rPr>
        <w:t>注：以上</w:t>
      </w:r>
      <w:r>
        <w:rPr>
          <w:rFonts w:hint="eastAsia" w:eastAsia="仿宋_GB2312"/>
          <w:b/>
          <w:bCs w:val="0"/>
          <w:color w:val="FF0000"/>
          <w:kern w:val="0"/>
          <w:sz w:val="32"/>
          <w:szCs w:val="32"/>
          <w:lang w:val="en-US" w:eastAsia="zh-CN"/>
        </w:rPr>
        <w:t>单位</w:t>
      </w:r>
      <w:r>
        <w:rPr>
          <w:rFonts w:hint="eastAsia" w:eastAsia="仿宋_GB2312"/>
          <w:b/>
          <w:bCs w:val="0"/>
          <w:color w:val="FF0000"/>
          <w:kern w:val="0"/>
          <w:sz w:val="32"/>
          <w:szCs w:val="32"/>
          <w:lang w:eastAsia="zh-CN"/>
        </w:rPr>
        <w:t>预算</w:t>
      </w:r>
      <w:r>
        <w:rPr>
          <w:rFonts w:hint="eastAsia" w:eastAsia="仿宋_GB2312"/>
          <w:b/>
          <w:bCs w:val="0"/>
          <w:color w:val="FF0000"/>
          <w:kern w:val="0"/>
          <w:sz w:val="32"/>
          <w:szCs w:val="32"/>
          <w:lang w:val="en-US" w:eastAsia="zh-CN"/>
        </w:rPr>
        <w:t>公开</w:t>
      </w:r>
      <w:r>
        <w:rPr>
          <w:rFonts w:eastAsia="仿宋_GB2312"/>
          <w:b/>
          <w:bCs w:val="0"/>
          <w:color w:val="FF0000"/>
          <w:kern w:val="0"/>
          <w:sz w:val="32"/>
          <w:szCs w:val="32"/>
        </w:rPr>
        <w:t>报表中，空表表示本</w:t>
      </w:r>
      <w:r>
        <w:rPr>
          <w:rFonts w:hint="eastAsia" w:eastAsia="仿宋_GB2312"/>
          <w:b/>
          <w:bCs w:val="0"/>
          <w:color w:val="FF0000"/>
          <w:kern w:val="0"/>
          <w:sz w:val="32"/>
          <w:szCs w:val="32"/>
          <w:lang w:val="en-US" w:eastAsia="zh-CN"/>
        </w:rPr>
        <w:t>单位</w:t>
      </w:r>
      <w:r>
        <w:rPr>
          <w:rFonts w:eastAsia="仿宋_GB2312"/>
          <w:b/>
          <w:bCs w:val="0"/>
          <w:color w:val="FF0000"/>
          <w:kern w:val="0"/>
          <w:sz w:val="32"/>
          <w:szCs w:val="32"/>
        </w:rPr>
        <w:t>无相关收支情况。</w:t>
      </w:r>
    </w:p>
    <w:p w14:paraId="38DD69AA">
      <w:pPr>
        <w:keepNext w:val="0"/>
        <w:keepLines w:val="0"/>
        <w:pageBreakBefore w:val="0"/>
        <w:widowControl/>
        <w:kinsoku/>
        <w:wordWrap/>
        <w:overflowPunct/>
        <w:topLinePunct w:val="0"/>
        <w:bidi w:val="0"/>
        <w:adjustRightInd/>
        <w:snapToGrid/>
        <w:spacing w:line="600" w:lineRule="exact"/>
        <w:ind w:firstLine="640" w:firstLineChars="200"/>
        <w:jc w:val="center"/>
        <w:textAlignment w:val="auto"/>
        <w:rPr>
          <w:rFonts w:hint="eastAsia" w:eastAsia="黑体" w:cs="黑体"/>
          <w:kern w:val="0"/>
          <w:sz w:val="32"/>
          <w:szCs w:val="32"/>
        </w:rPr>
      </w:pPr>
      <w:r>
        <w:rPr>
          <w:rFonts w:hint="eastAsia" w:eastAsia="黑体" w:cs="黑体"/>
          <w:kern w:val="0"/>
          <w:sz w:val="32"/>
          <w:szCs w:val="32"/>
        </w:rPr>
        <w:br w:type="page"/>
      </w:r>
      <w:r>
        <w:rPr>
          <w:rFonts w:hint="eastAsia" w:ascii="黑体" w:hAnsi="黑体" w:eastAsia="黑体" w:cs="黑体"/>
          <w:kern w:val="0"/>
          <w:sz w:val="32"/>
          <w:szCs w:val="32"/>
        </w:rPr>
        <w:t>第一部分</w:t>
      </w:r>
      <w:r>
        <w:rPr>
          <w:rFonts w:hint="eastAsia" w:ascii="黑体" w:hAnsi="黑体" w:eastAsia="黑体" w:cs="黑体"/>
          <w:kern w:val="0"/>
          <w:sz w:val="32"/>
          <w:szCs w:val="32"/>
          <w:lang w:val="en-US" w:eastAsia="zh-CN"/>
        </w:rPr>
        <w:t xml:space="preserve">  </w:t>
      </w:r>
      <w:r>
        <w:rPr>
          <w:rFonts w:hint="eastAsia" w:ascii="黑体" w:hAnsi="黑体" w:eastAsia="黑体" w:cs="黑体"/>
          <w:kern w:val="0"/>
          <w:sz w:val="32"/>
          <w:szCs w:val="32"/>
          <w:lang w:eastAsia="zh-CN"/>
        </w:rPr>
        <w:t>202</w:t>
      </w:r>
      <w:r>
        <w:rPr>
          <w:rFonts w:hint="eastAsia" w:ascii="黑体" w:hAnsi="黑体" w:eastAsia="黑体" w:cs="黑体"/>
          <w:kern w:val="0"/>
          <w:sz w:val="32"/>
          <w:szCs w:val="32"/>
          <w:lang w:val="en-US" w:eastAsia="zh-CN"/>
        </w:rPr>
        <w:t>3</w:t>
      </w:r>
      <w:r>
        <w:rPr>
          <w:rFonts w:hint="eastAsia" w:ascii="黑体" w:hAnsi="黑体" w:eastAsia="黑体" w:cs="黑体"/>
          <w:kern w:val="0"/>
          <w:sz w:val="32"/>
          <w:szCs w:val="32"/>
          <w:lang w:eastAsia="zh-CN"/>
        </w:rPr>
        <w:t>年单位预算</w:t>
      </w:r>
      <w:r>
        <w:rPr>
          <w:rFonts w:hint="eastAsia" w:ascii="黑体" w:hAnsi="黑体" w:eastAsia="黑体" w:cs="黑体"/>
          <w:kern w:val="0"/>
          <w:sz w:val="32"/>
          <w:szCs w:val="32"/>
        </w:rPr>
        <w:t>说明</w:t>
      </w:r>
    </w:p>
    <w:p w14:paraId="5CC7128D">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rPr>
      </w:pPr>
    </w:p>
    <w:p w14:paraId="4F6DC2F9">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rPr>
        <w:t>一、</w:t>
      </w:r>
      <w:r>
        <w:rPr>
          <w:rFonts w:hint="eastAsia" w:ascii="黑体" w:hAnsi="黑体" w:eastAsia="黑体" w:cs="黑体"/>
          <w:kern w:val="0"/>
          <w:sz w:val="32"/>
          <w:szCs w:val="32"/>
          <w:lang w:val="en-US" w:eastAsia="zh-CN"/>
        </w:rPr>
        <w:t>单位</w:t>
      </w:r>
      <w:r>
        <w:rPr>
          <w:rFonts w:hint="eastAsia" w:ascii="黑体" w:hAnsi="黑体" w:eastAsia="黑体" w:cs="黑体"/>
          <w:kern w:val="0"/>
          <w:sz w:val="32"/>
          <w:szCs w:val="32"/>
        </w:rPr>
        <w:t>基本概况</w:t>
      </w:r>
    </w:p>
    <w:p w14:paraId="59EFA2E9">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rPr>
      </w:pPr>
      <w:r>
        <w:rPr>
          <w:rFonts w:hint="eastAsia" w:eastAsia="仿宋_GB2312" w:cs="仿宋_GB2312"/>
          <w:kern w:val="0"/>
          <w:sz w:val="32"/>
          <w:szCs w:val="32"/>
        </w:rPr>
        <w:t>（一）职能职责</w:t>
      </w:r>
    </w:p>
    <w:p w14:paraId="7C7BEB67">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仿宋_GB2312" w:cs="仿宋_GB2312"/>
          <w:kern w:val="0"/>
          <w:sz w:val="32"/>
          <w:szCs w:val="32"/>
          <w:lang w:eastAsia="zh-CN"/>
        </w:rPr>
      </w:pPr>
      <w:r>
        <w:rPr>
          <w:rFonts w:hint="eastAsia" w:eastAsia="仿宋_GB2312" w:cs="仿宋_GB2312"/>
          <w:kern w:val="0"/>
          <w:sz w:val="32"/>
          <w:szCs w:val="32"/>
          <w:lang w:eastAsia="zh-CN"/>
        </w:rPr>
        <w:t>1、宣传贯彻执行国家有关法律法规，负责组织实施水路交通地方性法规、规章、规则和技术规范，依据法律法规和交通运输主管部门的委托负责全县水路交通行政执法及监督检查；</w:t>
      </w:r>
    </w:p>
    <w:p w14:paraId="33146FC1">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仿宋_GB2312" w:cs="仿宋_GB2312"/>
          <w:kern w:val="0"/>
          <w:sz w:val="32"/>
          <w:szCs w:val="32"/>
          <w:lang w:eastAsia="zh-CN"/>
        </w:rPr>
      </w:pPr>
      <w:r>
        <w:rPr>
          <w:rFonts w:hint="eastAsia" w:eastAsia="仿宋_GB2312" w:cs="仿宋_GB2312"/>
          <w:kern w:val="0"/>
          <w:sz w:val="32"/>
          <w:szCs w:val="32"/>
          <w:lang w:eastAsia="zh-CN"/>
        </w:rPr>
        <w:t>2、负责编制全县水路交通发展规划和计划，编报内河航道管理，港口航务管理的新建改建（养护）工程年度计划并组织实施，负责本系统统计信息工作；</w:t>
      </w:r>
    </w:p>
    <w:p w14:paraId="4276E837">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仿宋_GB2312" w:cs="仿宋_GB2312"/>
          <w:kern w:val="0"/>
          <w:sz w:val="32"/>
          <w:szCs w:val="32"/>
          <w:lang w:eastAsia="zh-CN"/>
        </w:rPr>
      </w:pPr>
      <w:r>
        <w:rPr>
          <w:rFonts w:hint="eastAsia" w:eastAsia="仿宋_GB2312" w:cs="仿宋_GB2312"/>
          <w:kern w:val="0"/>
          <w:sz w:val="32"/>
          <w:szCs w:val="32"/>
          <w:lang w:eastAsia="zh-CN"/>
        </w:rPr>
        <w:t>3、加对全县水路运输及运输服务市场、港口装卸、船修造市场实施行业管理，负责全县水路运输行政管理等。</w:t>
      </w:r>
    </w:p>
    <w:p w14:paraId="64F79BF9">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仿宋_GB2312" w:cs="仿宋_GB2312"/>
          <w:kern w:val="0"/>
          <w:sz w:val="32"/>
          <w:szCs w:val="32"/>
          <w:lang w:eastAsia="zh-CN"/>
        </w:rPr>
      </w:pPr>
      <w:r>
        <w:rPr>
          <w:rFonts w:hint="eastAsia" w:eastAsia="仿宋_GB2312" w:cs="仿宋_GB2312"/>
          <w:kern w:val="0"/>
          <w:sz w:val="32"/>
          <w:szCs w:val="32"/>
          <w:lang w:eastAsia="zh-CN"/>
        </w:rPr>
        <w:t>4、负责对港口企业的国有资产实施监督，保护港口设施，维护港口经营秩序及交通秩序等。</w:t>
      </w:r>
    </w:p>
    <w:p w14:paraId="727C9876">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eastAsia="zh-CN"/>
        </w:rPr>
      </w:pPr>
      <w:r>
        <w:rPr>
          <w:rFonts w:hint="eastAsia" w:eastAsia="仿宋_GB2312" w:cs="仿宋_GB2312"/>
          <w:kern w:val="0"/>
          <w:sz w:val="32"/>
          <w:szCs w:val="32"/>
          <w:lang w:eastAsia="zh-CN"/>
        </w:rPr>
        <w:t>5、承办县委、县政府和县交通运输管理局交办的其他工作任务。</w:t>
      </w:r>
    </w:p>
    <w:p w14:paraId="43844DBF">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rPr>
      </w:pPr>
      <w:r>
        <w:rPr>
          <w:rFonts w:hint="eastAsia" w:eastAsia="仿宋_GB2312" w:cs="仿宋_GB2312"/>
          <w:kern w:val="0"/>
          <w:sz w:val="32"/>
          <w:szCs w:val="32"/>
        </w:rPr>
        <w:t>（二）机构设置</w:t>
      </w:r>
    </w:p>
    <w:p w14:paraId="5E030282">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eastAsia="zh-CN"/>
        </w:rPr>
      </w:pPr>
      <w:r>
        <w:rPr>
          <w:rFonts w:hint="eastAsia" w:eastAsia="仿宋_GB2312" w:cs="仿宋_GB2312"/>
          <w:kern w:val="0"/>
          <w:sz w:val="32"/>
          <w:szCs w:val="32"/>
          <w:lang w:eastAsia="zh-CN"/>
        </w:rPr>
        <w:t>岳阳县港口航务管理所设下列内设机构：办公室、人事股、计财股、安全法制股、港口运输管理股。</w:t>
      </w:r>
    </w:p>
    <w:p w14:paraId="40C0A226">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lang w:val="en-US" w:eastAsia="zh-CN"/>
        </w:rPr>
        <w:t>二</w:t>
      </w:r>
      <w:r>
        <w:rPr>
          <w:rFonts w:hint="eastAsia" w:ascii="黑体" w:hAnsi="黑体" w:eastAsia="黑体" w:cs="黑体"/>
          <w:kern w:val="0"/>
          <w:sz w:val="32"/>
          <w:szCs w:val="32"/>
          <w:lang w:eastAsia="zh-CN"/>
        </w:rPr>
        <w:t>、</w:t>
      </w:r>
      <w:r>
        <w:rPr>
          <w:rFonts w:hint="eastAsia" w:ascii="黑体" w:hAnsi="黑体" w:eastAsia="黑体" w:cs="黑体"/>
          <w:kern w:val="0"/>
          <w:sz w:val="32"/>
          <w:szCs w:val="32"/>
          <w:lang w:val="en-US" w:eastAsia="zh-CN"/>
        </w:rPr>
        <w:t>单位</w:t>
      </w:r>
      <w:r>
        <w:rPr>
          <w:rFonts w:hint="eastAsia" w:ascii="黑体" w:hAnsi="黑体" w:eastAsia="黑体" w:cs="黑体"/>
          <w:kern w:val="0"/>
          <w:sz w:val="32"/>
          <w:szCs w:val="32"/>
        </w:rPr>
        <w:t>收支总体情况</w:t>
      </w:r>
    </w:p>
    <w:p w14:paraId="0FE21D9F">
      <w:pPr>
        <w:keepNext w:val="0"/>
        <w:keepLines w:val="0"/>
        <w:pageBreakBefore w:val="0"/>
        <w:widowControl/>
        <w:kinsoku/>
        <w:wordWrap/>
        <w:overflowPunct/>
        <w:topLinePunct w:val="0"/>
        <w:bidi w:val="0"/>
        <w:adjustRightInd/>
        <w:snapToGrid/>
        <w:spacing w:line="600" w:lineRule="exact"/>
        <w:ind w:firstLine="643" w:firstLineChars="200"/>
        <w:textAlignment w:val="auto"/>
        <w:rPr>
          <w:rFonts w:hint="eastAsia" w:ascii="楷体_GB2312" w:hAnsi="楷体_GB2312" w:eastAsia="楷体_GB2312" w:cs="楷体_GB2312"/>
          <w:b/>
          <w:bCs/>
          <w:kern w:val="0"/>
          <w:sz w:val="32"/>
          <w:szCs w:val="32"/>
          <w:lang w:eastAsia="zh-CN"/>
        </w:rPr>
      </w:pPr>
      <w:r>
        <w:rPr>
          <w:rFonts w:hint="eastAsia" w:ascii="楷体_GB2312" w:hAnsi="楷体_GB2312" w:eastAsia="楷体_GB2312" w:cs="楷体_GB2312"/>
          <w:b/>
          <w:bCs/>
          <w:kern w:val="0"/>
          <w:sz w:val="32"/>
          <w:szCs w:val="32"/>
        </w:rPr>
        <w:t>（一）收入预算</w:t>
      </w:r>
    </w:p>
    <w:p w14:paraId="1AB4C11D">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default" w:eastAsia="仿宋_GB2312" w:cs="仿宋_GB2312"/>
          <w:kern w:val="0"/>
          <w:sz w:val="32"/>
          <w:szCs w:val="32"/>
          <w:lang w:val="en-US"/>
        </w:rPr>
      </w:pPr>
      <w:r>
        <w:rPr>
          <w:rFonts w:hint="eastAsia" w:eastAsia="仿宋_GB2312" w:cs="仿宋_GB2312"/>
          <w:kern w:val="0"/>
          <w:sz w:val="32"/>
          <w:szCs w:val="32"/>
          <w:lang w:eastAsia="zh-CN"/>
        </w:rPr>
        <w:t>包括一般公共预算、政府性基金、国有资本经营预算等财政拨款收入，以及经营收入、事业收入等单位资金。202</w:t>
      </w:r>
      <w:r>
        <w:rPr>
          <w:rFonts w:hint="eastAsia" w:eastAsia="仿宋_GB2312" w:cs="仿宋_GB2312"/>
          <w:kern w:val="0"/>
          <w:sz w:val="32"/>
          <w:szCs w:val="32"/>
          <w:lang w:val="en-US" w:eastAsia="zh-CN"/>
        </w:rPr>
        <w:t>3</w:t>
      </w:r>
      <w:r>
        <w:rPr>
          <w:rFonts w:hint="eastAsia" w:eastAsia="仿宋_GB2312" w:cs="仿宋_GB2312"/>
          <w:kern w:val="0"/>
          <w:sz w:val="32"/>
          <w:szCs w:val="32"/>
          <w:lang w:eastAsia="zh-CN"/>
        </w:rPr>
        <w:t>年本单位收入预算954.11万元，其中，一般公共预算拨款883.01万元，政府性基金预算拨款</w:t>
      </w:r>
      <w:r>
        <w:rPr>
          <w:rFonts w:hint="eastAsia" w:eastAsia="仿宋_GB2312" w:cs="仿宋_GB2312"/>
          <w:kern w:val="0"/>
          <w:sz w:val="32"/>
          <w:szCs w:val="32"/>
          <w:lang w:val="en-US" w:eastAsia="zh-CN"/>
        </w:rPr>
        <w:t>0</w:t>
      </w:r>
      <w:r>
        <w:rPr>
          <w:rFonts w:hint="eastAsia" w:eastAsia="仿宋_GB2312" w:cs="仿宋_GB2312"/>
          <w:kern w:val="0"/>
          <w:sz w:val="32"/>
          <w:szCs w:val="32"/>
          <w:lang w:eastAsia="zh-CN"/>
        </w:rPr>
        <w:t>万元，国有资本经营预算拨款</w:t>
      </w:r>
      <w:r>
        <w:rPr>
          <w:rFonts w:hint="eastAsia" w:eastAsia="仿宋_GB2312" w:cs="仿宋_GB2312"/>
          <w:kern w:val="0"/>
          <w:sz w:val="32"/>
          <w:szCs w:val="32"/>
          <w:lang w:val="en-US" w:eastAsia="zh-CN"/>
        </w:rPr>
        <w:t>0</w:t>
      </w:r>
      <w:r>
        <w:rPr>
          <w:rFonts w:hint="eastAsia" w:eastAsia="仿宋_GB2312" w:cs="仿宋_GB2312"/>
          <w:kern w:val="0"/>
          <w:sz w:val="32"/>
          <w:szCs w:val="32"/>
          <w:lang w:eastAsia="zh-CN"/>
        </w:rPr>
        <w:t>万元，财政专户管理资金</w:t>
      </w:r>
      <w:r>
        <w:rPr>
          <w:rFonts w:hint="eastAsia" w:eastAsia="仿宋_GB2312" w:cs="仿宋_GB2312"/>
          <w:kern w:val="0"/>
          <w:sz w:val="32"/>
          <w:szCs w:val="32"/>
          <w:lang w:val="en-US" w:eastAsia="zh-CN"/>
        </w:rPr>
        <w:t>0</w:t>
      </w:r>
      <w:r>
        <w:rPr>
          <w:rFonts w:hint="eastAsia" w:eastAsia="仿宋_GB2312" w:cs="仿宋_GB2312"/>
          <w:kern w:val="0"/>
          <w:sz w:val="32"/>
          <w:szCs w:val="32"/>
          <w:lang w:eastAsia="zh-CN"/>
        </w:rPr>
        <w:t>万元，上级补助收入</w:t>
      </w:r>
      <w:r>
        <w:rPr>
          <w:rFonts w:hint="eastAsia" w:eastAsia="仿宋_GB2312" w:cs="仿宋_GB2312"/>
          <w:kern w:val="0"/>
          <w:sz w:val="32"/>
          <w:szCs w:val="32"/>
          <w:lang w:val="en-US" w:eastAsia="zh-CN"/>
        </w:rPr>
        <w:t>0</w:t>
      </w:r>
      <w:r>
        <w:rPr>
          <w:rFonts w:hint="eastAsia" w:eastAsia="仿宋_GB2312" w:cs="仿宋_GB2312"/>
          <w:kern w:val="0"/>
          <w:sz w:val="32"/>
          <w:szCs w:val="32"/>
          <w:lang w:eastAsia="zh-CN"/>
        </w:rPr>
        <w:t>万元，事业单位经营收入</w:t>
      </w:r>
      <w:r>
        <w:rPr>
          <w:rFonts w:hint="eastAsia" w:eastAsia="仿宋_GB2312" w:cs="仿宋_GB2312"/>
          <w:kern w:val="0"/>
          <w:sz w:val="32"/>
          <w:szCs w:val="32"/>
          <w:lang w:val="en-US" w:eastAsia="zh-CN"/>
        </w:rPr>
        <w:t>0</w:t>
      </w:r>
      <w:r>
        <w:rPr>
          <w:rFonts w:hint="eastAsia" w:eastAsia="仿宋_GB2312" w:cs="仿宋_GB2312"/>
          <w:kern w:val="0"/>
          <w:sz w:val="32"/>
          <w:szCs w:val="32"/>
          <w:lang w:eastAsia="zh-CN"/>
        </w:rPr>
        <w:t>万元，</w:t>
      </w:r>
      <w:r>
        <w:rPr>
          <w:rFonts w:hint="eastAsia" w:eastAsia="仿宋_GB2312" w:cs="仿宋_GB2312"/>
          <w:i w:val="0"/>
          <w:iCs w:val="0"/>
          <w:color w:val="auto"/>
          <w:kern w:val="0"/>
          <w:sz w:val="32"/>
          <w:szCs w:val="32"/>
          <w:u w:val="none"/>
          <w:lang w:eastAsia="zh-CN"/>
        </w:rPr>
        <w:t>本单位</w:t>
      </w:r>
      <w:r>
        <w:rPr>
          <w:rFonts w:hint="eastAsia" w:eastAsia="仿宋_GB2312" w:cs="仿宋_GB2312"/>
          <w:i w:val="0"/>
          <w:iCs w:val="0"/>
          <w:color w:val="auto"/>
          <w:kern w:val="0"/>
          <w:sz w:val="32"/>
          <w:szCs w:val="32"/>
          <w:u w:val="none"/>
        </w:rPr>
        <w:t>20</w:t>
      </w:r>
      <w:r>
        <w:rPr>
          <w:rFonts w:hint="eastAsia" w:eastAsia="仿宋_GB2312" w:cs="仿宋_GB2312"/>
          <w:i w:val="0"/>
          <w:iCs w:val="0"/>
          <w:color w:val="auto"/>
          <w:kern w:val="0"/>
          <w:sz w:val="32"/>
          <w:szCs w:val="32"/>
          <w:u w:val="none"/>
          <w:lang w:val="en-US" w:eastAsia="zh-CN"/>
        </w:rPr>
        <w:t>23</w:t>
      </w:r>
      <w:r>
        <w:rPr>
          <w:rFonts w:hint="eastAsia" w:eastAsia="仿宋_GB2312" w:cs="仿宋_GB2312"/>
          <w:i w:val="0"/>
          <w:iCs w:val="0"/>
          <w:color w:val="auto"/>
          <w:kern w:val="0"/>
          <w:sz w:val="32"/>
          <w:szCs w:val="32"/>
          <w:u w:val="none"/>
        </w:rPr>
        <w:t>年没有政府性基金预算拨款和纳入专户管理的非税收入拨款收入，也没有使用政府性基金预算拨款</w:t>
      </w:r>
      <w:r>
        <w:rPr>
          <w:rFonts w:hint="eastAsia" w:eastAsia="仿宋_GB2312" w:cs="仿宋_GB2312"/>
          <w:i w:val="0"/>
          <w:iCs w:val="0"/>
          <w:color w:val="auto"/>
          <w:kern w:val="0"/>
          <w:sz w:val="32"/>
          <w:szCs w:val="32"/>
          <w:u w:val="none"/>
          <w:lang w:eastAsia="zh-CN"/>
        </w:rPr>
        <w:t>、</w:t>
      </w:r>
      <w:r>
        <w:rPr>
          <w:rFonts w:hint="eastAsia" w:eastAsia="仿宋_GB2312" w:cs="仿宋_GB2312"/>
          <w:i w:val="0"/>
          <w:iCs w:val="0"/>
          <w:color w:val="auto"/>
          <w:kern w:val="0"/>
          <w:sz w:val="32"/>
          <w:szCs w:val="32"/>
          <w:u w:val="none"/>
        </w:rPr>
        <w:t>国有资本经营预算收入和纳入专户管理的非税收入拨款安排的支出，所以公开的附件</w:t>
      </w:r>
      <w:r>
        <w:rPr>
          <w:rFonts w:hint="eastAsia" w:eastAsia="仿宋_GB2312" w:cs="仿宋_GB2312"/>
          <w:i w:val="0"/>
          <w:iCs w:val="0"/>
          <w:color w:val="auto"/>
          <w:kern w:val="0"/>
          <w:sz w:val="32"/>
          <w:szCs w:val="32"/>
          <w:u w:val="none"/>
          <w:lang w:val="en-US" w:eastAsia="zh-CN"/>
        </w:rPr>
        <w:t>16-18（</w:t>
      </w:r>
      <w:r>
        <w:rPr>
          <w:rFonts w:hint="eastAsia" w:eastAsia="仿宋_GB2312" w:cs="仿宋_GB2312"/>
          <w:i w:val="0"/>
          <w:iCs w:val="0"/>
          <w:color w:val="auto"/>
          <w:kern w:val="0"/>
          <w:sz w:val="32"/>
          <w:szCs w:val="32"/>
          <w:u w:val="none"/>
        </w:rPr>
        <w:t>政府性基金预算</w:t>
      </w:r>
      <w:r>
        <w:rPr>
          <w:rFonts w:hint="eastAsia" w:eastAsia="仿宋_GB2312" w:cs="仿宋_GB2312"/>
          <w:i w:val="0"/>
          <w:iCs w:val="0"/>
          <w:color w:val="auto"/>
          <w:kern w:val="0"/>
          <w:sz w:val="32"/>
          <w:szCs w:val="32"/>
          <w:u w:val="none"/>
          <w:lang w:val="en-US" w:eastAsia="zh-CN"/>
        </w:rPr>
        <w:t>）</w:t>
      </w:r>
      <w:r>
        <w:rPr>
          <w:rFonts w:hint="eastAsia" w:eastAsia="仿宋_GB2312" w:cs="仿宋_GB2312"/>
          <w:i w:val="0"/>
          <w:iCs w:val="0"/>
          <w:color w:val="auto"/>
          <w:kern w:val="0"/>
          <w:sz w:val="32"/>
          <w:szCs w:val="32"/>
          <w:u w:val="none"/>
        </w:rPr>
        <w:t>、</w:t>
      </w:r>
      <w:r>
        <w:rPr>
          <w:rFonts w:hint="eastAsia" w:eastAsia="仿宋_GB2312" w:cs="仿宋_GB2312"/>
          <w:i w:val="0"/>
          <w:iCs w:val="0"/>
          <w:color w:val="auto"/>
          <w:kern w:val="0"/>
          <w:sz w:val="32"/>
          <w:szCs w:val="32"/>
          <w:u w:val="none"/>
          <w:lang w:val="en-US" w:eastAsia="zh-CN"/>
        </w:rPr>
        <w:t>19（</w:t>
      </w:r>
      <w:r>
        <w:rPr>
          <w:rFonts w:hint="eastAsia" w:eastAsia="仿宋_GB2312" w:cs="仿宋_GB2312"/>
          <w:i w:val="0"/>
          <w:iCs w:val="0"/>
          <w:color w:val="auto"/>
          <w:kern w:val="0"/>
          <w:sz w:val="32"/>
          <w:szCs w:val="32"/>
          <w:u w:val="none"/>
        </w:rPr>
        <w:t>国有资本经营预算</w:t>
      </w:r>
      <w:r>
        <w:rPr>
          <w:rFonts w:hint="eastAsia" w:eastAsia="仿宋_GB2312" w:cs="仿宋_GB2312"/>
          <w:i w:val="0"/>
          <w:iCs w:val="0"/>
          <w:color w:val="auto"/>
          <w:kern w:val="0"/>
          <w:sz w:val="32"/>
          <w:szCs w:val="32"/>
          <w:u w:val="none"/>
          <w:lang w:val="en-US" w:eastAsia="zh-CN"/>
        </w:rPr>
        <w:t>）</w:t>
      </w:r>
      <w:r>
        <w:rPr>
          <w:rFonts w:hint="eastAsia" w:eastAsia="仿宋_GB2312" w:cs="仿宋_GB2312"/>
          <w:i w:val="0"/>
          <w:iCs w:val="0"/>
          <w:color w:val="auto"/>
          <w:kern w:val="0"/>
          <w:sz w:val="32"/>
          <w:szCs w:val="32"/>
          <w:u w:val="none"/>
        </w:rPr>
        <w:t>、</w:t>
      </w:r>
      <w:r>
        <w:rPr>
          <w:rFonts w:hint="eastAsia" w:eastAsia="仿宋_GB2312" w:cs="仿宋_GB2312"/>
          <w:i w:val="0"/>
          <w:iCs w:val="0"/>
          <w:color w:val="auto"/>
          <w:kern w:val="0"/>
          <w:sz w:val="32"/>
          <w:szCs w:val="32"/>
          <w:u w:val="none"/>
          <w:lang w:val="en-US" w:eastAsia="zh-CN"/>
        </w:rPr>
        <w:t>20</w:t>
      </w:r>
      <w:r>
        <w:rPr>
          <w:rFonts w:hint="eastAsia" w:eastAsia="仿宋_GB2312" w:cs="仿宋_GB2312"/>
          <w:i w:val="0"/>
          <w:iCs w:val="0"/>
          <w:color w:val="auto"/>
          <w:kern w:val="0"/>
          <w:sz w:val="32"/>
          <w:szCs w:val="32"/>
          <w:u w:val="none"/>
        </w:rPr>
        <w:t>表</w:t>
      </w:r>
      <w:r>
        <w:rPr>
          <w:rFonts w:hint="eastAsia" w:eastAsia="仿宋_GB2312" w:cs="仿宋_GB2312"/>
          <w:i w:val="0"/>
          <w:iCs w:val="0"/>
          <w:color w:val="auto"/>
          <w:kern w:val="0"/>
          <w:sz w:val="32"/>
          <w:szCs w:val="32"/>
          <w:u w:val="none"/>
          <w:lang w:eastAsia="zh-CN"/>
        </w:rPr>
        <w:t>（</w:t>
      </w:r>
      <w:r>
        <w:rPr>
          <w:rFonts w:hint="eastAsia" w:eastAsia="仿宋_GB2312" w:cs="仿宋_GB2312"/>
          <w:i w:val="0"/>
          <w:iCs w:val="0"/>
          <w:color w:val="auto"/>
          <w:kern w:val="0"/>
          <w:sz w:val="32"/>
          <w:szCs w:val="32"/>
          <w:u w:val="none"/>
          <w:lang w:val="en-US" w:eastAsia="zh-CN"/>
        </w:rPr>
        <w:t>财政</w:t>
      </w:r>
      <w:r>
        <w:rPr>
          <w:rFonts w:hint="eastAsia" w:eastAsia="仿宋_GB2312" w:cs="仿宋_GB2312"/>
          <w:i w:val="0"/>
          <w:iCs w:val="0"/>
          <w:color w:val="auto"/>
          <w:kern w:val="0"/>
          <w:sz w:val="32"/>
          <w:szCs w:val="32"/>
          <w:u w:val="none"/>
        </w:rPr>
        <w:t>专户管理</w:t>
      </w:r>
      <w:r>
        <w:rPr>
          <w:rFonts w:hint="eastAsia" w:eastAsia="仿宋_GB2312" w:cs="仿宋_GB2312"/>
          <w:i w:val="0"/>
          <w:iCs w:val="0"/>
          <w:color w:val="auto"/>
          <w:kern w:val="0"/>
          <w:sz w:val="32"/>
          <w:szCs w:val="32"/>
          <w:u w:val="none"/>
          <w:lang w:val="en-US" w:eastAsia="zh-CN"/>
        </w:rPr>
        <w:t>资金</w:t>
      </w:r>
      <w:r>
        <w:rPr>
          <w:rFonts w:hint="eastAsia" w:eastAsia="仿宋_GB2312" w:cs="仿宋_GB2312"/>
          <w:i w:val="0"/>
          <w:iCs w:val="0"/>
          <w:color w:val="auto"/>
          <w:kern w:val="0"/>
          <w:sz w:val="32"/>
          <w:szCs w:val="32"/>
          <w:u w:val="none"/>
        </w:rPr>
        <w:t>预算</w:t>
      </w:r>
      <w:r>
        <w:rPr>
          <w:rFonts w:hint="eastAsia" w:eastAsia="仿宋_GB2312" w:cs="仿宋_GB2312"/>
          <w:i w:val="0"/>
          <w:iCs w:val="0"/>
          <w:color w:val="auto"/>
          <w:kern w:val="0"/>
          <w:sz w:val="32"/>
          <w:szCs w:val="32"/>
          <w:u w:val="none"/>
          <w:lang w:eastAsia="zh-CN"/>
        </w:rPr>
        <w:t>）</w:t>
      </w:r>
      <w:r>
        <w:rPr>
          <w:rFonts w:hint="eastAsia" w:eastAsia="仿宋_GB2312" w:cs="仿宋_GB2312"/>
          <w:i w:val="0"/>
          <w:iCs w:val="0"/>
          <w:color w:val="auto"/>
          <w:kern w:val="0"/>
          <w:sz w:val="32"/>
          <w:szCs w:val="32"/>
          <w:u w:val="none"/>
        </w:rPr>
        <w:t>均为空</w:t>
      </w:r>
      <w:r>
        <w:rPr>
          <w:rFonts w:hint="eastAsia" w:eastAsia="仿宋_GB2312" w:cs="仿宋_GB2312"/>
          <w:i w:val="0"/>
          <w:iCs w:val="0"/>
          <w:color w:val="auto"/>
          <w:kern w:val="0"/>
          <w:sz w:val="32"/>
          <w:szCs w:val="32"/>
          <w:u w:val="none"/>
          <w:lang w:eastAsia="zh-CN"/>
        </w:rPr>
        <w:t>。</w:t>
      </w:r>
      <w:r>
        <w:rPr>
          <w:rFonts w:hint="eastAsia" w:eastAsia="仿宋_GB2312" w:cs="仿宋_GB2312"/>
          <w:kern w:val="0"/>
          <w:sz w:val="32"/>
          <w:szCs w:val="32"/>
          <w:lang w:eastAsia="zh-CN"/>
        </w:rPr>
        <w:t>上年结转71.10万元。收入较去年增加</w:t>
      </w:r>
      <w:r>
        <w:rPr>
          <w:rFonts w:hint="eastAsia" w:eastAsia="仿宋_GB2312" w:cs="仿宋_GB2312"/>
          <w:kern w:val="0"/>
          <w:sz w:val="32"/>
          <w:szCs w:val="32"/>
          <w:lang w:val="en-US" w:eastAsia="zh-CN"/>
        </w:rPr>
        <w:t>184.97</w:t>
      </w:r>
      <w:r>
        <w:rPr>
          <w:rFonts w:hint="eastAsia" w:eastAsia="仿宋_GB2312" w:cs="仿宋_GB2312"/>
          <w:kern w:val="0"/>
          <w:sz w:val="32"/>
          <w:szCs w:val="32"/>
          <w:lang w:eastAsia="zh-CN"/>
        </w:rPr>
        <w:t>万元，主要是</w:t>
      </w:r>
      <w:r>
        <w:rPr>
          <w:rFonts w:hint="eastAsia" w:eastAsia="仿宋_GB2312" w:cs="仿宋_GB2312"/>
          <w:kern w:val="0"/>
          <w:sz w:val="32"/>
          <w:szCs w:val="32"/>
          <w:lang w:val="en-US" w:eastAsia="zh-CN"/>
        </w:rPr>
        <w:t>因为项目预算资金增加。</w:t>
      </w:r>
    </w:p>
    <w:p w14:paraId="07089131">
      <w:pPr>
        <w:widowControl/>
        <w:spacing w:line="600" w:lineRule="exact"/>
        <w:ind w:firstLine="630" w:firstLineChars="196"/>
        <w:jc w:val="left"/>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（二）支出预算</w:t>
      </w:r>
    </w:p>
    <w:p w14:paraId="2384CDDB">
      <w:pPr>
        <w:widowControl/>
        <w:spacing w:line="600" w:lineRule="exact"/>
        <w:ind w:firstLine="627" w:firstLineChars="196"/>
        <w:jc w:val="left"/>
        <w:rPr>
          <w:rFonts w:hint="eastAsia" w:eastAsia="仿宋_GB2312" w:cs="仿宋_GB2312"/>
          <w:kern w:val="0"/>
          <w:sz w:val="32"/>
          <w:szCs w:val="32"/>
        </w:rPr>
      </w:pPr>
      <w:r>
        <w:rPr>
          <w:rFonts w:hint="eastAsia" w:eastAsia="仿宋_GB2312"/>
          <w:sz w:val="32"/>
          <w:szCs w:val="32"/>
          <w:lang w:eastAsia="zh-CN"/>
        </w:rPr>
        <w:t>2023年本单位</w:t>
      </w:r>
      <w:r>
        <w:rPr>
          <w:rFonts w:eastAsia="仿宋_GB2312"/>
          <w:sz w:val="32"/>
          <w:szCs w:val="32"/>
        </w:rPr>
        <w:t>支出预算</w:t>
      </w:r>
      <w:r>
        <w:rPr>
          <w:rFonts w:hint="eastAsia" w:eastAsia="仿宋_GB2312"/>
          <w:sz w:val="32"/>
          <w:szCs w:val="32"/>
        </w:rPr>
        <w:t>954.11</w:t>
      </w:r>
      <w:r>
        <w:rPr>
          <w:rFonts w:eastAsia="仿宋_GB2312"/>
          <w:sz w:val="32"/>
          <w:szCs w:val="32"/>
        </w:rPr>
        <w:t>万元，其中，</w:t>
      </w:r>
      <w:r>
        <w:rPr>
          <w:rFonts w:hint="eastAsia" w:eastAsia="仿宋_GB2312"/>
          <w:sz w:val="32"/>
          <w:szCs w:val="32"/>
        </w:rPr>
        <w:t>社会保障和就业支出</w:t>
      </w:r>
      <w:r>
        <w:rPr>
          <w:rFonts w:hint="eastAsia" w:eastAsia="仿宋_GB2312"/>
          <w:sz w:val="32"/>
          <w:szCs w:val="32"/>
          <w:lang w:val="en-US" w:eastAsia="zh-CN"/>
        </w:rPr>
        <w:t>35.86</w:t>
      </w:r>
      <w:r>
        <w:rPr>
          <w:rFonts w:eastAsia="仿宋_GB2312"/>
          <w:sz w:val="32"/>
          <w:szCs w:val="32"/>
        </w:rPr>
        <w:t>万元，</w:t>
      </w:r>
      <w:r>
        <w:rPr>
          <w:rFonts w:hint="eastAsia" w:eastAsia="仿宋_GB2312"/>
          <w:sz w:val="32"/>
          <w:szCs w:val="32"/>
        </w:rPr>
        <w:t>卫生健康支出</w:t>
      </w:r>
      <w:r>
        <w:rPr>
          <w:rFonts w:hint="eastAsia" w:eastAsia="仿宋_GB2312"/>
          <w:sz w:val="32"/>
          <w:szCs w:val="32"/>
          <w:lang w:val="en-US" w:eastAsia="zh-CN"/>
        </w:rPr>
        <w:t>20.04万元，交通运输支出872.89万元，住房保障支出25.32万元</w:t>
      </w:r>
      <w:r>
        <w:rPr>
          <w:rFonts w:eastAsia="仿宋_GB2312"/>
          <w:sz w:val="32"/>
          <w:szCs w:val="32"/>
        </w:rPr>
        <w:t>。</w:t>
      </w:r>
      <w:r>
        <w:rPr>
          <w:rFonts w:hint="eastAsia" w:eastAsia="仿宋_GB2312"/>
          <w:sz w:val="32"/>
          <w:szCs w:val="32"/>
        </w:rPr>
        <w:t>支出较去年</w:t>
      </w:r>
      <w:r>
        <w:rPr>
          <w:rFonts w:hint="eastAsia" w:eastAsia="仿宋_GB2312"/>
          <w:sz w:val="32"/>
          <w:szCs w:val="32"/>
          <w:lang w:val="en-US" w:eastAsia="zh-CN"/>
        </w:rPr>
        <w:t>增加</w:t>
      </w:r>
      <w:r>
        <w:rPr>
          <w:rFonts w:hint="eastAsia" w:eastAsia="仿宋_GB2312" w:cs="仿宋_GB2312"/>
          <w:kern w:val="0"/>
          <w:sz w:val="32"/>
          <w:szCs w:val="32"/>
          <w:lang w:val="en-US" w:eastAsia="zh-CN"/>
        </w:rPr>
        <w:t>184.97</w:t>
      </w:r>
      <w:r>
        <w:rPr>
          <w:rFonts w:hint="eastAsia" w:eastAsia="仿宋_GB2312"/>
          <w:sz w:val="32"/>
          <w:szCs w:val="32"/>
        </w:rPr>
        <w:t>万元，</w:t>
      </w:r>
      <w:r>
        <w:rPr>
          <w:rFonts w:hint="eastAsia" w:eastAsia="仿宋_GB2312"/>
          <w:sz w:val="32"/>
          <w:szCs w:val="32"/>
          <w:lang w:eastAsia="zh-CN"/>
        </w:rPr>
        <w:t>其中</w:t>
      </w:r>
      <w:r>
        <w:rPr>
          <w:rFonts w:hint="eastAsia" w:eastAsia="仿宋_GB2312"/>
          <w:sz w:val="32"/>
          <w:szCs w:val="32"/>
        </w:rPr>
        <w:t>基本支出</w:t>
      </w:r>
      <w:r>
        <w:rPr>
          <w:rFonts w:hint="eastAsia" w:eastAsia="仿宋_GB2312"/>
          <w:sz w:val="32"/>
          <w:szCs w:val="32"/>
          <w:lang w:val="en-US" w:eastAsia="zh-CN"/>
        </w:rPr>
        <w:t>减少</w:t>
      </w:r>
      <w:r>
        <w:rPr>
          <w:rFonts w:hint="eastAsia" w:eastAsia="仿宋_GB2312" w:cs="仿宋_GB2312"/>
          <w:kern w:val="0"/>
          <w:sz w:val="32"/>
          <w:szCs w:val="32"/>
          <w:lang w:val="en-US" w:eastAsia="zh-CN"/>
        </w:rPr>
        <w:t>104.94</w:t>
      </w:r>
      <w:r>
        <w:rPr>
          <w:rFonts w:hint="eastAsia" w:eastAsia="仿宋_GB2312"/>
          <w:sz w:val="32"/>
          <w:szCs w:val="32"/>
        </w:rPr>
        <w:t>万元，项目支出</w:t>
      </w:r>
      <w:r>
        <w:rPr>
          <w:rFonts w:hint="eastAsia" w:eastAsia="仿宋_GB2312"/>
          <w:sz w:val="32"/>
          <w:szCs w:val="32"/>
          <w:lang w:val="en-US" w:eastAsia="zh-CN"/>
        </w:rPr>
        <w:t>增加289.91</w:t>
      </w:r>
      <w:r>
        <w:rPr>
          <w:rFonts w:hint="eastAsia" w:eastAsia="仿宋_GB2312"/>
          <w:sz w:val="32"/>
          <w:szCs w:val="32"/>
        </w:rPr>
        <w:t>万元。</w:t>
      </w:r>
      <w:r>
        <w:rPr>
          <w:rFonts w:hint="eastAsia" w:eastAsia="仿宋_GB2312"/>
          <w:sz w:val="32"/>
          <w:szCs w:val="32"/>
          <w:lang w:eastAsia="zh-CN"/>
        </w:rPr>
        <w:t>其中基本支出较上年</w:t>
      </w:r>
      <w:r>
        <w:rPr>
          <w:rFonts w:hint="eastAsia" w:eastAsia="仿宋_GB2312"/>
          <w:sz w:val="32"/>
          <w:szCs w:val="32"/>
          <w:lang w:val="en-US" w:eastAsia="zh-CN"/>
        </w:rPr>
        <w:t>减少</w:t>
      </w:r>
      <w:r>
        <w:rPr>
          <w:rFonts w:hint="eastAsia" w:eastAsia="仿宋_GB2312"/>
          <w:sz w:val="32"/>
          <w:szCs w:val="32"/>
          <w:lang w:eastAsia="zh-CN"/>
        </w:rPr>
        <w:t>主要是</w:t>
      </w:r>
      <w:r>
        <w:rPr>
          <w:rFonts w:hint="eastAsia" w:eastAsia="仿宋_GB2312"/>
          <w:sz w:val="32"/>
          <w:szCs w:val="32"/>
          <w:lang w:val="en-US" w:eastAsia="zh-CN"/>
        </w:rPr>
        <w:t>因为减少无编人员预算拨款资金</w:t>
      </w:r>
      <w:r>
        <w:rPr>
          <w:rFonts w:hint="eastAsia" w:eastAsia="仿宋_GB2312"/>
          <w:sz w:val="32"/>
          <w:szCs w:val="32"/>
          <w:lang w:eastAsia="zh-CN"/>
        </w:rPr>
        <w:t>，项目支出</w:t>
      </w:r>
      <w:r>
        <w:rPr>
          <w:rFonts w:hint="eastAsia" w:eastAsia="仿宋_GB2312"/>
          <w:sz w:val="32"/>
          <w:szCs w:val="32"/>
          <w:lang w:val="en-US" w:eastAsia="zh-CN"/>
        </w:rPr>
        <w:t>增加主要是</w:t>
      </w:r>
      <w:r>
        <w:rPr>
          <w:rFonts w:hint="eastAsia" w:eastAsia="仿宋_GB2312"/>
          <w:sz w:val="32"/>
          <w:szCs w:val="32"/>
          <w:lang w:eastAsia="zh-CN"/>
        </w:rPr>
        <w:t>因为</w:t>
      </w:r>
      <w:r>
        <w:rPr>
          <w:rFonts w:hint="eastAsia" w:eastAsia="仿宋_GB2312" w:cs="仿宋_GB2312"/>
          <w:kern w:val="0"/>
          <w:sz w:val="32"/>
          <w:szCs w:val="32"/>
          <w:lang w:val="en-US" w:eastAsia="zh-CN"/>
        </w:rPr>
        <w:t>项目预算资金增加。</w:t>
      </w:r>
    </w:p>
    <w:p w14:paraId="60D40FCD">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lang w:val="en-US" w:eastAsia="zh-CN"/>
        </w:rPr>
        <w:t>三、</w:t>
      </w:r>
      <w:r>
        <w:rPr>
          <w:rFonts w:hint="eastAsia" w:ascii="黑体" w:hAnsi="黑体" w:eastAsia="黑体" w:cs="黑体"/>
          <w:kern w:val="0"/>
          <w:sz w:val="32"/>
          <w:szCs w:val="32"/>
        </w:rPr>
        <w:t>一般公共预算拨款支出预算</w:t>
      </w:r>
    </w:p>
    <w:p w14:paraId="5C334178">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lang w:eastAsia="zh-CN"/>
        </w:rPr>
      </w:pPr>
      <w:r>
        <w:rPr>
          <w:rFonts w:hint="eastAsia" w:eastAsia="仿宋_GB2312" w:cs="仿宋_GB2312"/>
          <w:kern w:val="0"/>
          <w:sz w:val="32"/>
          <w:szCs w:val="32"/>
          <w:lang w:eastAsia="zh-CN"/>
        </w:rPr>
        <w:t>2023年</w:t>
      </w:r>
      <w:r>
        <w:rPr>
          <w:rFonts w:hint="eastAsia" w:eastAsia="仿宋_GB2312" w:cs="仿宋_GB2312"/>
          <w:kern w:val="0"/>
          <w:sz w:val="32"/>
          <w:szCs w:val="32"/>
        </w:rPr>
        <w:t>一般公共预算拨款支出预算954.11万元，其中</w:t>
      </w:r>
      <w:r>
        <w:rPr>
          <w:rFonts w:eastAsia="仿宋_GB2312"/>
          <w:sz w:val="32"/>
          <w:szCs w:val="32"/>
        </w:rPr>
        <w:t>，</w:t>
      </w:r>
      <w:r>
        <w:rPr>
          <w:rFonts w:hint="eastAsia" w:eastAsia="仿宋_GB2312"/>
          <w:sz w:val="32"/>
          <w:szCs w:val="32"/>
        </w:rPr>
        <w:t>社会保障和就业支出</w:t>
      </w:r>
      <w:r>
        <w:rPr>
          <w:rFonts w:hint="eastAsia" w:eastAsia="仿宋_GB2312"/>
          <w:sz w:val="32"/>
          <w:szCs w:val="32"/>
          <w:lang w:val="en-US" w:eastAsia="zh-CN"/>
        </w:rPr>
        <w:t>35.86</w:t>
      </w:r>
      <w:r>
        <w:rPr>
          <w:rFonts w:eastAsia="仿宋_GB2312"/>
          <w:sz w:val="32"/>
          <w:szCs w:val="32"/>
        </w:rPr>
        <w:t>万元，占</w:t>
      </w:r>
      <w:r>
        <w:rPr>
          <w:rFonts w:hint="eastAsia" w:eastAsia="仿宋_GB2312"/>
          <w:sz w:val="32"/>
          <w:szCs w:val="32"/>
          <w:lang w:val="en-US" w:eastAsia="zh-CN"/>
        </w:rPr>
        <w:t>3.76</w:t>
      </w:r>
      <w:r>
        <w:rPr>
          <w:rFonts w:hint="eastAsia" w:eastAsia="仿宋_GB2312"/>
          <w:sz w:val="32"/>
          <w:szCs w:val="32"/>
          <w:u w:val="none"/>
        </w:rPr>
        <w:t>%</w:t>
      </w:r>
      <w:r>
        <w:rPr>
          <w:rFonts w:eastAsia="仿宋_GB2312"/>
          <w:sz w:val="32"/>
          <w:szCs w:val="32"/>
        </w:rPr>
        <w:t>；</w:t>
      </w:r>
      <w:r>
        <w:rPr>
          <w:rFonts w:hint="eastAsia" w:eastAsia="仿宋_GB2312"/>
          <w:sz w:val="32"/>
          <w:szCs w:val="32"/>
        </w:rPr>
        <w:t>卫生健康支出</w:t>
      </w:r>
      <w:r>
        <w:rPr>
          <w:rFonts w:hint="eastAsia" w:eastAsia="仿宋_GB2312"/>
          <w:sz w:val="32"/>
          <w:szCs w:val="32"/>
          <w:lang w:val="en-US" w:eastAsia="zh-CN"/>
        </w:rPr>
        <w:t>20.04万元，</w:t>
      </w:r>
      <w:r>
        <w:rPr>
          <w:rFonts w:eastAsia="仿宋_GB2312"/>
          <w:sz w:val="32"/>
          <w:szCs w:val="32"/>
        </w:rPr>
        <w:t>占</w:t>
      </w:r>
      <w:r>
        <w:rPr>
          <w:rFonts w:hint="eastAsia" w:eastAsia="仿宋_GB2312"/>
          <w:sz w:val="32"/>
          <w:szCs w:val="32"/>
          <w:lang w:val="en-US" w:eastAsia="zh-CN"/>
        </w:rPr>
        <w:t>2.1</w:t>
      </w:r>
      <w:r>
        <w:rPr>
          <w:rFonts w:hint="eastAsia" w:eastAsia="仿宋_GB2312"/>
          <w:sz w:val="32"/>
          <w:szCs w:val="32"/>
          <w:u w:val="none"/>
        </w:rPr>
        <w:t>%</w:t>
      </w:r>
      <w:r>
        <w:rPr>
          <w:rFonts w:eastAsia="仿宋_GB2312"/>
          <w:sz w:val="32"/>
          <w:szCs w:val="32"/>
        </w:rPr>
        <w:t>；</w:t>
      </w:r>
      <w:r>
        <w:rPr>
          <w:rFonts w:hint="eastAsia" w:eastAsia="仿宋_GB2312"/>
          <w:sz w:val="32"/>
          <w:szCs w:val="32"/>
          <w:lang w:val="en-US" w:eastAsia="zh-CN"/>
        </w:rPr>
        <w:t>交通运输支出872.89万元，</w:t>
      </w:r>
      <w:r>
        <w:rPr>
          <w:rFonts w:eastAsia="仿宋_GB2312"/>
          <w:sz w:val="32"/>
          <w:szCs w:val="32"/>
        </w:rPr>
        <w:t>占</w:t>
      </w:r>
      <w:r>
        <w:rPr>
          <w:rFonts w:hint="eastAsia" w:eastAsia="仿宋_GB2312"/>
          <w:sz w:val="32"/>
          <w:szCs w:val="32"/>
          <w:lang w:val="en-US" w:eastAsia="zh-CN"/>
        </w:rPr>
        <w:t>91.49</w:t>
      </w:r>
      <w:r>
        <w:rPr>
          <w:rFonts w:hint="eastAsia" w:eastAsia="仿宋_GB2312"/>
          <w:sz w:val="32"/>
          <w:szCs w:val="32"/>
          <w:u w:val="none"/>
        </w:rPr>
        <w:t>%</w:t>
      </w:r>
      <w:r>
        <w:rPr>
          <w:rFonts w:eastAsia="仿宋_GB2312"/>
          <w:sz w:val="32"/>
          <w:szCs w:val="32"/>
        </w:rPr>
        <w:t>；</w:t>
      </w:r>
      <w:r>
        <w:rPr>
          <w:rFonts w:hint="eastAsia" w:eastAsia="仿宋_GB2312"/>
          <w:sz w:val="32"/>
          <w:szCs w:val="32"/>
          <w:lang w:val="en-US" w:eastAsia="zh-CN"/>
        </w:rPr>
        <w:t>住房保障支出25.32万元，</w:t>
      </w:r>
      <w:r>
        <w:rPr>
          <w:rFonts w:eastAsia="仿宋_GB2312"/>
          <w:sz w:val="32"/>
          <w:szCs w:val="32"/>
        </w:rPr>
        <w:t>占</w:t>
      </w:r>
      <w:r>
        <w:rPr>
          <w:rFonts w:hint="eastAsia" w:eastAsia="仿宋_GB2312"/>
          <w:sz w:val="32"/>
          <w:szCs w:val="32"/>
          <w:lang w:val="en-US" w:eastAsia="zh-CN"/>
        </w:rPr>
        <w:t>2.65</w:t>
      </w:r>
      <w:r>
        <w:rPr>
          <w:rFonts w:hint="eastAsia" w:eastAsia="仿宋_GB2312"/>
          <w:sz w:val="32"/>
          <w:szCs w:val="32"/>
          <w:u w:val="none"/>
        </w:rPr>
        <w:t>%</w:t>
      </w:r>
      <w:r>
        <w:rPr>
          <w:rFonts w:hint="eastAsia" w:eastAsia="仿宋_GB2312"/>
          <w:sz w:val="32"/>
          <w:szCs w:val="32"/>
          <w:lang w:val="en-US" w:eastAsia="zh-CN"/>
        </w:rPr>
        <w:t>。</w:t>
      </w:r>
      <w:r>
        <w:rPr>
          <w:rFonts w:hint="eastAsia" w:eastAsia="仿宋_GB2312" w:cs="仿宋_GB2312"/>
          <w:kern w:val="0"/>
          <w:sz w:val="32"/>
          <w:szCs w:val="32"/>
          <w:lang w:eastAsia="zh-CN"/>
        </w:rPr>
        <w:t>具体安排情况如下：</w:t>
      </w:r>
    </w:p>
    <w:p w14:paraId="747DC8BD">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lang w:eastAsia="zh-CN"/>
        </w:rPr>
      </w:pPr>
      <w:r>
        <w:rPr>
          <w:rFonts w:hint="eastAsia" w:eastAsia="仿宋_GB2312" w:cs="仿宋_GB2312"/>
          <w:kern w:val="0"/>
          <w:sz w:val="32"/>
          <w:szCs w:val="32"/>
        </w:rPr>
        <w:t>（一）基本支出</w:t>
      </w:r>
      <w:r>
        <w:rPr>
          <w:rFonts w:hint="eastAsia" w:eastAsia="仿宋_GB2312" w:cs="仿宋_GB2312"/>
          <w:kern w:val="0"/>
          <w:sz w:val="32"/>
          <w:szCs w:val="32"/>
          <w:lang w:eastAsia="zh-CN"/>
        </w:rPr>
        <w:t>：2023年基本支出年初预算数为440.20万元，是指为保障单位机构正常运转、完成日常工作任务而发生的各项支出，包括用于基本工资、津贴补贴等人员经费以及办公费、印刷费、水电费、差旅费等日常公用经费。</w:t>
      </w:r>
    </w:p>
    <w:p w14:paraId="0E7A1FCA">
      <w:pPr>
        <w:widowControl/>
        <w:spacing w:line="600" w:lineRule="exact"/>
        <w:ind w:firstLine="660"/>
        <w:jc w:val="left"/>
        <w:rPr>
          <w:rFonts w:hint="eastAsia" w:eastAsia="仿宋_GB2312"/>
          <w:sz w:val="32"/>
          <w:szCs w:val="32"/>
        </w:rPr>
      </w:pPr>
      <w:r>
        <w:rPr>
          <w:rFonts w:hint="eastAsia" w:eastAsia="仿宋_GB2312" w:cs="仿宋_GB2312"/>
          <w:kern w:val="0"/>
          <w:sz w:val="32"/>
          <w:szCs w:val="32"/>
        </w:rPr>
        <w:t>（二）项目支出：</w:t>
      </w:r>
      <w:r>
        <w:rPr>
          <w:rFonts w:hint="eastAsia" w:eastAsia="仿宋_GB2312" w:cs="仿宋_GB2312"/>
          <w:kern w:val="0"/>
          <w:sz w:val="32"/>
          <w:szCs w:val="32"/>
          <w:lang w:eastAsia="zh-CN"/>
        </w:rPr>
        <w:t>2023年</w:t>
      </w:r>
      <w:r>
        <w:rPr>
          <w:rFonts w:hint="eastAsia" w:eastAsia="仿宋_GB2312" w:cs="仿宋_GB2312"/>
          <w:kern w:val="0"/>
          <w:sz w:val="32"/>
          <w:szCs w:val="32"/>
        </w:rPr>
        <w:t>项目支出年初预算数为513.91万元，是指</w:t>
      </w:r>
      <w:r>
        <w:rPr>
          <w:rFonts w:hint="eastAsia" w:eastAsia="仿宋_GB2312" w:cs="仿宋_GB2312"/>
          <w:kern w:val="0"/>
          <w:sz w:val="32"/>
          <w:szCs w:val="32"/>
          <w:lang w:eastAsia="zh-CN"/>
        </w:rPr>
        <w:t>单位</w:t>
      </w:r>
      <w:r>
        <w:rPr>
          <w:rFonts w:hint="eastAsia" w:eastAsia="仿宋_GB2312" w:cs="仿宋_GB2312"/>
          <w:kern w:val="0"/>
          <w:sz w:val="32"/>
          <w:szCs w:val="32"/>
        </w:rPr>
        <w:t>为完成特定行政工作任务或事业发展目标而发生的支出，包括有关业务工作经费</w:t>
      </w:r>
      <w:r>
        <w:rPr>
          <w:rFonts w:hint="eastAsia" w:eastAsia="仿宋_GB2312"/>
          <w:sz w:val="32"/>
          <w:szCs w:val="32"/>
          <w:lang w:eastAsia="zh-CN"/>
        </w:rPr>
        <w:t>、</w:t>
      </w:r>
      <w:r>
        <w:rPr>
          <w:rFonts w:hint="eastAsia" w:eastAsia="仿宋_GB2312"/>
          <w:sz w:val="32"/>
          <w:szCs w:val="32"/>
        </w:rPr>
        <w:t>运行维护经费</w:t>
      </w:r>
      <w:r>
        <w:rPr>
          <w:rFonts w:hint="eastAsia" w:eastAsia="仿宋_GB2312"/>
          <w:sz w:val="32"/>
          <w:szCs w:val="32"/>
          <w:lang w:val="en-US" w:eastAsia="zh-CN"/>
        </w:rPr>
        <w:t>等</w:t>
      </w:r>
      <w:r>
        <w:rPr>
          <w:rFonts w:hint="eastAsia" w:eastAsia="仿宋_GB2312"/>
          <w:sz w:val="32"/>
          <w:szCs w:val="32"/>
        </w:rPr>
        <w:t>。其中：业务工作经费支出</w:t>
      </w:r>
      <w:r>
        <w:rPr>
          <w:rFonts w:hint="eastAsia" w:eastAsia="仿宋_GB2312" w:cs="仿宋_GB2312"/>
          <w:kern w:val="0"/>
          <w:sz w:val="32"/>
          <w:szCs w:val="32"/>
          <w:lang w:val="en-US" w:eastAsia="zh-CN"/>
        </w:rPr>
        <w:t>149.86</w:t>
      </w:r>
      <w:r>
        <w:rPr>
          <w:rFonts w:hint="eastAsia" w:eastAsia="仿宋_GB2312"/>
          <w:sz w:val="32"/>
          <w:szCs w:val="32"/>
        </w:rPr>
        <w:t>万元，主要用于</w:t>
      </w:r>
      <w:r>
        <w:rPr>
          <w:rFonts w:hint="eastAsia" w:eastAsia="仿宋_GB2312"/>
          <w:sz w:val="32"/>
          <w:szCs w:val="32"/>
          <w:lang w:val="en-US" w:eastAsia="zh-CN"/>
        </w:rPr>
        <w:t>海事管理及应急救援、港口航务管理</w:t>
      </w:r>
      <w:r>
        <w:rPr>
          <w:rFonts w:hint="eastAsia" w:eastAsia="仿宋_GB2312"/>
          <w:sz w:val="32"/>
          <w:szCs w:val="32"/>
        </w:rPr>
        <w:t>等方面；运行维护经费</w:t>
      </w:r>
      <w:r>
        <w:rPr>
          <w:rFonts w:hint="eastAsia" w:eastAsia="仿宋_GB2312" w:cs="仿宋_GB2312"/>
          <w:kern w:val="0"/>
          <w:sz w:val="32"/>
          <w:szCs w:val="32"/>
          <w:lang w:val="en-US" w:eastAsia="zh-CN"/>
        </w:rPr>
        <w:t>364.05</w:t>
      </w:r>
      <w:r>
        <w:rPr>
          <w:rFonts w:hint="eastAsia" w:eastAsia="仿宋_GB2312"/>
          <w:sz w:val="32"/>
          <w:szCs w:val="32"/>
        </w:rPr>
        <w:t>万元，主要用于</w:t>
      </w:r>
      <w:r>
        <w:rPr>
          <w:rFonts w:hint="eastAsia" w:eastAsia="仿宋_GB2312"/>
          <w:sz w:val="32"/>
          <w:szCs w:val="32"/>
          <w:lang w:val="en-US" w:eastAsia="zh-CN"/>
        </w:rPr>
        <w:t>公务船运行</w:t>
      </w:r>
      <w:r>
        <w:rPr>
          <w:rFonts w:hint="eastAsia" w:eastAsia="仿宋_GB2312"/>
          <w:sz w:val="32"/>
          <w:szCs w:val="32"/>
        </w:rPr>
        <w:t>等方面。</w:t>
      </w:r>
    </w:p>
    <w:p w14:paraId="7A3D8E6A">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lang w:val="en-US" w:eastAsia="zh-CN"/>
        </w:rPr>
        <w:t>四</w:t>
      </w:r>
      <w:r>
        <w:rPr>
          <w:rFonts w:hint="eastAsia" w:ascii="黑体" w:hAnsi="黑体" w:eastAsia="黑体" w:cs="黑体"/>
          <w:color w:val="auto"/>
          <w:kern w:val="0"/>
          <w:sz w:val="32"/>
          <w:szCs w:val="32"/>
        </w:rPr>
        <w:t>、政府性基金预算支出</w:t>
      </w:r>
    </w:p>
    <w:p w14:paraId="1F4B9B10">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color w:val="auto"/>
          <w:kern w:val="0"/>
          <w:sz w:val="32"/>
          <w:szCs w:val="32"/>
          <w:lang w:eastAsia="zh-CN"/>
        </w:rPr>
      </w:pPr>
      <w:r>
        <w:rPr>
          <w:rFonts w:hint="eastAsia" w:eastAsia="仿宋_GB2312" w:cs="仿宋_GB2312"/>
          <w:color w:val="auto"/>
          <w:kern w:val="0"/>
          <w:sz w:val="32"/>
          <w:szCs w:val="32"/>
          <w:lang w:val="en-US" w:eastAsia="zh-CN"/>
        </w:rPr>
        <w:t>2023年度</w:t>
      </w:r>
      <w:r>
        <w:rPr>
          <w:rFonts w:hint="eastAsia" w:eastAsia="仿宋_GB2312" w:cs="仿宋_GB2312"/>
          <w:color w:val="auto"/>
          <w:kern w:val="0"/>
          <w:sz w:val="32"/>
          <w:szCs w:val="32"/>
          <w:lang w:eastAsia="zh-CN"/>
        </w:rPr>
        <w:t>本单位无政府性基金安排的支出，所以公开的附件</w:t>
      </w:r>
      <w:r>
        <w:rPr>
          <w:rFonts w:hint="eastAsia" w:eastAsia="仿宋_GB2312" w:cs="仿宋_GB2312"/>
          <w:color w:val="auto"/>
          <w:kern w:val="0"/>
          <w:sz w:val="32"/>
          <w:szCs w:val="32"/>
          <w:lang w:val="en-US" w:eastAsia="zh-CN"/>
        </w:rPr>
        <w:t>16-18（</w:t>
      </w:r>
      <w:r>
        <w:rPr>
          <w:rFonts w:hint="eastAsia" w:eastAsia="仿宋_GB2312" w:cs="仿宋_GB2312"/>
          <w:color w:val="auto"/>
          <w:kern w:val="0"/>
          <w:sz w:val="32"/>
          <w:szCs w:val="32"/>
          <w:lang w:eastAsia="zh-CN"/>
        </w:rPr>
        <w:t>政府性基金预算</w:t>
      </w:r>
      <w:r>
        <w:rPr>
          <w:rFonts w:hint="eastAsia" w:eastAsia="仿宋_GB2312" w:cs="仿宋_GB2312"/>
          <w:color w:val="auto"/>
          <w:kern w:val="0"/>
          <w:sz w:val="32"/>
          <w:szCs w:val="32"/>
          <w:lang w:val="en-US" w:eastAsia="zh-CN"/>
        </w:rPr>
        <w:t>）</w:t>
      </w:r>
      <w:r>
        <w:rPr>
          <w:rFonts w:hint="eastAsia" w:eastAsia="仿宋_GB2312" w:cs="仿宋_GB2312"/>
          <w:color w:val="auto"/>
          <w:kern w:val="0"/>
          <w:sz w:val="32"/>
          <w:szCs w:val="32"/>
          <w:lang w:eastAsia="zh-CN"/>
        </w:rPr>
        <w:t>为空。</w:t>
      </w:r>
    </w:p>
    <w:p w14:paraId="31276F13">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lang w:val="en-US" w:eastAsia="zh-CN"/>
        </w:rPr>
        <w:t>五</w:t>
      </w:r>
      <w:r>
        <w:rPr>
          <w:rFonts w:hint="eastAsia" w:ascii="黑体" w:hAnsi="黑体" w:eastAsia="黑体" w:cs="黑体"/>
          <w:kern w:val="0"/>
          <w:sz w:val="32"/>
          <w:szCs w:val="32"/>
        </w:rPr>
        <w:t>、其他重要事项的情况说明</w:t>
      </w:r>
    </w:p>
    <w:p w14:paraId="2A6734D3">
      <w:pPr>
        <w:keepNext w:val="0"/>
        <w:keepLines w:val="0"/>
        <w:pageBreakBefore w:val="0"/>
        <w:widowControl/>
        <w:kinsoku/>
        <w:wordWrap/>
        <w:overflowPunct/>
        <w:topLinePunct w:val="0"/>
        <w:bidi w:val="0"/>
        <w:adjustRightInd/>
        <w:snapToGrid/>
        <w:spacing w:line="600" w:lineRule="exact"/>
        <w:ind w:firstLine="643" w:firstLineChars="200"/>
        <w:textAlignment w:val="auto"/>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（一）机关运行经费</w:t>
      </w:r>
    </w:p>
    <w:p w14:paraId="517F6AFB">
      <w:pPr>
        <w:keepNext w:val="0"/>
        <w:keepLines w:val="0"/>
        <w:pageBreakBefore w:val="0"/>
        <w:kinsoku/>
        <w:wordWrap/>
        <w:overflowPunct/>
        <w:topLinePunct w:val="0"/>
        <w:autoSpaceDE w:val="0"/>
        <w:autoSpaceDN w:val="0"/>
        <w:bidi w:val="0"/>
        <w:adjustRightInd/>
        <w:snapToGrid/>
        <w:spacing w:line="600" w:lineRule="exact"/>
        <w:ind w:firstLine="640" w:firstLineChars="200"/>
        <w:textAlignment w:val="auto"/>
        <w:rPr>
          <w:rFonts w:eastAsia="仿宋_GB2312"/>
          <w:kern w:val="0"/>
          <w:sz w:val="32"/>
          <w:szCs w:val="32"/>
        </w:rPr>
      </w:pPr>
      <w:r>
        <w:rPr>
          <w:rFonts w:hint="eastAsia" w:eastAsia="仿宋_GB2312" w:cs="仿宋_GB2312"/>
          <w:kern w:val="0"/>
          <w:sz w:val="32"/>
          <w:szCs w:val="32"/>
          <w:lang w:eastAsia="zh-CN"/>
        </w:rPr>
        <w:t>本单位2023年</w:t>
      </w:r>
      <w:r>
        <w:rPr>
          <w:rFonts w:hint="eastAsia" w:eastAsia="仿宋_GB2312" w:cs="仿宋_GB2312"/>
          <w:kern w:val="0"/>
          <w:sz w:val="32"/>
          <w:szCs w:val="32"/>
        </w:rPr>
        <w:t>机关运行经费当年一般公共预算拨款101.49万元，比</w:t>
      </w:r>
      <w:r>
        <w:rPr>
          <w:rFonts w:hint="eastAsia" w:eastAsia="仿宋_GB2312"/>
          <w:kern w:val="0"/>
          <w:sz w:val="32"/>
          <w:szCs w:val="32"/>
          <w:lang w:eastAsia="zh-CN"/>
        </w:rPr>
        <w:t>上一年</w:t>
      </w:r>
      <w:r>
        <w:rPr>
          <w:rFonts w:hint="eastAsia" w:eastAsia="仿宋_GB2312"/>
          <w:kern w:val="0"/>
          <w:sz w:val="32"/>
          <w:szCs w:val="32"/>
          <w:lang w:val="en-US" w:eastAsia="zh-CN"/>
        </w:rPr>
        <w:t>增加74.49</w:t>
      </w:r>
      <w:r>
        <w:rPr>
          <w:rFonts w:hint="eastAsia" w:eastAsia="仿宋_GB2312" w:cs="仿宋_GB2312"/>
          <w:kern w:val="0"/>
          <w:sz w:val="32"/>
          <w:szCs w:val="32"/>
        </w:rPr>
        <w:t>万元，</w:t>
      </w:r>
      <w:r>
        <w:rPr>
          <w:rFonts w:hint="eastAsia" w:eastAsia="仿宋_GB2312" w:cs="仿宋_GB2312"/>
          <w:kern w:val="0"/>
          <w:sz w:val="32"/>
          <w:szCs w:val="32"/>
          <w:lang w:val="en-US" w:eastAsia="zh-CN"/>
        </w:rPr>
        <w:t>增加275.89</w:t>
      </w:r>
      <w:r>
        <w:rPr>
          <w:rFonts w:eastAsia="仿宋_GB2312"/>
          <w:kern w:val="0"/>
          <w:sz w:val="32"/>
          <w:szCs w:val="32"/>
        </w:rPr>
        <w:t>%</w:t>
      </w:r>
      <w:r>
        <w:rPr>
          <w:rFonts w:hint="eastAsia" w:eastAsia="仿宋_GB2312" w:cs="仿宋_GB2312"/>
          <w:kern w:val="0"/>
          <w:sz w:val="32"/>
          <w:szCs w:val="32"/>
        </w:rPr>
        <w:t>。主要原因是</w:t>
      </w:r>
      <w:r>
        <w:rPr>
          <w:rFonts w:hint="eastAsia" w:eastAsia="仿宋_GB2312" w:cs="仿宋_GB2312"/>
          <w:kern w:val="0"/>
          <w:sz w:val="32"/>
          <w:szCs w:val="32"/>
          <w:lang w:val="en-US" w:eastAsia="zh-CN"/>
        </w:rPr>
        <w:t>海事事权下放导致业务量增加，经费开支增大。</w:t>
      </w:r>
    </w:p>
    <w:p w14:paraId="6A7C0227">
      <w:pPr>
        <w:keepNext w:val="0"/>
        <w:keepLines w:val="0"/>
        <w:pageBreakBefore w:val="0"/>
        <w:widowControl/>
        <w:kinsoku/>
        <w:wordWrap/>
        <w:overflowPunct/>
        <w:topLinePunct w:val="0"/>
        <w:bidi w:val="0"/>
        <w:adjustRightInd/>
        <w:snapToGrid/>
        <w:spacing w:line="600" w:lineRule="exact"/>
        <w:ind w:firstLine="643" w:firstLineChars="200"/>
        <w:textAlignment w:val="auto"/>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（二）“三公”经费预算</w:t>
      </w:r>
    </w:p>
    <w:p w14:paraId="49CF1D50">
      <w:pPr>
        <w:keepNext w:val="0"/>
        <w:keepLines w:val="0"/>
        <w:pageBreakBefore w:val="0"/>
        <w:kinsoku/>
        <w:wordWrap/>
        <w:overflowPunct/>
        <w:topLinePunct w:val="0"/>
        <w:autoSpaceDE w:val="0"/>
        <w:autoSpaceDN w:val="0"/>
        <w:bidi w:val="0"/>
        <w:adjustRightInd/>
        <w:snapToGrid/>
        <w:spacing w:line="600" w:lineRule="exact"/>
        <w:ind w:firstLine="640" w:firstLineChars="200"/>
        <w:textAlignment w:val="auto"/>
        <w:rPr>
          <w:rFonts w:hint="default" w:eastAsia="仿宋_GB2312" w:cs="仿宋_GB2312"/>
          <w:kern w:val="0"/>
          <w:sz w:val="32"/>
          <w:szCs w:val="32"/>
          <w:lang w:val="en-US" w:eastAsia="zh-CN"/>
        </w:rPr>
      </w:pPr>
      <w:r>
        <w:rPr>
          <w:rFonts w:hint="eastAsia" w:eastAsia="仿宋_GB2312" w:cs="仿宋_GB2312"/>
          <w:kern w:val="0"/>
          <w:sz w:val="32"/>
          <w:szCs w:val="32"/>
          <w:lang w:eastAsia="zh-CN"/>
        </w:rPr>
        <w:t>本单位2023年</w:t>
      </w:r>
      <w:r>
        <w:rPr>
          <w:rFonts w:hint="eastAsia" w:eastAsia="仿宋_GB2312" w:cs="仿宋_GB2312"/>
          <w:kern w:val="0"/>
          <w:sz w:val="32"/>
          <w:szCs w:val="32"/>
        </w:rPr>
        <w:t>“三公”经费预算数</w:t>
      </w:r>
      <w:r>
        <w:rPr>
          <w:rFonts w:hint="eastAsia" w:eastAsia="仿宋_GB2312" w:cs="仿宋_GB2312"/>
          <w:kern w:val="0"/>
          <w:sz w:val="32"/>
          <w:szCs w:val="32"/>
          <w:lang w:val="en-US" w:eastAsia="zh-CN"/>
        </w:rPr>
        <w:t>3</w:t>
      </w:r>
      <w:r>
        <w:rPr>
          <w:rFonts w:hint="eastAsia" w:eastAsia="仿宋_GB2312" w:cs="仿宋_GB2312"/>
          <w:kern w:val="0"/>
          <w:sz w:val="32"/>
          <w:szCs w:val="32"/>
        </w:rPr>
        <w:t>万元，其中，公务接待费</w:t>
      </w:r>
      <w:r>
        <w:rPr>
          <w:rFonts w:hint="eastAsia" w:eastAsia="仿宋_GB2312"/>
          <w:kern w:val="0"/>
          <w:sz w:val="32"/>
          <w:szCs w:val="32"/>
          <w:lang w:val="en-US" w:eastAsia="zh-CN"/>
        </w:rPr>
        <w:t>3</w:t>
      </w:r>
      <w:r>
        <w:rPr>
          <w:rFonts w:hint="eastAsia" w:eastAsia="仿宋_GB2312" w:cs="仿宋_GB2312"/>
          <w:kern w:val="0"/>
          <w:sz w:val="32"/>
          <w:szCs w:val="32"/>
        </w:rPr>
        <w:t>万元，因公出国（境）费</w:t>
      </w:r>
      <w:r>
        <w:rPr>
          <w:rFonts w:hint="eastAsia" w:eastAsia="仿宋_GB2312"/>
          <w:kern w:val="0"/>
          <w:sz w:val="32"/>
          <w:szCs w:val="32"/>
          <w:lang w:val="en-US" w:eastAsia="zh-CN"/>
        </w:rPr>
        <w:t>0</w:t>
      </w:r>
      <w:r>
        <w:rPr>
          <w:rFonts w:hint="eastAsia" w:eastAsia="仿宋_GB2312" w:cs="仿宋_GB2312"/>
          <w:kern w:val="0"/>
          <w:sz w:val="32"/>
          <w:szCs w:val="32"/>
        </w:rPr>
        <w:t>万元，公务用车购置及运行费</w:t>
      </w:r>
      <w:r>
        <w:rPr>
          <w:rFonts w:hint="eastAsia" w:eastAsia="仿宋_GB2312" w:cs="仿宋_GB2312"/>
          <w:kern w:val="0"/>
          <w:sz w:val="32"/>
          <w:szCs w:val="32"/>
          <w:lang w:val="en-US" w:eastAsia="zh-CN"/>
        </w:rPr>
        <w:t>0</w:t>
      </w:r>
      <w:r>
        <w:rPr>
          <w:rFonts w:hint="eastAsia" w:eastAsia="仿宋_GB2312" w:cs="仿宋_GB2312"/>
          <w:kern w:val="0"/>
          <w:sz w:val="32"/>
          <w:szCs w:val="32"/>
        </w:rPr>
        <w:t>万元</w:t>
      </w:r>
      <w:r>
        <w:rPr>
          <w:rFonts w:hint="eastAsia" w:eastAsia="仿宋_GB2312" w:cs="仿宋_GB2312"/>
          <w:kern w:val="0"/>
          <w:sz w:val="32"/>
          <w:szCs w:val="32"/>
          <w:lang w:eastAsia="zh-CN"/>
        </w:rPr>
        <w:t>，</w:t>
      </w:r>
      <w:r>
        <w:rPr>
          <w:rFonts w:hint="eastAsia" w:eastAsia="仿宋_GB2312" w:cs="仿宋_GB2312"/>
          <w:kern w:val="0"/>
          <w:sz w:val="32"/>
          <w:szCs w:val="32"/>
        </w:rPr>
        <w:t>其中公务用车购置费</w:t>
      </w:r>
      <w:r>
        <w:rPr>
          <w:rFonts w:hint="eastAsia" w:eastAsia="仿宋_GB2312"/>
          <w:kern w:val="0"/>
          <w:sz w:val="32"/>
          <w:szCs w:val="32"/>
          <w:lang w:val="en-US" w:eastAsia="zh-CN"/>
        </w:rPr>
        <w:t>0</w:t>
      </w:r>
      <w:r>
        <w:rPr>
          <w:rFonts w:hint="eastAsia" w:eastAsia="仿宋_GB2312" w:cs="仿宋_GB2312"/>
          <w:kern w:val="0"/>
          <w:sz w:val="32"/>
          <w:szCs w:val="32"/>
        </w:rPr>
        <w:t>万元，公务用车运行费</w:t>
      </w:r>
      <w:r>
        <w:rPr>
          <w:rFonts w:hint="eastAsia" w:eastAsia="仿宋_GB2312" w:cs="仿宋_GB2312"/>
          <w:kern w:val="0"/>
          <w:sz w:val="32"/>
          <w:szCs w:val="32"/>
          <w:lang w:val="en-US" w:eastAsia="zh-CN"/>
        </w:rPr>
        <w:t>0</w:t>
      </w:r>
      <w:r>
        <w:rPr>
          <w:rFonts w:hint="eastAsia" w:eastAsia="仿宋_GB2312" w:cs="仿宋_GB2312"/>
          <w:kern w:val="0"/>
          <w:sz w:val="32"/>
          <w:szCs w:val="32"/>
        </w:rPr>
        <w:t>万元。比</w:t>
      </w:r>
      <w:r>
        <w:rPr>
          <w:rFonts w:hint="eastAsia" w:eastAsia="仿宋_GB2312"/>
          <w:kern w:val="0"/>
          <w:sz w:val="32"/>
          <w:szCs w:val="32"/>
          <w:lang w:eastAsia="zh-CN"/>
        </w:rPr>
        <w:t>上一年</w:t>
      </w:r>
      <w:r>
        <w:rPr>
          <w:rFonts w:hint="eastAsia" w:eastAsia="仿宋_GB2312"/>
          <w:kern w:val="0"/>
          <w:sz w:val="32"/>
          <w:szCs w:val="32"/>
          <w:lang w:val="en-US" w:eastAsia="zh-CN"/>
        </w:rPr>
        <w:t>增加0.5</w:t>
      </w:r>
      <w:r>
        <w:rPr>
          <w:rFonts w:hint="eastAsia" w:eastAsia="仿宋_GB2312" w:cs="仿宋_GB2312"/>
          <w:kern w:val="0"/>
          <w:sz w:val="32"/>
          <w:szCs w:val="32"/>
        </w:rPr>
        <w:t>万元，</w:t>
      </w:r>
      <w:r>
        <w:rPr>
          <w:rFonts w:hint="eastAsia" w:eastAsia="仿宋_GB2312" w:cs="仿宋_GB2312"/>
          <w:kern w:val="0"/>
          <w:sz w:val="32"/>
          <w:szCs w:val="32"/>
          <w:lang w:val="en-US" w:eastAsia="zh-CN"/>
        </w:rPr>
        <w:t>增加20</w:t>
      </w:r>
      <w:r>
        <w:rPr>
          <w:rFonts w:eastAsia="仿宋_GB2312"/>
          <w:kern w:val="0"/>
          <w:sz w:val="32"/>
          <w:szCs w:val="32"/>
        </w:rPr>
        <w:t>%</w:t>
      </w:r>
      <w:r>
        <w:rPr>
          <w:rFonts w:hint="eastAsia" w:eastAsia="仿宋_GB2312"/>
          <w:kern w:val="0"/>
          <w:sz w:val="32"/>
          <w:szCs w:val="32"/>
          <w:lang w:eastAsia="zh-CN"/>
        </w:rPr>
        <w:t>，</w:t>
      </w:r>
      <w:r>
        <w:rPr>
          <w:rFonts w:hint="eastAsia" w:eastAsia="仿宋_GB2312" w:cs="仿宋_GB2312"/>
          <w:kern w:val="0"/>
          <w:sz w:val="32"/>
          <w:szCs w:val="32"/>
        </w:rPr>
        <w:t>主要原因是</w:t>
      </w:r>
      <w:r>
        <w:rPr>
          <w:rFonts w:hint="eastAsia" w:eastAsia="仿宋_GB2312" w:cs="仿宋_GB2312"/>
          <w:kern w:val="0"/>
          <w:sz w:val="32"/>
          <w:szCs w:val="32"/>
          <w:lang w:val="en-US" w:eastAsia="zh-CN"/>
        </w:rPr>
        <w:t>海事事权下放导致业务量增加，经费开支增大。</w:t>
      </w:r>
    </w:p>
    <w:p w14:paraId="33063EB3">
      <w:pPr>
        <w:keepNext w:val="0"/>
        <w:keepLines w:val="0"/>
        <w:pageBreakBefore w:val="0"/>
        <w:widowControl/>
        <w:kinsoku/>
        <w:wordWrap/>
        <w:overflowPunct/>
        <w:topLinePunct w:val="0"/>
        <w:bidi w:val="0"/>
        <w:adjustRightInd/>
        <w:snapToGrid/>
        <w:spacing w:line="600" w:lineRule="exact"/>
        <w:ind w:firstLine="643" w:firstLineChars="200"/>
        <w:textAlignment w:val="auto"/>
        <w:rPr>
          <w:rFonts w:hint="eastAsia" w:ascii="楷体_GB2312" w:hAnsi="楷体_GB2312" w:eastAsia="楷体_GB2312" w:cs="楷体_GB2312"/>
          <w:b/>
          <w:bCs/>
          <w:kern w:val="0"/>
          <w:sz w:val="32"/>
          <w:szCs w:val="32"/>
          <w:lang w:eastAsia="zh-CN"/>
        </w:rPr>
      </w:pPr>
      <w:r>
        <w:rPr>
          <w:rFonts w:hint="eastAsia" w:ascii="楷体_GB2312" w:hAnsi="楷体_GB2312" w:eastAsia="楷体_GB2312" w:cs="楷体_GB2312"/>
          <w:b/>
          <w:bCs/>
          <w:kern w:val="0"/>
          <w:sz w:val="32"/>
          <w:szCs w:val="32"/>
          <w:lang w:eastAsia="zh-CN"/>
        </w:rPr>
        <w:t>（三）一般性支出情况</w:t>
      </w:r>
    </w:p>
    <w:p w14:paraId="4B6CA22A">
      <w:pPr>
        <w:keepNext w:val="0"/>
        <w:keepLines w:val="0"/>
        <w:pageBreakBefore w:val="0"/>
        <w:kinsoku/>
        <w:wordWrap/>
        <w:overflowPunct/>
        <w:topLinePunct w:val="0"/>
        <w:autoSpaceDE w:val="0"/>
        <w:autoSpaceDN w:val="0"/>
        <w:bidi w:val="0"/>
        <w:adjustRightInd/>
        <w:snapToGrid/>
        <w:spacing w:line="600" w:lineRule="exact"/>
        <w:ind w:firstLine="640" w:firstLineChars="200"/>
        <w:textAlignment w:val="auto"/>
        <w:rPr>
          <w:rFonts w:hint="eastAsia" w:eastAsia="仿宋_GB2312" w:cs="仿宋_GB2312"/>
          <w:color w:val="FF0000"/>
          <w:kern w:val="0"/>
          <w:sz w:val="32"/>
          <w:szCs w:val="32"/>
          <w:lang w:eastAsia="zh-CN"/>
        </w:rPr>
      </w:pPr>
      <w:r>
        <w:rPr>
          <w:rFonts w:hint="eastAsia" w:eastAsia="仿宋_GB2312" w:cs="仿宋_GB2312"/>
          <w:color w:val="auto"/>
          <w:kern w:val="0"/>
          <w:sz w:val="32"/>
          <w:szCs w:val="32"/>
          <w:lang w:eastAsia="zh-CN"/>
        </w:rPr>
        <w:t>本单位2023年培训费预算</w:t>
      </w:r>
      <w:r>
        <w:rPr>
          <w:rFonts w:hint="eastAsia" w:eastAsia="仿宋_GB2312" w:cs="仿宋_GB2312"/>
          <w:color w:val="auto"/>
          <w:kern w:val="0"/>
          <w:sz w:val="32"/>
          <w:szCs w:val="32"/>
          <w:lang w:val="en-US" w:eastAsia="zh-CN"/>
        </w:rPr>
        <w:t>3.78</w:t>
      </w:r>
      <w:r>
        <w:rPr>
          <w:rFonts w:hint="eastAsia" w:eastAsia="仿宋_GB2312" w:cs="仿宋_GB2312"/>
          <w:color w:val="auto"/>
          <w:kern w:val="0"/>
          <w:sz w:val="32"/>
          <w:szCs w:val="32"/>
          <w:lang w:eastAsia="zh-CN"/>
        </w:rPr>
        <w:t>万元，拟开展</w:t>
      </w:r>
      <w:r>
        <w:rPr>
          <w:rFonts w:hint="eastAsia" w:eastAsia="仿宋_GB2312" w:cs="仿宋_GB2312"/>
          <w:color w:val="auto"/>
          <w:kern w:val="0"/>
          <w:sz w:val="32"/>
          <w:szCs w:val="32"/>
          <w:lang w:val="en-US" w:eastAsia="zh-CN"/>
        </w:rPr>
        <w:t>3</w:t>
      </w:r>
      <w:r>
        <w:rPr>
          <w:rFonts w:hint="eastAsia" w:eastAsia="仿宋_GB2312" w:cs="仿宋_GB2312"/>
          <w:color w:val="auto"/>
          <w:kern w:val="0"/>
          <w:sz w:val="32"/>
          <w:szCs w:val="32"/>
          <w:lang w:eastAsia="zh-CN"/>
        </w:rPr>
        <w:t>次培训，人数</w:t>
      </w:r>
      <w:r>
        <w:rPr>
          <w:rFonts w:hint="eastAsia" w:eastAsia="仿宋_GB2312" w:cs="仿宋_GB2312"/>
          <w:color w:val="auto"/>
          <w:kern w:val="0"/>
          <w:sz w:val="32"/>
          <w:szCs w:val="32"/>
          <w:lang w:val="en-US" w:eastAsia="zh-CN"/>
        </w:rPr>
        <w:t>67</w:t>
      </w:r>
      <w:r>
        <w:rPr>
          <w:rFonts w:hint="eastAsia" w:eastAsia="仿宋_GB2312" w:cs="仿宋_GB2312"/>
          <w:color w:val="auto"/>
          <w:kern w:val="0"/>
          <w:sz w:val="32"/>
          <w:szCs w:val="32"/>
          <w:lang w:eastAsia="zh-CN"/>
        </w:rPr>
        <w:t>人，内容为举办业务知识培训班和干部职工外出参加学习培训；</w:t>
      </w:r>
      <w:r>
        <w:rPr>
          <w:rFonts w:hint="eastAsia" w:ascii="Times New Roman" w:hAnsi="Times New Roman" w:eastAsia="仿宋_GB2312" w:cs="仿宋_GB2312"/>
          <w:color w:val="auto"/>
          <w:kern w:val="0"/>
          <w:sz w:val="32"/>
          <w:szCs w:val="32"/>
          <w:lang w:val="en-US" w:eastAsia="zh-CN"/>
        </w:rPr>
        <w:t>2023年度本单位</w:t>
      </w:r>
      <w:r>
        <w:rPr>
          <w:rFonts w:hint="eastAsia" w:ascii="Times New Roman" w:hAnsi="Times New Roman" w:eastAsia="仿宋_GB2312" w:cs="仿宋_GB2312"/>
          <w:color w:val="auto"/>
          <w:kern w:val="0"/>
          <w:sz w:val="32"/>
          <w:szCs w:val="32"/>
          <w:lang w:eastAsia="zh-CN"/>
        </w:rPr>
        <w:t>未计划</w:t>
      </w:r>
      <w:r>
        <w:rPr>
          <w:rFonts w:hint="eastAsia" w:ascii="Times New Roman" w:hAnsi="Times New Roman" w:eastAsia="仿宋_GB2312" w:cs="仿宋_GB2312"/>
          <w:color w:val="auto"/>
          <w:kern w:val="0"/>
          <w:sz w:val="32"/>
          <w:szCs w:val="32"/>
          <w:lang w:val="en-US" w:eastAsia="zh-CN"/>
        </w:rPr>
        <w:t>安排会议，未计划</w:t>
      </w:r>
      <w:r>
        <w:rPr>
          <w:rFonts w:hint="eastAsia" w:ascii="Times New Roman" w:hAnsi="Times New Roman" w:eastAsia="仿宋_GB2312" w:cs="仿宋_GB2312"/>
          <w:color w:val="auto"/>
          <w:kern w:val="0"/>
          <w:sz w:val="32"/>
          <w:szCs w:val="32"/>
          <w:lang w:eastAsia="zh-CN"/>
        </w:rPr>
        <w:t>举办节庆、晚会、论坛、赛事活动。</w:t>
      </w:r>
    </w:p>
    <w:p w14:paraId="3AF27D76">
      <w:pPr>
        <w:keepNext w:val="0"/>
        <w:keepLines w:val="0"/>
        <w:pageBreakBefore w:val="0"/>
        <w:widowControl/>
        <w:kinsoku/>
        <w:wordWrap/>
        <w:overflowPunct/>
        <w:topLinePunct w:val="0"/>
        <w:bidi w:val="0"/>
        <w:adjustRightInd/>
        <w:snapToGrid/>
        <w:spacing w:line="600" w:lineRule="exact"/>
        <w:ind w:firstLine="643" w:firstLineChars="200"/>
        <w:textAlignment w:val="auto"/>
        <w:rPr>
          <w:rFonts w:hint="eastAsia" w:ascii="楷体_GB2312" w:hAnsi="楷体_GB2312" w:eastAsia="楷体_GB2312" w:cs="楷体_GB2312"/>
          <w:b/>
          <w:bCs/>
          <w:color w:val="auto"/>
          <w:kern w:val="0"/>
          <w:sz w:val="32"/>
          <w:szCs w:val="32"/>
          <w:lang w:eastAsia="zh-CN"/>
        </w:rPr>
      </w:pPr>
      <w:r>
        <w:rPr>
          <w:rFonts w:hint="eastAsia" w:ascii="楷体_GB2312" w:hAnsi="楷体_GB2312" w:eastAsia="楷体_GB2312" w:cs="楷体_GB2312"/>
          <w:b/>
          <w:bCs/>
          <w:color w:val="auto"/>
          <w:kern w:val="0"/>
          <w:sz w:val="32"/>
          <w:szCs w:val="32"/>
          <w:lang w:eastAsia="zh-CN"/>
        </w:rPr>
        <w:t>（四）政府采购情况</w:t>
      </w:r>
    </w:p>
    <w:p w14:paraId="66C4FA24">
      <w:pPr>
        <w:keepNext w:val="0"/>
        <w:keepLines w:val="0"/>
        <w:pageBreakBefore w:val="0"/>
        <w:widowControl/>
        <w:numPr>
          <w:ilvl w:val="0"/>
          <w:numId w:val="0"/>
        </w:numPr>
        <w:kinsoku/>
        <w:wordWrap/>
        <w:overflowPunct/>
        <w:topLinePunct w:val="0"/>
        <w:bidi w:val="0"/>
        <w:adjustRightInd/>
        <w:snapToGrid/>
        <w:spacing w:line="600" w:lineRule="exact"/>
        <w:ind w:firstLine="640" w:firstLineChars="200"/>
        <w:textAlignment w:val="auto"/>
        <w:rPr>
          <w:rFonts w:hint="eastAsia" w:eastAsia="仿宋_GB2312" w:cs="仿宋_GB2312"/>
          <w:color w:val="3216DC"/>
          <w:kern w:val="0"/>
          <w:sz w:val="32"/>
          <w:szCs w:val="32"/>
          <w:lang w:eastAsia="zh-CN"/>
        </w:rPr>
      </w:pPr>
      <w:r>
        <w:rPr>
          <w:rFonts w:hint="eastAsia" w:ascii="Times New Roman" w:hAnsi="Times New Roman" w:eastAsia="仿宋_GB2312" w:cs="仿宋_GB2312"/>
          <w:color w:val="auto"/>
          <w:kern w:val="0"/>
          <w:sz w:val="32"/>
          <w:szCs w:val="32"/>
          <w:lang w:val="en-US" w:eastAsia="zh-CN"/>
        </w:rPr>
        <w:t>2023年度本单位未安排政府采购预算。</w:t>
      </w:r>
    </w:p>
    <w:p w14:paraId="055CFF8D">
      <w:pPr>
        <w:keepNext w:val="0"/>
        <w:keepLines w:val="0"/>
        <w:pageBreakBefore w:val="0"/>
        <w:widowControl/>
        <w:kinsoku/>
        <w:wordWrap/>
        <w:overflowPunct/>
        <w:topLinePunct w:val="0"/>
        <w:bidi w:val="0"/>
        <w:adjustRightInd/>
        <w:snapToGrid/>
        <w:spacing w:line="600" w:lineRule="exact"/>
        <w:ind w:firstLine="643" w:firstLineChars="200"/>
        <w:textAlignment w:val="auto"/>
        <w:rPr>
          <w:rFonts w:hint="eastAsia" w:ascii="楷体_GB2312" w:hAnsi="楷体_GB2312" w:eastAsia="楷体_GB2312" w:cs="楷体_GB2312"/>
          <w:b/>
          <w:bCs/>
          <w:kern w:val="0"/>
          <w:sz w:val="32"/>
          <w:szCs w:val="32"/>
          <w:lang w:eastAsia="zh-CN"/>
        </w:rPr>
      </w:pPr>
      <w:r>
        <w:rPr>
          <w:rFonts w:hint="eastAsia" w:ascii="楷体_GB2312" w:hAnsi="楷体_GB2312" w:eastAsia="楷体_GB2312" w:cs="楷体_GB2312"/>
          <w:b/>
          <w:bCs/>
          <w:kern w:val="0"/>
          <w:sz w:val="32"/>
          <w:szCs w:val="32"/>
          <w:lang w:eastAsia="zh-CN"/>
        </w:rPr>
        <w:t>（五）国有资产占有使用及新增资产配置情况</w:t>
      </w:r>
    </w:p>
    <w:p w14:paraId="4396FF11">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rPr>
      </w:pPr>
      <w:r>
        <w:rPr>
          <w:rFonts w:hint="eastAsia" w:eastAsia="仿宋_GB2312" w:cs="仿宋_GB2312"/>
          <w:color w:val="auto"/>
          <w:kern w:val="0"/>
          <w:sz w:val="32"/>
          <w:szCs w:val="32"/>
        </w:rPr>
        <w:t>截至</w:t>
      </w:r>
      <w:r>
        <w:rPr>
          <w:rFonts w:hint="eastAsia" w:eastAsia="仿宋_GB2312" w:cs="仿宋_GB2312"/>
          <w:color w:val="auto"/>
          <w:kern w:val="0"/>
          <w:sz w:val="32"/>
          <w:szCs w:val="32"/>
          <w:lang w:eastAsia="zh-CN"/>
        </w:rPr>
        <w:t>上一年</w:t>
      </w:r>
      <w:r>
        <w:rPr>
          <w:rFonts w:hint="eastAsia" w:eastAsia="仿宋_GB2312" w:cs="仿宋_GB2312"/>
          <w:color w:val="auto"/>
          <w:kern w:val="0"/>
          <w:sz w:val="32"/>
          <w:szCs w:val="32"/>
        </w:rPr>
        <w:t>12月底，</w:t>
      </w:r>
      <w:r>
        <w:rPr>
          <w:rFonts w:hint="eastAsia" w:eastAsia="仿宋_GB2312" w:cs="仿宋_GB2312"/>
          <w:color w:val="auto"/>
          <w:kern w:val="0"/>
          <w:sz w:val="32"/>
          <w:szCs w:val="32"/>
          <w:lang w:eastAsia="zh-CN"/>
        </w:rPr>
        <w:t>本单位</w:t>
      </w:r>
      <w:r>
        <w:rPr>
          <w:rFonts w:hint="eastAsia" w:eastAsia="仿宋_GB2312" w:cs="仿宋_GB2312"/>
          <w:color w:val="auto"/>
          <w:kern w:val="0"/>
          <w:sz w:val="32"/>
          <w:szCs w:val="32"/>
        </w:rPr>
        <w:t>共有车</w:t>
      </w:r>
      <w:r>
        <w:rPr>
          <w:rFonts w:hint="eastAsia" w:eastAsia="仿宋_GB2312" w:cs="仿宋_GB2312"/>
          <w:kern w:val="0"/>
          <w:sz w:val="32"/>
          <w:szCs w:val="32"/>
        </w:rPr>
        <w:t>辆</w:t>
      </w:r>
      <w:r>
        <w:rPr>
          <w:rFonts w:hint="eastAsia" w:eastAsia="仿宋_GB2312" w:cs="仿宋_GB2312"/>
          <w:kern w:val="0"/>
          <w:sz w:val="32"/>
          <w:szCs w:val="32"/>
          <w:lang w:val="en-US" w:eastAsia="zh-CN"/>
        </w:rPr>
        <w:t>0</w:t>
      </w:r>
      <w:r>
        <w:rPr>
          <w:rFonts w:hint="eastAsia" w:eastAsia="仿宋_GB2312" w:cs="仿宋_GB2312"/>
          <w:kern w:val="0"/>
          <w:sz w:val="32"/>
          <w:szCs w:val="32"/>
        </w:rPr>
        <w:t>辆，其中领导干部用车</w:t>
      </w:r>
      <w:r>
        <w:rPr>
          <w:rFonts w:hint="eastAsia" w:eastAsia="仿宋_GB2312" w:cs="仿宋_GB2312"/>
          <w:kern w:val="0"/>
          <w:sz w:val="32"/>
          <w:szCs w:val="32"/>
          <w:lang w:val="en-US" w:eastAsia="zh-CN"/>
        </w:rPr>
        <w:t>0</w:t>
      </w:r>
      <w:r>
        <w:rPr>
          <w:rFonts w:hint="eastAsia" w:eastAsia="仿宋_GB2312" w:cs="仿宋_GB2312"/>
          <w:kern w:val="0"/>
          <w:sz w:val="32"/>
          <w:szCs w:val="32"/>
        </w:rPr>
        <w:t>辆，一般公务用车</w:t>
      </w:r>
      <w:r>
        <w:rPr>
          <w:rFonts w:hint="eastAsia" w:eastAsia="仿宋_GB2312" w:cs="仿宋_GB2312"/>
          <w:kern w:val="0"/>
          <w:sz w:val="32"/>
          <w:szCs w:val="32"/>
          <w:lang w:val="en-US" w:eastAsia="zh-CN"/>
        </w:rPr>
        <w:t>0</w:t>
      </w:r>
      <w:r>
        <w:rPr>
          <w:rFonts w:hint="eastAsia" w:eastAsia="仿宋_GB2312" w:cs="仿宋_GB2312"/>
          <w:kern w:val="0"/>
          <w:sz w:val="32"/>
          <w:szCs w:val="32"/>
        </w:rPr>
        <w:t>辆，其他用车</w:t>
      </w:r>
      <w:r>
        <w:rPr>
          <w:rFonts w:hint="eastAsia" w:eastAsia="仿宋_GB2312" w:cs="仿宋_GB2312"/>
          <w:kern w:val="0"/>
          <w:sz w:val="32"/>
          <w:szCs w:val="32"/>
          <w:lang w:val="en-US" w:eastAsia="zh-CN"/>
        </w:rPr>
        <w:t>0</w:t>
      </w:r>
      <w:r>
        <w:rPr>
          <w:rFonts w:hint="eastAsia" w:eastAsia="仿宋_GB2312" w:cs="仿宋_GB2312"/>
          <w:kern w:val="0"/>
          <w:sz w:val="32"/>
          <w:szCs w:val="32"/>
        </w:rPr>
        <w:t>辆。</w:t>
      </w:r>
      <w:r>
        <w:rPr>
          <w:rFonts w:hint="eastAsia" w:eastAsia="仿宋_GB2312" w:cs="仿宋_GB2312"/>
          <w:kern w:val="0"/>
          <w:sz w:val="32"/>
          <w:szCs w:val="32"/>
          <w:lang w:eastAsia="zh-CN"/>
        </w:rPr>
        <w:t>单位</w:t>
      </w:r>
      <w:r>
        <w:rPr>
          <w:rFonts w:hint="eastAsia" w:eastAsia="仿宋_GB2312" w:cs="仿宋_GB2312"/>
          <w:kern w:val="0"/>
          <w:sz w:val="32"/>
          <w:szCs w:val="32"/>
        </w:rPr>
        <w:t>价值50万元以上通用设备</w:t>
      </w:r>
      <w:r>
        <w:rPr>
          <w:rFonts w:hint="eastAsia" w:eastAsia="仿宋_GB2312" w:cs="仿宋_GB2312"/>
          <w:kern w:val="0"/>
          <w:sz w:val="32"/>
          <w:szCs w:val="32"/>
          <w:lang w:val="en-US" w:eastAsia="zh-CN"/>
        </w:rPr>
        <w:t>0</w:t>
      </w:r>
      <w:r>
        <w:rPr>
          <w:rFonts w:hint="eastAsia" w:eastAsia="仿宋_GB2312" w:cs="仿宋_GB2312"/>
          <w:kern w:val="0"/>
          <w:sz w:val="32"/>
          <w:szCs w:val="32"/>
        </w:rPr>
        <w:t>台，</w:t>
      </w:r>
      <w:r>
        <w:rPr>
          <w:rFonts w:hint="eastAsia" w:eastAsia="仿宋_GB2312" w:cs="仿宋_GB2312"/>
          <w:kern w:val="0"/>
          <w:sz w:val="32"/>
          <w:szCs w:val="32"/>
          <w:lang w:eastAsia="zh-CN"/>
        </w:rPr>
        <w:t>单位</w:t>
      </w:r>
      <w:r>
        <w:rPr>
          <w:rFonts w:hint="eastAsia" w:eastAsia="仿宋_GB2312" w:cs="仿宋_GB2312"/>
          <w:kern w:val="0"/>
          <w:sz w:val="32"/>
          <w:szCs w:val="32"/>
        </w:rPr>
        <w:t>价值100万元以上专用设备</w:t>
      </w:r>
      <w:r>
        <w:rPr>
          <w:rFonts w:hint="eastAsia" w:eastAsia="仿宋_GB2312" w:cs="仿宋_GB2312"/>
          <w:kern w:val="0"/>
          <w:sz w:val="32"/>
          <w:szCs w:val="32"/>
          <w:lang w:val="en-US" w:eastAsia="zh-CN"/>
        </w:rPr>
        <w:t>0</w:t>
      </w:r>
      <w:r>
        <w:rPr>
          <w:rFonts w:hint="eastAsia" w:eastAsia="仿宋_GB2312" w:cs="仿宋_GB2312"/>
          <w:kern w:val="0"/>
          <w:sz w:val="32"/>
          <w:szCs w:val="32"/>
        </w:rPr>
        <w:t>台。</w:t>
      </w:r>
    </w:p>
    <w:p w14:paraId="3585479C">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default" w:eastAsia="仿宋_GB2312" w:cs="仿宋_GB2312"/>
          <w:kern w:val="0"/>
          <w:sz w:val="36"/>
          <w:szCs w:val="36"/>
          <w:lang w:val="en-US" w:eastAsia="zh-CN"/>
        </w:rPr>
      </w:pPr>
      <w:r>
        <w:rPr>
          <w:rFonts w:hint="eastAsia" w:ascii="Times New Roman" w:hAnsi="Times New Roman" w:eastAsia="仿宋_GB2312" w:cs="仿宋_GB2312"/>
          <w:kern w:val="0"/>
          <w:sz w:val="32"/>
          <w:szCs w:val="32"/>
          <w:lang w:val="en-US" w:eastAsia="zh-CN"/>
        </w:rPr>
        <w:t>2023年度本单位未计划处置或新增车辆、设备等。</w:t>
      </w:r>
    </w:p>
    <w:p w14:paraId="2F7019F6">
      <w:pPr>
        <w:keepNext w:val="0"/>
        <w:keepLines w:val="0"/>
        <w:pageBreakBefore w:val="0"/>
        <w:widowControl/>
        <w:kinsoku/>
        <w:wordWrap/>
        <w:overflowPunct/>
        <w:topLinePunct w:val="0"/>
        <w:bidi w:val="0"/>
        <w:adjustRightInd/>
        <w:snapToGrid/>
        <w:spacing w:line="600" w:lineRule="exact"/>
        <w:ind w:firstLine="643" w:firstLineChars="200"/>
        <w:textAlignment w:val="auto"/>
        <w:rPr>
          <w:rFonts w:hint="eastAsia" w:ascii="楷体_GB2312" w:hAnsi="楷体_GB2312" w:eastAsia="楷体_GB2312" w:cs="楷体_GB2312"/>
          <w:b/>
          <w:bCs/>
          <w:kern w:val="0"/>
          <w:sz w:val="32"/>
          <w:szCs w:val="32"/>
          <w:lang w:eastAsia="zh-CN"/>
        </w:rPr>
      </w:pPr>
      <w:r>
        <w:rPr>
          <w:rFonts w:hint="eastAsia" w:ascii="楷体_GB2312" w:hAnsi="楷体_GB2312" w:eastAsia="楷体_GB2312" w:cs="楷体_GB2312"/>
          <w:b/>
          <w:bCs/>
          <w:kern w:val="0"/>
          <w:sz w:val="32"/>
          <w:szCs w:val="32"/>
          <w:lang w:eastAsia="zh-CN"/>
        </w:rPr>
        <w:t>（六）预算绩效</w:t>
      </w:r>
      <w:r>
        <w:rPr>
          <w:rFonts w:hint="eastAsia" w:ascii="楷体_GB2312" w:hAnsi="楷体_GB2312" w:eastAsia="楷体_GB2312" w:cs="楷体_GB2312"/>
          <w:b/>
          <w:bCs/>
          <w:kern w:val="0"/>
          <w:sz w:val="32"/>
          <w:szCs w:val="32"/>
          <w:lang w:val="en-US" w:eastAsia="zh-CN"/>
        </w:rPr>
        <w:t>目标</w:t>
      </w:r>
      <w:r>
        <w:rPr>
          <w:rFonts w:hint="eastAsia" w:ascii="楷体_GB2312" w:hAnsi="楷体_GB2312" w:eastAsia="楷体_GB2312" w:cs="楷体_GB2312"/>
          <w:b/>
          <w:bCs/>
          <w:kern w:val="0"/>
          <w:sz w:val="32"/>
          <w:szCs w:val="32"/>
          <w:lang w:eastAsia="zh-CN"/>
        </w:rPr>
        <w:t>说明</w:t>
      </w:r>
    </w:p>
    <w:p w14:paraId="25C71ACE">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color w:val="auto"/>
          <w:kern w:val="0"/>
          <w:sz w:val="32"/>
          <w:szCs w:val="32"/>
          <w:lang w:eastAsia="zh-CN"/>
        </w:rPr>
      </w:pPr>
      <w:r>
        <w:rPr>
          <w:rFonts w:hint="eastAsia" w:eastAsia="仿宋_GB2312"/>
          <w:bCs/>
          <w:kern w:val="0"/>
          <w:sz w:val="32"/>
          <w:szCs w:val="32"/>
          <w:lang w:eastAsia="zh-CN"/>
        </w:rPr>
        <w:t>本单位</w:t>
      </w:r>
      <w:r>
        <w:rPr>
          <w:rFonts w:eastAsia="仿宋_GB2312"/>
          <w:bCs/>
          <w:kern w:val="0"/>
          <w:sz w:val="32"/>
          <w:szCs w:val="32"/>
        </w:rPr>
        <w:t>所有支出实行绩效目标管理。纳入</w:t>
      </w:r>
      <w:r>
        <w:rPr>
          <w:rFonts w:hint="eastAsia" w:eastAsia="仿宋_GB2312"/>
          <w:bCs/>
          <w:kern w:val="0"/>
          <w:sz w:val="32"/>
          <w:szCs w:val="32"/>
          <w:lang w:eastAsia="zh-CN"/>
        </w:rPr>
        <w:t>2023年单位</w:t>
      </w:r>
      <w:r>
        <w:rPr>
          <w:rFonts w:eastAsia="仿宋_GB2312"/>
          <w:bCs/>
          <w:kern w:val="0"/>
          <w:sz w:val="32"/>
          <w:szCs w:val="32"/>
        </w:rPr>
        <w:t>整体支出绩效目标的金额为</w:t>
      </w:r>
      <w:r>
        <w:rPr>
          <w:rFonts w:hint="eastAsia" w:eastAsia="仿宋_GB2312"/>
          <w:bCs/>
          <w:kern w:val="0"/>
          <w:sz w:val="32"/>
          <w:szCs w:val="32"/>
        </w:rPr>
        <w:t>954.11</w:t>
      </w:r>
      <w:r>
        <w:rPr>
          <w:rFonts w:eastAsia="仿宋_GB2312"/>
          <w:bCs/>
          <w:kern w:val="0"/>
          <w:sz w:val="32"/>
          <w:szCs w:val="32"/>
        </w:rPr>
        <w:t>万元，其中，基本支出</w:t>
      </w:r>
      <w:r>
        <w:rPr>
          <w:rFonts w:hint="eastAsia" w:eastAsia="仿宋_GB2312"/>
          <w:sz w:val="32"/>
          <w:szCs w:val="32"/>
          <w:u w:val="none"/>
          <w:lang w:val="en-US" w:eastAsia="zh-CN"/>
        </w:rPr>
        <w:t>440.20</w:t>
      </w:r>
      <w:r>
        <w:rPr>
          <w:rFonts w:eastAsia="仿宋_GB2312"/>
          <w:bCs/>
          <w:kern w:val="0"/>
          <w:sz w:val="32"/>
          <w:szCs w:val="32"/>
        </w:rPr>
        <w:t>万元，项目支出</w:t>
      </w:r>
      <w:r>
        <w:rPr>
          <w:rFonts w:hint="eastAsia" w:eastAsia="仿宋_GB2312"/>
          <w:sz w:val="32"/>
          <w:szCs w:val="32"/>
          <w:u w:val="none"/>
          <w:lang w:val="en-US" w:eastAsia="zh-CN"/>
        </w:rPr>
        <w:t>513.91</w:t>
      </w:r>
      <w:r>
        <w:rPr>
          <w:rFonts w:eastAsia="仿宋_GB2312"/>
          <w:bCs/>
          <w:kern w:val="0"/>
          <w:sz w:val="32"/>
          <w:szCs w:val="32"/>
        </w:rPr>
        <w:t>万元，</w:t>
      </w:r>
      <w:r>
        <w:rPr>
          <w:rFonts w:hint="eastAsia" w:eastAsia="仿宋_GB2312" w:cs="仿宋_GB2312"/>
          <w:color w:val="auto"/>
          <w:kern w:val="0"/>
          <w:sz w:val="32"/>
          <w:szCs w:val="32"/>
          <w:lang w:eastAsia="zh-CN"/>
        </w:rPr>
        <w:t>详见文尾附表中单位预算公开表格的</w:t>
      </w:r>
      <w:r>
        <w:rPr>
          <w:rFonts w:hint="eastAsia" w:eastAsia="仿宋_GB2312" w:cs="仿宋_GB2312"/>
          <w:color w:val="auto"/>
          <w:kern w:val="0"/>
          <w:sz w:val="32"/>
          <w:szCs w:val="32"/>
          <w:lang w:val="en-US" w:eastAsia="zh-CN"/>
        </w:rPr>
        <w:t>表22-23</w:t>
      </w:r>
      <w:bookmarkStart w:id="0" w:name="_GoBack"/>
      <w:bookmarkEnd w:id="0"/>
      <w:r>
        <w:rPr>
          <w:rFonts w:hint="eastAsia" w:eastAsia="仿宋_GB2312" w:cs="仿宋_GB2312"/>
          <w:color w:val="auto"/>
          <w:kern w:val="0"/>
          <w:sz w:val="32"/>
          <w:szCs w:val="32"/>
          <w:lang w:eastAsia="zh-CN"/>
        </w:rPr>
        <w:t>。</w:t>
      </w:r>
    </w:p>
    <w:p w14:paraId="0BBA7AA3">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lang w:val="en-US" w:eastAsia="zh-CN"/>
        </w:rPr>
        <w:t>五</w:t>
      </w:r>
      <w:r>
        <w:rPr>
          <w:rFonts w:hint="eastAsia" w:ascii="黑体" w:hAnsi="黑体" w:eastAsia="黑体" w:cs="黑体"/>
          <w:kern w:val="0"/>
          <w:sz w:val="32"/>
          <w:szCs w:val="32"/>
        </w:rPr>
        <w:t>、名词解释</w:t>
      </w:r>
    </w:p>
    <w:p w14:paraId="6F1A5BAA">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kern w:val="0"/>
          <w:sz w:val="32"/>
          <w:szCs w:val="32"/>
          <w:lang w:eastAsia="zh-CN"/>
        </w:rPr>
      </w:pPr>
      <w:r>
        <w:rPr>
          <w:rFonts w:hint="eastAsia" w:eastAsia="仿宋_GB2312"/>
          <w:kern w:val="0"/>
          <w:sz w:val="32"/>
          <w:szCs w:val="32"/>
        </w:rPr>
        <w:t>1、机关运行经费：是指各</w:t>
      </w:r>
      <w:r>
        <w:rPr>
          <w:rFonts w:hint="eastAsia" w:eastAsia="仿宋_GB2312"/>
          <w:kern w:val="0"/>
          <w:sz w:val="32"/>
          <w:szCs w:val="32"/>
          <w:lang w:eastAsia="zh-CN"/>
        </w:rPr>
        <w:t>单位</w:t>
      </w:r>
      <w:r>
        <w:rPr>
          <w:rFonts w:hint="eastAsia" w:eastAsia="仿宋_GB2312"/>
          <w:kern w:val="0"/>
          <w:sz w:val="32"/>
          <w:szCs w:val="32"/>
        </w:rPr>
        <w:t>的公用经费，包括办公及印刷费、邮电费、差旅费、会议费、福利费、日常维修费、专用资料及一般设备购置费、办公用房水电费、办公用房取暖费、办公用房物业管理费、公务用车运行维护费以及其他费用。</w:t>
      </w:r>
    </w:p>
    <w:p w14:paraId="3B46EFE3">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default" w:eastAsia="仿宋_GB2312"/>
          <w:kern w:val="0"/>
          <w:sz w:val="32"/>
          <w:szCs w:val="32"/>
          <w:lang w:val="en-US" w:eastAsia="zh-CN"/>
        </w:rPr>
      </w:pPr>
      <w:r>
        <w:rPr>
          <w:rFonts w:hint="eastAsia" w:eastAsia="仿宋_GB2312"/>
          <w:kern w:val="0"/>
          <w:sz w:val="32"/>
          <w:szCs w:val="32"/>
        </w:rPr>
        <w:t>2、“三公”经费：纳入财政预算管理的“三公“经费，是指用一般公共预算拨款安排的公务接待费、公务用车购置及运行维护费和因公出国（境）费。其中，公务接待费反映</w:t>
      </w:r>
      <w:r>
        <w:rPr>
          <w:rFonts w:hint="eastAsia" w:eastAsia="仿宋_GB2312"/>
          <w:kern w:val="0"/>
          <w:sz w:val="32"/>
          <w:szCs w:val="32"/>
          <w:lang w:eastAsia="zh-CN"/>
        </w:rPr>
        <w:t>单位</w:t>
      </w:r>
      <w:r>
        <w:rPr>
          <w:rFonts w:hint="eastAsia" w:eastAsia="仿宋_GB2312"/>
          <w:kern w:val="0"/>
          <w:sz w:val="32"/>
          <w:szCs w:val="32"/>
        </w:rPr>
        <w:t>按规定开支的各类公务接待支出；公务用车购置及运行费反映</w:t>
      </w:r>
      <w:r>
        <w:rPr>
          <w:rFonts w:hint="eastAsia" w:eastAsia="仿宋_GB2312"/>
          <w:kern w:val="0"/>
          <w:sz w:val="32"/>
          <w:szCs w:val="32"/>
          <w:lang w:eastAsia="zh-CN"/>
        </w:rPr>
        <w:t>单位</w:t>
      </w:r>
      <w:r>
        <w:rPr>
          <w:rFonts w:hint="eastAsia" w:eastAsia="仿宋_GB2312"/>
          <w:kern w:val="0"/>
          <w:sz w:val="32"/>
          <w:szCs w:val="32"/>
        </w:rPr>
        <w:t>公务用车车辆购置支出（含车辆购置税），以及燃料费、维修费、保险费等支出；因公出国（境）费反映</w:t>
      </w:r>
      <w:r>
        <w:rPr>
          <w:rFonts w:hint="eastAsia" w:eastAsia="仿宋_GB2312"/>
          <w:kern w:val="0"/>
          <w:sz w:val="32"/>
          <w:szCs w:val="32"/>
          <w:lang w:eastAsia="zh-CN"/>
        </w:rPr>
        <w:t>单位</w:t>
      </w:r>
      <w:r>
        <w:rPr>
          <w:rFonts w:hint="eastAsia" w:eastAsia="仿宋_GB2312"/>
          <w:kern w:val="0"/>
          <w:sz w:val="32"/>
          <w:szCs w:val="32"/>
        </w:rPr>
        <w:t>公务出国（境）的国际旅费、国外城市间交通费、食宿费等支出。</w:t>
      </w:r>
      <w:r>
        <w:rPr>
          <w:rFonts w:hint="eastAsia" w:eastAsia="仿宋_GB2312"/>
          <w:kern w:val="0"/>
          <w:sz w:val="32"/>
          <w:szCs w:val="32"/>
          <w:lang w:val="en-US" w:eastAsia="zh-CN"/>
        </w:rPr>
        <w:t xml:space="preserve">               </w:t>
      </w:r>
    </w:p>
    <w:p w14:paraId="2AC419F7">
      <w:pPr>
        <w:keepNext w:val="0"/>
        <w:keepLines w:val="0"/>
        <w:pageBreakBefore w:val="0"/>
        <w:widowControl/>
        <w:kinsoku/>
        <w:wordWrap/>
        <w:overflowPunct/>
        <w:topLinePunct w:val="0"/>
        <w:bidi w:val="0"/>
        <w:adjustRightInd/>
        <w:snapToGrid/>
        <w:spacing w:line="600" w:lineRule="exact"/>
        <w:ind w:firstLine="640" w:firstLineChars="200"/>
        <w:jc w:val="center"/>
        <w:textAlignment w:val="auto"/>
        <w:rPr>
          <w:rFonts w:hint="eastAsia" w:eastAsia="黑体" w:cs="黑体"/>
          <w:kern w:val="0"/>
          <w:sz w:val="32"/>
          <w:szCs w:val="32"/>
          <w:lang w:val="en-US" w:eastAsia="zh-CN"/>
        </w:rPr>
      </w:pPr>
      <w:r>
        <w:rPr>
          <w:rFonts w:hint="eastAsia" w:eastAsia="黑体" w:cs="黑体"/>
          <w:kern w:val="0"/>
          <w:sz w:val="32"/>
          <w:szCs w:val="32"/>
        </w:rPr>
        <w:br w:type="page"/>
      </w:r>
      <w:r>
        <w:rPr>
          <w:rFonts w:hint="eastAsia" w:eastAsia="黑体" w:cs="黑体"/>
          <w:kern w:val="0"/>
          <w:sz w:val="32"/>
          <w:szCs w:val="32"/>
        </w:rPr>
        <w:t>第二部分</w:t>
      </w:r>
      <w:r>
        <w:rPr>
          <w:rFonts w:hint="eastAsia" w:eastAsia="黑体" w:cs="黑体"/>
          <w:kern w:val="0"/>
          <w:sz w:val="32"/>
          <w:szCs w:val="32"/>
          <w:lang w:val="en-US" w:eastAsia="zh-CN"/>
        </w:rPr>
        <w:t xml:space="preserve">  </w:t>
      </w:r>
      <w:r>
        <w:rPr>
          <w:rFonts w:hint="eastAsia" w:eastAsia="黑体" w:cs="黑体"/>
          <w:kern w:val="0"/>
          <w:sz w:val="32"/>
          <w:szCs w:val="32"/>
          <w:lang w:eastAsia="zh-CN"/>
        </w:rPr>
        <w:t>单位预算</w:t>
      </w:r>
      <w:r>
        <w:rPr>
          <w:rFonts w:hint="eastAsia" w:eastAsia="黑体" w:cs="黑体"/>
          <w:kern w:val="0"/>
          <w:sz w:val="32"/>
          <w:szCs w:val="32"/>
          <w:lang w:val="en-US" w:eastAsia="zh-CN"/>
        </w:rPr>
        <w:t>公开</w:t>
      </w:r>
      <w:r>
        <w:rPr>
          <w:rFonts w:hint="eastAsia" w:eastAsia="黑体" w:cs="黑体"/>
          <w:kern w:val="0"/>
          <w:sz w:val="32"/>
          <w:szCs w:val="32"/>
        </w:rPr>
        <w:t>表</w:t>
      </w:r>
      <w:r>
        <w:rPr>
          <w:rFonts w:hint="eastAsia" w:eastAsia="黑体" w:cs="黑体"/>
          <w:kern w:val="0"/>
          <w:sz w:val="32"/>
          <w:szCs w:val="32"/>
          <w:lang w:val="en-US" w:eastAsia="zh-CN"/>
        </w:rPr>
        <w:t>格</w:t>
      </w:r>
    </w:p>
    <w:p w14:paraId="74D23E7A">
      <w:pPr>
        <w:keepNext w:val="0"/>
        <w:keepLines w:val="0"/>
        <w:pageBreakBefore w:val="0"/>
        <w:widowControl/>
        <w:kinsoku/>
        <w:wordWrap/>
        <w:overflowPunct/>
        <w:topLinePunct w:val="0"/>
        <w:bidi w:val="0"/>
        <w:adjustRightInd/>
        <w:snapToGrid/>
        <w:spacing w:line="600" w:lineRule="exact"/>
        <w:ind w:firstLine="11520" w:firstLineChars="3600"/>
        <w:textAlignment w:val="auto"/>
        <w:rPr>
          <w:rFonts w:hint="default" w:eastAsia="黑体" w:cs="黑体"/>
          <w:kern w:val="0"/>
          <w:sz w:val="32"/>
          <w:szCs w:val="32"/>
          <w:lang w:val="en-US" w:eastAsia="zh-CN"/>
        </w:rPr>
      </w:pPr>
      <w:r>
        <w:rPr>
          <w:rFonts w:hint="eastAsia" w:eastAsia="黑体" w:cs="黑体"/>
          <w:kern w:val="0"/>
          <w:sz w:val="32"/>
          <w:szCs w:val="32"/>
          <w:lang w:eastAsia="zh-CN"/>
        </w:rPr>
        <w:t>附</w:t>
      </w:r>
      <w:r>
        <w:rPr>
          <w:rFonts w:hint="eastAsia" w:eastAsia="黑体" w:cs="黑体"/>
          <w:kern w:val="0"/>
          <w:sz w:val="32"/>
          <w:szCs w:val="32"/>
          <w:lang w:val="en-US" w:eastAsia="zh-CN"/>
        </w:rPr>
        <w:t>附</w:t>
      </w:r>
      <w:r>
        <w:rPr>
          <w:rFonts w:hint="eastAsia" w:eastAsia="黑体" w:cs="黑体"/>
          <w:kern w:val="0"/>
          <w:sz w:val="32"/>
          <w:szCs w:val="32"/>
          <w:lang w:eastAsia="zh-CN"/>
        </w:rPr>
        <w:t>件：岳阳县港口航务管理所</w:t>
      </w:r>
      <w:r>
        <w:rPr>
          <w:rFonts w:hint="eastAsia" w:eastAsia="黑体" w:cs="黑体"/>
          <w:kern w:val="0"/>
          <w:sz w:val="32"/>
          <w:szCs w:val="32"/>
          <w:lang w:val="en-US" w:eastAsia="zh-CN"/>
        </w:rPr>
        <w:t>预算公开表格</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E3B5455-129D-4976-A81E-B899C5D92AC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67C2F44A-E863-4A14-961B-B9B9F6F6C994}"/>
  </w:font>
  <w:font w:name="微软雅黑">
    <w:panose1 w:val="020B0503020204020204"/>
    <w:charset w:val="86"/>
    <w:family w:val="auto"/>
    <w:pitch w:val="default"/>
    <w:sig w:usb0="80000287" w:usb1="2ACF3C50" w:usb2="00000016" w:usb3="00000000" w:csb0="0004001F" w:csb1="00000000"/>
    <w:embedRegular r:id="rId3" w:fontKey="{9858AA6C-06A4-463F-B66F-C8C17151C894}"/>
  </w:font>
  <w:font w:name="楷体_GB2312">
    <w:panose1 w:val="02010609030101010101"/>
    <w:charset w:val="86"/>
    <w:family w:val="auto"/>
    <w:pitch w:val="default"/>
    <w:sig w:usb0="00000001" w:usb1="080E0000" w:usb2="00000000" w:usb3="00000000" w:csb0="00040000" w:csb1="00000000"/>
    <w:embedRegular r:id="rId4" w:fontKey="{FEBF6677-1D3C-4C98-9C94-3E91FE733998}"/>
  </w:font>
  <w:font w:name="仿宋_GB2312">
    <w:panose1 w:val="02010609030101010101"/>
    <w:charset w:val="86"/>
    <w:family w:val="auto"/>
    <w:pitch w:val="default"/>
    <w:sig w:usb0="00000001" w:usb1="080E0000" w:usb2="00000000" w:usb3="00000000" w:csb0="00040000" w:csb1="00000000"/>
    <w:embedRegular r:id="rId5" w:fontKey="{217C41CF-865D-46AC-A2DC-EDEAEBB8385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4434F">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61AAD">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D82A4">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A07DB">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7E2E26">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34824">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2ZGYxNmQ1YmU5MGMzMTM5NzQ1NGI5OTg1NjRmYTYifQ=="/>
    <w:docVar w:name="KSO_WPS_MARK_KEY" w:val="a8fb0d03-1088-40cd-89b3-6b4875d29a77"/>
  </w:docVars>
  <w:rsids>
    <w:rsidRoot w:val="00CA5057"/>
    <w:rsid w:val="00001697"/>
    <w:rsid w:val="000034D6"/>
    <w:rsid w:val="0006270B"/>
    <w:rsid w:val="00065DA2"/>
    <w:rsid w:val="00117900"/>
    <w:rsid w:val="001336FC"/>
    <w:rsid w:val="00193395"/>
    <w:rsid w:val="001A0136"/>
    <w:rsid w:val="001A3382"/>
    <w:rsid w:val="001A3861"/>
    <w:rsid w:val="001A6377"/>
    <w:rsid w:val="001C6E63"/>
    <w:rsid w:val="001D154A"/>
    <w:rsid w:val="001F365A"/>
    <w:rsid w:val="00203B0A"/>
    <w:rsid w:val="0025517E"/>
    <w:rsid w:val="00270E85"/>
    <w:rsid w:val="002B0968"/>
    <w:rsid w:val="002C117B"/>
    <w:rsid w:val="002F5747"/>
    <w:rsid w:val="002F57F8"/>
    <w:rsid w:val="00344D3D"/>
    <w:rsid w:val="003457B4"/>
    <w:rsid w:val="00355284"/>
    <w:rsid w:val="003C0AE2"/>
    <w:rsid w:val="003C0E16"/>
    <w:rsid w:val="003C62F5"/>
    <w:rsid w:val="003E6642"/>
    <w:rsid w:val="00452611"/>
    <w:rsid w:val="00464A20"/>
    <w:rsid w:val="00466617"/>
    <w:rsid w:val="004711E9"/>
    <w:rsid w:val="00490880"/>
    <w:rsid w:val="0049696B"/>
    <w:rsid w:val="004A0D4C"/>
    <w:rsid w:val="004A798F"/>
    <w:rsid w:val="004B4F1A"/>
    <w:rsid w:val="004B766D"/>
    <w:rsid w:val="004D0879"/>
    <w:rsid w:val="004E302C"/>
    <w:rsid w:val="0054440F"/>
    <w:rsid w:val="005E6320"/>
    <w:rsid w:val="006137D9"/>
    <w:rsid w:val="00617392"/>
    <w:rsid w:val="00637664"/>
    <w:rsid w:val="00687143"/>
    <w:rsid w:val="00695750"/>
    <w:rsid w:val="006C1259"/>
    <w:rsid w:val="006E013D"/>
    <w:rsid w:val="006E335E"/>
    <w:rsid w:val="006F2FD2"/>
    <w:rsid w:val="00714685"/>
    <w:rsid w:val="00754296"/>
    <w:rsid w:val="00755471"/>
    <w:rsid w:val="007B0161"/>
    <w:rsid w:val="007C48A3"/>
    <w:rsid w:val="00812DE3"/>
    <w:rsid w:val="00832EBB"/>
    <w:rsid w:val="008459F5"/>
    <w:rsid w:val="008511BD"/>
    <w:rsid w:val="00854FCA"/>
    <w:rsid w:val="0085589C"/>
    <w:rsid w:val="008827C7"/>
    <w:rsid w:val="00893563"/>
    <w:rsid w:val="008974A0"/>
    <w:rsid w:val="008C1057"/>
    <w:rsid w:val="008E61DB"/>
    <w:rsid w:val="008E6571"/>
    <w:rsid w:val="009143CB"/>
    <w:rsid w:val="0093410B"/>
    <w:rsid w:val="00990520"/>
    <w:rsid w:val="00995AF1"/>
    <w:rsid w:val="009D1CA3"/>
    <w:rsid w:val="009D450C"/>
    <w:rsid w:val="009E5041"/>
    <w:rsid w:val="009E7921"/>
    <w:rsid w:val="00A0350C"/>
    <w:rsid w:val="00A03C0E"/>
    <w:rsid w:val="00A867C6"/>
    <w:rsid w:val="00AA481C"/>
    <w:rsid w:val="00AB576D"/>
    <w:rsid w:val="00AB6861"/>
    <w:rsid w:val="00AC160E"/>
    <w:rsid w:val="00B0403C"/>
    <w:rsid w:val="00B21CBD"/>
    <w:rsid w:val="00B366B4"/>
    <w:rsid w:val="00B82665"/>
    <w:rsid w:val="00BC04D7"/>
    <w:rsid w:val="00BE4229"/>
    <w:rsid w:val="00BF5A08"/>
    <w:rsid w:val="00C36022"/>
    <w:rsid w:val="00C5316A"/>
    <w:rsid w:val="00CA5057"/>
    <w:rsid w:val="00CB1E6F"/>
    <w:rsid w:val="00CB5C8F"/>
    <w:rsid w:val="00CF2BA3"/>
    <w:rsid w:val="00D1730A"/>
    <w:rsid w:val="00D279D7"/>
    <w:rsid w:val="00D60DAB"/>
    <w:rsid w:val="00D75CFA"/>
    <w:rsid w:val="00D84D40"/>
    <w:rsid w:val="00D96317"/>
    <w:rsid w:val="00DB63BF"/>
    <w:rsid w:val="00DD2BA7"/>
    <w:rsid w:val="00DD573A"/>
    <w:rsid w:val="00E01BD5"/>
    <w:rsid w:val="00E179D0"/>
    <w:rsid w:val="00E24DC7"/>
    <w:rsid w:val="00E419D9"/>
    <w:rsid w:val="00E5547E"/>
    <w:rsid w:val="00E75085"/>
    <w:rsid w:val="00EA5C43"/>
    <w:rsid w:val="00EC052E"/>
    <w:rsid w:val="00F05F5B"/>
    <w:rsid w:val="00F06D7F"/>
    <w:rsid w:val="00F078E9"/>
    <w:rsid w:val="00F24836"/>
    <w:rsid w:val="00F36C19"/>
    <w:rsid w:val="00F74B02"/>
    <w:rsid w:val="00FB0434"/>
    <w:rsid w:val="00FB1B41"/>
    <w:rsid w:val="00FB3CC9"/>
    <w:rsid w:val="00FE2E8C"/>
    <w:rsid w:val="02DF562C"/>
    <w:rsid w:val="032D48E5"/>
    <w:rsid w:val="039837D0"/>
    <w:rsid w:val="04497920"/>
    <w:rsid w:val="04B4106E"/>
    <w:rsid w:val="069419C6"/>
    <w:rsid w:val="08281851"/>
    <w:rsid w:val="0AF15A72"/>
    <w:rsid w:val="0C0C6008"/>
    <w:rsid w:val="0C4F7AFC"/>
    <w:rsid w:val="0D5B6622"/>
    <w:rsid w:val="0E064421"/>
    <w:rsid w:val="0ED234CD"/>
    <w:rsid w:val="0F654CC7"/>
    <w:rsid w:val="0F9E0A26"/>
    <w:rsid w:val="15D9563A"/>
    <w:rsid w:val="19420C90"/>
    <w:rsid w:val="19D52732"/>
    <w:rsid w:val="19D5374E"/>
    <w:rsid w:val="1AC31CB7"/>
    <w:rsid w:val="1BEF6124"/>
    <w:rsid w:val="1F1F1226"/>
    <w:rsid w:val="1FEE6367"/>
    <w:rsid w:val="249A39F3"/>
    <w:rsid w:val="26570D53"/>
    <w:rsid w:val="27D848B8"/>
    <w:rsid w:val="2CDB483B"/>
    <w:rsid w:val="2EE5793F"/>
    <w:rsid w:val="2FC40521"/>
    <w:rsid w:val="3405688C"/>
    <w:rsid w:val="34E11E02"/>
    <w:rsid w:val="388764A3"/>
    <w:rsid w:val="3BC82B6A"/>
    <w:rsid w:val="3BE70C49"/>
    <w:rsid w:val="3D015D3A"/>
    <w:rsid w:val="3E4D3BDD"/>
    <w:rsid w:val="41DA7DB9"/>
    <w:rsid w:val="447637E8"/>
    <w:rsid w:val="49EF4858"/>
    <w:rsid w:val="4AE9742D"/>
    <w:rsid w:val="4B07170C"/>
    <w:rsid w:val="4BA67C06"/>
    <w:rsid w:val="4C2B6930"/>
    <w:rsid w:val="4CA46ED7"/>
    <w:rsid w:val="4D013E21"/>
    <w:rsid w:val="4D8D7228"/>
    <w:rsid w:val="4DDD2C7F"/>
    <w:rsid w:val="4F1826FF"/>
    <w:rsid w:val="506C2AB0"/>
    <w:rsid w:val="52F00F08"/>
    <w:rsid w:val="53344C63"/>
    <w:rsid w:val="55295806"/>
    <w:rsid w:val="55D3446A"/>
    <w:rsid w:val="593F63D3"/>
    <w:rsid w:val="5B423ECD"/>
    <w:rsid w:val="5CDA4DA9"/>
    <w:rsid w:val="62820F98"/>
    <w:rsid w:val="64035B71"/>
    <w:rsid w:val="649E2F73"/>
    <w:rsid w:val="64DB31B9"/>
    <w:rsid w:val="681842B0"/>
    <w:rsid w:val="6AE87D9C"/>
    <w:rsid w:val="6F8561D3"/>
    <w:rsid w:val="70271B5B"/>
    <w:rsid w:val="71AC0C24"/>
    <w:rsid w:val="773C67F0"/>
    <w:rsid w:val="7BA13FB6"/>
    <w:rsid w:val="7DFA5EB0"/>
    <w:rsid w:val="7E3E736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99"/>
    <w:pPr>
      <w:spacing w:before="120" w:after="200" w:line="276" w:lineRule="auto"/>
    </w:pPr>
    <w:rPr>
      <w:rFonts w:ascii="Arial" w:hAnsi="Arial"/>
      <w:sz w:val="24"/>
    </w:rPr>
  </w:style>
  <w:style w:type="paragraph" w:styleId="3">
    <w:name w:val="Body Text"/>
    <w:basedOn w:val="1"/>
    <w:link w:val="11"/>
    <w:qFormat/>
    <w:uiPriority w:val="0"/>
    <w:pPr>
      <w:spacing w:after="120"/>
    </w:pPr>
  </w:style>
  <w:style w:type="paragraph" w:styleId="4">
    <w:name w:val="Date"/>
    <w:basedOn w:val="1"/>
    <w:next w:val="1"/>
    <w:link w:val="12"/>
    <w:qFormat/>
    <w:uiPriority w:val="0"/>
    <w:pPr>
      <w:ind w:left="100" w:leftChars="2500"/>
    </w:pPr>
  </w:style>
  <w:style w:type="paragraph" w:styleId="5">
    <w:name w:val="Balloon Text"/>
    <w:basedOn w:val="1"/>
    <w:link w:val="13"/>
    <w:semiHidden/>
    <w:qFormat/>
    <w:uiPriority w:val="0"/>
    <w:rPr>
      <w:sz w:val="18"/>
      <w:szCs w:val="18"/>
    </w:rPr>
  </w:style>
  <w:style w:type="paragraph" w:styleId="6">
    <w:name w:val="footer"/>
    <w:basedOn w:val="1"/>
    <w:link w:val="14"/>
    <w:qFormat/>
    <w:uiPriority w:val="0"/>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11">
    <w:name w:val="Body Text Char"/>
    <w:basedOn w:val="10"/>
    <w:link w:val="3"/>
    <w:qFormat/>
    <w:locked/>
    <w:uiPriority w:val="0"/>
    <w:rPr>
      <w:rFonts w:eastAsia="宋体"/>
      <w:kern w:val="2"/>
      <w:sz w:val="21"/>
      <w:szCs w:val="21"/>
      <w:lang w:val="en-US" w:eastAsia="zh-CN" w:bidi="ar-SA"/>
    </w:rPr>
  </w:style>
  <w:style w:type="character" w:customStyle="1" w:styleId="12">
    <w:name w:val="Date Char"/>
    <w:basedOn w:val="10"/>
    <w:link w:val="4"/>
    <w:qFormat/>
    <w:locked/>
    <w:uiPriority w:val="0"/>
    <w:rPr>
      <w:rFonts w:eastAsia="宋体"/>
      <w:kern w:val="2"/>
      <w:sz w:val="21"/>
      <w:szCs w:val="21"/>
      <w:lang w:val="en-US" w:eastAsia="zh-CN" w:bidi="ar-SA"/>
    </w:rPr>
  </w:style>
  <w:style w:type="character" w:customStyle="1" w:styleId="13">
    <w:name w:val="Balloon Text Char"/>
    <w:basedOn w:val="10"/>
    <w:link w:val="5"/>
    <w:qFormat/>
    <w:locked/>
    <w:uiPriority w:val="0"/>
    <w:rPr>
      <w:rFonts w:eastAsia="宋体"/>
      <w:kern w:val="2"/>
      <w:sz w:val="18"/>
      <w:szCs w:val="18"/>
      <w:lang w:val="en-US" w:eastAsia="zh-CN" w:bidi="ar-SA"/>
    </w:rPr>
  </w:style>
  <w:style w:type="character" w:customStyle="1" w:styleId="14">
    <w:name w:val="Footer Char"/>
    <w:basedOn w:val="10"/>
    <w:link w:val="6"/>
    <w:qFormat/>
    <w:locked/>
    <w:uiPriority w:val="0"/>
    <w:rPr>
      <w:rFonts w:eastAsia="宋体"/>
      <w:kern w:val="2"/>
      <w:sz w:val="18"/>
      <w:szCs w:val="18"/>
      <w:lang w:val="en-US" w:eastAsia="zh-CN" w:bidi="ar-SA"/>
    </w:rPr>
  </w:style>
  <w:style w:type="character" w:customStyle="1" w:styleId="15">
    <w:name w:val="Header Char"/>
    <w:basedOn w:val="10"/>
    <w:link w:val="7"/>
    <w:qFormat/>
    <w:locked/>
    <w:uiPriority w:val="0"/>
    <w:rPr>
      <w:rFonts w:eastAsia="宋体"/>
      <w:kern w:val="2"/>
      <w:sz w:val="18"/>
      <w:szCs w:val="18"/>
      <w:lang w:val="en-US" w:eastAsia="zh-CN" w:bidi="ar-SA"/>
    </w:rPr>
  </w:style>
  <w:style w:type="paragraph" w:customStyle="1" w:styleId="16">
    <w:name w:val="表格内容"/>
    <w:basedOn w:val="3"/>
    <w:qFormat/>
    <w:uiPriority w:val="0"/>
    <w:pPr>
      <w:suppressLineNumbers/>
      <w:suppressAutoHyphens/>
      <w:jc w:val="left"/>
    </w:pPr>
    <w:rPr>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 Corporation</Company>
  <Pages>9</Pages>
  <Words>2615</Words>
  <Characters>2851</Characters>
  <Lines>38</Lines>
  <Paragraphs>10</Paragraphs>
  <TotalTime>4</TotalTime>
  <ScaleCrop>false</ScaleCrop>
  <LinksUpToDate>false</LinksUpToDate>
  <CharactersWithSpaces>2874</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2018-08-09T00:21:00Z</dcterms:created>
  <dc:creator>周继恩 10.105.113.143</dc:creator>
  <cp:lastModifiedBy>小泽。</cp:lastModifiedBy>
  <cp:lastPrinted>2019-05-05T07:55:00Z</cp:lastPrinted>
  <dcterms:modified xsi:type="dcterms:W3CDTF">2024-07-18T05:18:19Z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C6F509170DC6407F89016B4B51A888F1</vt:lpwstr>
  </property>
</Properties>
</file>