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/>
        <w:jc w:val="center"/>
        <w:rPr>
          <w:rFonts w:ascii="方正小标宋简体" w:eastAsia="方正小标宋简体"/>
          <w:sz w:val="48"/>
          <w:szCs w:val="48"/>
          <w:lang w:eastAsia="zh-CN"/>
        </w:rPr>
      </w:pPr>
      <w:r>
        <w:rPr>
          <w:rFonts w:hint="eastAsia" w:ascii="方正小标宋简体" w:eastAsia="方正小标宋简体"/>
          <w:sz w:val="48"/>
          <w:szCs w:val="48"/>
          <w:lang w:eastAsia="zh-CN"/>
        </w:rPr>
        <w:t>2023</w:t>
      </w:r>
      <w:r>
        <w:rPr>
          <w:rFonts w:hint="eastAsia" w:ascii="方正小标宋简体" w:hAnsi="宋体" w:eastAsia="方正小标宋简体" w:cs="宋体"/>
          <w:sz w:val="48"/>
          <w:szCs w:val="48"/>
          <w:lang w:eastAsia="zh-CN"/>
        </w:rPr>
        <w:t>年度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岳阳县公安局交通警察大队</w:t>
      </w:r>
      <w:r>
        <w:rPr>
          <w:rFonts w:hint="eastAsia" w:ascii="方正小标宋简体" w:hAnsi="宋体" w:eastAsia="方正小标宋简体" w:cs="宋体"/>
          <w:sz w:val="48"/>
          <w:szCs w:val="48"/>
          <w:lang w:eastAsia="zh-CN"/>
        </w:rPr>
        <w:t>整体支出绩效自评报告</w:t>
      </w:r>
    </w:p>
    <w:p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bCs/>
          <w:spacing w:val="-28"/>
          <w:sz w:val="32"/>
          <w:szCs w:val="32"/>
          <w:lang w:eastAsia="zh-CN"/>
        </w:rPr>
        <w:t>部门(单位)名称：</w:t>
      </w:r>
      <w:r>
        <w:rPr>
          <w:rFonts w:hint="eastAsia" w:ascii="楷体_GB2312" w:eastAsia="楷体_GB2312"/>
          <w:b/>
          <w:bCs/>
          <w:spacing w:val="-28"/>
          <w:sz w:val="32"/>
          <w:szCs w:val="32"/>
          <w:u w:val="single"/>
          <w:lang w:eastAsia="zh-CN"/>
        </w:rPr>
        <w:t>(盖章)</w:t>
      </w:r>
    </w:p>
    <w:p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val="en-US" w:eastAsia="zh-CN"/>
        </w:rPr>
        <w:t xml:space="preserve">2024 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>年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val="en-US" w:eastAsia="zh-CN"/>
        </w:rPr>
        <w:t xml:space="preserve"> 5</w:t>
      </w:r>
      <w:r>
        <w:rPr>
          <w:rFonts w:hint="eastAsia" w:ascii="楷体_GB2312" w:hAnsi="楷体" w:eastAsia="楷体_GB2312" w:cs="楷体"/>
          <w:spacing w:val="-13"/>
          <w:sz w:val="32"/>
          <w:szCs w:val="32"/>
          <w:lang w:eastAsia="zh-CN"/>
        </w:rPr>
        <w:t>月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val="en-US" w:eastAsia="zh-CN"/>
        </w:rPr>
        <w:t>21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 xml:space="preserve"> 日</w:t>
      </w:r>
    </w:p>
    <w:p>
      <w:pPr>
        <w:pStyle w:val="2"/>
        <w:spacing w:before="211" w:line="224" w:lineRule="auto"/>
        <w:ind w:firstLine="638"/>
        <w:jc w:val="both"/>
        <w:rPr>
          <w:b/>
          <w:bCs/>
          <w:spacing w:val="18"/>
          <w:sz w:val="30"/>
          <w:szCs w:val="30"/>
          <w:lang w:eastAsia="zh-CN"/>
        </w:rPr>
      </w:pPr>
    </w:p>
    <w:p>
      <w:pPr>
        <w:pStyle w:val="2"/>
        <w:spacing w:before="211" w:line="224" w:lineRule="auto"/>
        <w:ind w:firstLine="638"/>
        <w:jc w:val="both"/>
        <w:rPr>
          <w:b/>
          <w:bCs/>
          <w:spacing w:val="18"/>
          <w:sz w:val="30"/>
          <w:szCs w:val="30"/>
          <w:lang w:eastAsia="zh-CN"/>
        </w:rPr>
      </w:pPr>
    </w:p>
    <w:p>
      <w:pPr>
        <w:pStyle w:val="2"/>
        <w:spacing w:before="211" w:line="224" w:lineRule="auto"/>
        <w:ind w:firstLine="638"/>
        <w:jc w:val="both"/>
        <w:rPr>
          <w:b/>
          <w:bCs/>
          <w:spacing w:val="18"/>
          <w:sz w:val="30"/>
          <w:szCs w:val="30"/>
          <w:lang w:eastAsia="zh-CN"/>
        </w:rPr>
      </w:pPr>
    </w:p>
    <w:p>
      <w:pPr>
        <w:pStyle w:val="2"/>
        <w:spacing w:before="211" w:line="224" w:lineRule="auto"/>
        <w:ind w:firstLine="638"/>
        <w:jc w:val="both"/>
        <w:rPr>
          <w:b/>
          <w:bCs/>
          <w:spacing w:val="18"/>
          <w:sz w:val="30"/>
          <w:szCs w:val="30"/>
          <w:lang w:eastAsia="zh-CN"/>
        </w:rPr>
      </w:pPr>
    </w:p>
    <w:p>
      <w:pPr>
        <w:pStyle w:val="2"/>
        <w:numPr>
          <w:ilvl w:val="0"/>
          <w:numId w:val="1"/>
        </w:numPr>
        <w:spacing w:before="211" w:line="224" w:lineRule="auto"/>
        <w:ind w:firstLine="640"/>
        <w:jc w:val="both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部门</w:t>
      </w:r>
      <w:r>
        <w:rPr>
          <w:rFonts w:ascii="方正黑体_GBK" w:eastAsia="方正黑体_GBK"/>
          <w:sz w:val="32"/>
          <w:szCs w:val="32"/>
          <w:lang w:eastAsia="zh-CN"/>
        </w:rPr>
        <w:t>(</w:t>
      </w:r>
      <w:r>
        <w:rPr>
          <w:rFonts w:hint="eastAsia" w:ascii="方正黑体_GBK" w:eastAsia="方正黑体_GBK"/>
          <w:sz w:val="32"/>
          <w:szCs w:val="32"/>
          <w:lang w:eastAsia="zh-CN"/>
        </w:rPr>
        <w:t>单位</w:t>
      </w:r>
      <w:r>
        <w:rPr>
          <w:rFonts w:ascii="方正黑体_GBK" w:eastAsia="方正黑体_GBK"/>
          <w:sz w:val="32"/>
          <w:szCs w:val="32"/>
          <w:lang w:eastAsia="zh-CN"/>
        </w:rPr>
        <w:t>)</w:t>
      </w:r>
      <w:r>
        <w:rPr>
          <w:rFonts w:hint="eastAsia" w:ascii="方正黑体_GBK" w:eastAsia="方正黑体_GBK"/>
          <w:sz w:val="32"/>
          <w:szCs w:val="32"/>
          <w:lang w:eastAsia="zh-CN"/>
        </w:rPr>
        <w:t>基本情况</w:t>
      </w:r>
    </w:p>
    <w:p>
      <w:pPr>
        <w:pStyle w:val="2"/>
        <w:numPr>
          <w:ilvl w:val="0"/>
          <w:numId w:val="0"/>
        </w:numPr>
        <w:spacing w:before="211" w:line="224" w:lineRule="auto"/>
        <w:jc w:val="both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sz w:val="28"/>
          <w:szCs w:val="28"/>
          <w:lang w:val="en-US" w:eastAsia="zh-CN" w:bidi="ar-SA"/>
        </w:rPr>
        <w:t>（一）主要职能</w:t>
      </w:r>
    </w:p>
    <w:p>
      <w:pPr>
        <w:pStyle w:val="2"/>
        <w:numPr>
          <w:ilvl w:val="0"/>
          <w:numId w:val="0"/>
        </w:numPr>
        <w:spacing w:before="211" w:line="224" w:lineRule="auto"/>
        <w:jc w:val="both"/>
        <w:rPr>
          <w:rFonts w:hint="eastAsia" w:ascii="仿宋_GB2312" w:hAnsi="仿宋_GB2312" w:eastAsia="仿宋_GB2312" w:cs="仿宋_GB2312"/>
          <w:bCs/>
          <w:snapToGrid w:val="0"/>
          <w:color w:val="00000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sz w:val="28"/>
          <w:szCs w:val="28"/>
          <w:lang w:val="en-US" w:eastAsia="zh-CN" w:bidi="ar-SA"/>
        </w:rPr>
        <w:t>1、负责对道路交通管理工作进行指导和规划，对道路交通事故现场进行勘察，认定事故责任，依法进行调处。</w:t>
      </w:r>
    </w:p>
    <w:p>
      <w:pPr>
        <w:pStyle w:val="2"/>
        <w:numPr>
          <w:ilvl w:val="0"/>
          <w:numId w:val="0"/>
        </w:numPr>
        <w:spacing w:before="211" w:line="224" w:lineRule="auto"/>
        <w:jc w:val="both"/>
        <w:rPr>
          <w:rFonts w:hint="eastAsia" w:ascii="仿宋_GB2312" w:hAnsi="仿宋_GB2312" w:eastAsia="仿宋_GB2312" w:cs="仿宋_GB2312"/>
          <w:bCs/>
          <w:snapToGrid w:val="0"/>
          <w:color w:val="00000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sz w:val="28"/>
          <w:szCs w:val="28"/>
          <w:lang w:val="en-US" w:eastAsia="zh-CN" w:bidi="ar-SA"/>
        </w:rPr>
        <w:t>2、负责机动车安全技术检验、注册登记、核发牌证、转籍、过户、转出、转入等；  </w:t>
      </w:r>
    </w:p>
    <w:p>
      <w:pPr>
        <w:pStyle w:val="2"/>
        <w:numPr>
          <w:ilvl w:val="0"/>
          <w:numId w:val="0"/>
        </w:numPr>
        <w:spacing w:before="211" w:line="224" w:lineRule="auto"/>
        <w:jc w:val="both"/>
        <w:rPr>
          <w:rFonts w:hint="eastAsia" w:ascii="仿宋_GB2312" w:hAnsi="仿宋_GB2312" w:eastAsia="仿宋_GB2312" w:cs="仿宋_GB2312"/>
          <w:bCs/>
          <w:snapToGrid w:val="0"/>
          <w:color w:val="00000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sz w:val="28"/>
          <w:szCs w:val="28"/>
          <w:lang w:val="en-US" w:eastAsia="zh-CN" w:bidi="ar-SA"/>
        </w:rPr>
        <w:t>3、负责机动车驾驶证的核发、补发，并负责机动车驾驶员科目一考试；</w:t>
      </w:r>
    </w:p>
    <w:p>
      <w:pPr>
        <w:pStyle w:val="2"/>
        <w:numPr>
          <w:ilvl w:val="0"/>
          <w:numId w:val="0"/>
        </w:numPr>
        <w:spacing w:before="211" w:line="224" w:lineRule="auto"/>
        <w:jc w:val="both"/>
        <w:rPr>
          <w:rFonts w:hint="eastAsia" w:ascii="仿宋_GB2312" w:hAnsi="仿宋_GB2312" w:eastAsia="仿宋_GB2312" w:cs="仿宋_GB2312"/>
          <w:bCs/>
          <w:snapToGrid w:val="0"/>
          <w:color w:val="00000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sz w:val="28"/>
          <w:szCs w:val="28"/>
          <w:lang w:val="en-US" w:eastAsia="zh-CN" w:bidi="ar-SA"/>
        </w:rPr>
        <w:t>4、面向社会，面向群众开展交通法律、法规、交通安全宣传；</w:t>
      </w:r>
    </w:p>
    <w:p>
      <w:pPr>
        <w:pStyle w:val="2"/>
        <w:numPr>
          <w:ilvl w:val="0"/>
          <w:numId w:val="0"/>
        </w:numPr>
        <w:spacing w:before="211" w:line="224" w:lineRule="auto"/>
        <w:jc w:val="both"/>
        <w:rPr>
          <w:rFonts w:hint="eastAsia" w:ascii="仿宋_GB2312" w:hAnsi="仿宋_GB2312" w:eastAsia="仿宋_GB2312" w:cs="仿宋_GB2312"/>
          <w:bCs/>
          <w:snapToGrid w:val="0"/>
          <w:color w:val="00000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sz w:val="28"/>
          <w:szCs w:val="28"/>
          <w:lang w:val="en-US" w:eastAsia="zh-CN" w:bidi="ar-SA"/>
        </w:rPr>
        <w:t>5、负责交警部门科技设施的管理、维护工作；</w:t>
      </w:r>
    </w:p>
    <w:p>
      <w:pPr>
        <w:pStyle w:val="2"/>
        <w:numPr>
          <w:ilvl w:val="0"/>
          <w:numId w:val="0"/>
        </w:numPr>
        <w:spacing w:before="211" w:line="224" w:lineRule="auto"/>
        <w:jc w:val="both"/>
        <w:rPr>
          <w:rFonts w:hint="eastAsia" w:ascii="仿宋_GB2312" w:hAnsi="仿宋_GB2312" w:eastAsia="仿宋_GB2312" w:cs="仿宋_GB2312"/>
          <w:bCs/>
          <w:snapToGrid w:val="0"/>
          <w:color w:val="00000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sz w:val="28"/>
          <w:szCs w:val="28"/>
          <w:lang w:val="en-US" w:eastAsia="zh-CN" w:bidi="ar-SA"/>
        </w:rPr>
        <w:t>6、负责道路的巡逻，纠正交通违法行为，维护交通秩序，处理突发事件，配合开展警卫工作。</w:t>
      </w:r>
    </w:p>
    <w:p>
      <w:pPr>
        <w:pStyle w:val="2"/>
        <w:numPr>
          <w:ilvl w:val="0"/>
          <w:numId w:val="0"/>
        </w:numPr>
        <w:spacing w:before="211" w:line="224" w:lineRule="auto"/>
        <w:jc w:val="both"/>
        <w:rPr>
          <w:rFonts w:hint="default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（二）机构设置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岳阳县交警大队共内设股所队1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个：内务中队、法制中队、行装中队、科技所、处罚中队、农管中队、城关中队、新墙中队、公田中队、新开中队、122中队、秩序中队、客管中队、快处快赔、车驾管所。现大队在职人员共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190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人，其中聘用人员为1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人，离退休人员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人。</w:t>
      </w:r>
    </w:p>
    <w:p>
      <w:pPr>
        <w:numPr>
          <w:ilvl w:val="0"/>
          <w:numId w:val="1"/>
        </w:numPr>
        <w:spacing w:line="600" w:lineRule="exact"/>
        <w:ind w:left="0" w:leftChars="0" w:firstLine="640" w:firstLineChars="0"/>
        <w:jc w:val="both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一般公共预算支出情况</w:t>
      </w:r>
    </w:p>
    <w:p>
      <w:pPr>
        <w:numPr>
          <w:ilvl w:val="0"/>
          <w:numId w:val="2"/>
        </w:numPr>
        <w:spacing w:line="600" w:lineRule="exact"/>
        <w:ind w:left="640" w:leftChars="0"/>
        <w:jc w:val="both"/>
        <w:rPr>
          <w:rFonts w:hint="eastAsia" w:ascii="仿宋_GB2312" w:hAnsi="仿宋_GB2312" w:eastAsia="仿宋_GB2312" w:cs="仿宋_GB2312"/>
          <w:bCs/>
          <w:snapToGrid w:val="0"/>
          <w:color w:val="00000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sz w:val="28"/>
          <w:szCs w:val="28"/>
          <w:lang w:val="en-US" w:eastAsia="zh-CN" w:bidi="ar-SA"/>
        </w:rPr>
        <w:t>基本支出情况</w:t>
      </w:r>
    </w:p>
    <w:p>
      <w:pPr>
        <w:numPr>
          <w:ilvl w:val="0"/>
          <w:numId w:val="0"/>
        </w:numPr>
        <w:spacing w:line="600" w:lineRule="exact"/>
        <w:ind w:firstLine="560" w:firstLineChars="200"/>
        <w:jc w:val="both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年本大队基本支出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sz w:val="28"/>
          <w:szCs w:val="28"/>
          <w:lang w:val="en-US" w:eastAsia="zh-CN" w:bidi="ar-SA"/>
        </w:rPr>
        <w:t>1294.85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万元。主要用于人员经费、日常运行公用经费。人员经费支出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1814.7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万元，日常运行公用经费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551.62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万元。基本支出中“三公”经费支出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202.78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万元，包括（</w:t>
      </w:r>
      <w:r>
        <w:rPr>
          <w:rFonts w:ascii="仿宋_GB2312" w:hAnsi="仿宋_GB2312" w:eastAsia="仿宋_GB2312" w:cs="仿宋_GB2312"/>
          <w:bCs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）公务接待费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2.14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万元，比县财监年初核定基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数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万元减少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0.86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万元；（</w:t>
      </w:r>
      <w:r>
        <w:rPr>
          <w:rFonts w:ascii="仿宋_GB2312" w:hAnsi="仿宋_GB2312" w:eastAsia="仿宋_GB2312" w:cs="仿宋_GB2312"/>
          <w:b w:val="0"/>
          <w:bCs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）公务用车运维费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124.79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万元，按全大队实有公务用车计算，平均每辆车耗费</w:t>
      </w:r>
      <w:r>
        <w:rPr>
          <w:rFonts w:ascii="仿宋_GB2312" w:hAnsi="仿宋_GB2312" w:eastAsia="仿宋_GB2312" w:cs="仿宋_GB2312"/>
          <w:b w:val="0"/>
          <w:bCs/>
          <w:sz w:val="28"/>
          <w:szCs w:val="28"/>
        </w:rPr>
        <w:t>7.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万元；</w:t>
      </w:r>
      <w:r>
        <w:rPr>
          <w:rFonts w:ascii="仿宋_GB2312" w:hAnsi="仿宋_GB2312" w:eastAsia="仿宋_GB2312" w:cs="仿宋_GB2312"/>
          <w:b w:val="0"/>
          <w:bCs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年公务用车购置费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75.85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万元，主要是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执法车辆不满足办案需求，临时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购置新车。（</w:t>
      </w:r>
      <w:r>
        <w:rPr>
          <w:rFonts w:ascii="仿宋_GB2312" w:hAnsi="仿宋_GB2312" w:eastAsia="仿宋_GB2312" w:cs="仿宋_GB2312"/>
          <w:b w:val="0"/>
          <w:bCs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）全局因公出国（境）经费为“零”。</w:t>
      </w:r>
    </w:p>
    <w:p>
      <w:pPr>
        <w:pStyle w:val="7"/>
        <w:numPr>
          <w:ilvl w:val="0"/>
          <w:numId w:val="3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项目支出情况</w:t>
      </w:r>
    </w:p>
    <w:p>
      <w:pPr>
        <w:numPr>
          <w:ilvl w:val="0"/>
          <w:numId w:val="4"/>
        </w:numPr>
        <w:adjustRightInd w:val="0"/>
        <w:snapToGrid w:val="0"/>
        <w:spacing w:line="6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专项资金202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年度总投入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2257.84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万元</w:t>
      </w:r>
    </w:p>
    <w:p>
      <w:pPr>
        <w:adjustRightInd w:val="0"/>
        <w:snapToGrid w:val="0"/>
        <w:spacing w:line="6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（2）专项资金实际使用情况分析</w:t>
      </w:r>
    </w:p>
    <w:p>
      <w:pPr>
        <w:adjustRightInd w:val="0"/>
        <w:snapToGrid w:val="0"/>
        <w:spacing w:line="620" w:lineRule="exact"/>
        <w:ind w:firstLine="56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  主要使用于办案支出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红绿灯升级改造支出、检验检测鉴定支出、车辆拖曳施救支出、停车保管支出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等。</w:t>
      </w:r>
    </w:p>
    <w:p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三、政府性基金预算支出情况</w:t>
      </w:r>
    </w:p>
    <w:p>
      <w:pPr>
        <w:adjustRightInd w:val="0"/>
        <w:snapToGrid w:val="0"/>
        <w:spacing w:line="620" w:lineRule="exact"/>
        <w:ind w:firstLine="560" w:firstLineChars="200"/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本年政府性基金预算项目支出75万元，主要使用于两站两员交通劝导经费支出。</w:t>
      </w:r>
    </w:p>
    <w:p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四、国有资本经营预算支出情况</w:t>
      </w:r>
    </w:p>
    <w:p>
      <w:pPr>
        <w:spacing w:line="600" w:lineRule="exact"/>
        <w:ind w:firstLine="640" w:firstLineChars="200"/>
        <w:jc w:val="both"/>
        <w:rPr>
          <w:rFonts w:hint="default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无</w:t>
      </w:r>
    </w:p>
    <w:p>
      <w:pPr>
        <w:numPr>
          <w:ilvl w:val="0"/>
          <w:numId w:val="5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社会保险基金预算支出情况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无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六、部门整体支出绩效情况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、全年各类交通违法行为明显减少，通行秩序进一步好转，交通事故四项指数同比下降10%以上，一次死亡1-2人的重大道路交通事故明显减少，不发生一次死亡3人以上特大道总体路交通事故，杜绝一次死亡10人以上（含10人）的群死群伤特大恶性道路交通事故目标。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2、未发生因管理不力而造成的严重交通堵塞。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3、未发生影响恶劣的涉车涉路群体性治安事件。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4、杜绝了公路”三乱”行为。</w:t>
      </w:r>
    </w:p>
    <w:p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七、存在的问题及原因分析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1、预算执行存在偏差，没有完全按制度与方案来执行；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2、专项资金管理还有待提高。</w:t>
      </w:r>
    </w:p>
    <w:p>
      <w:pPr>
        <w:numPr>
          <w:ilvl w:val="0"/>
          <w:numId w:val="6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下一步改进措施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" w:beforeAutospacing="0" w:after="42" w:afterAutospacing="0" w:line="23" w:lineRule="atLeast"/>
        <w:ind w:left="0" w:right="0" w:firstLine="57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（一）科学合理编制预算，严格执行预算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_GB2312" w:hAnsi="仿_GB2312" w:eastAsia="仿_GB2312" w:cs="仿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按照新《预算法》及其实施条例的相关规定，按本部门的发展规划，结合上一年度预算执行情况和本年度预算收支变化因素，科学合理的编制本年预算方案，避免预算支出与实际执行出现较大偏差情况。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" w:beforeAutospacing="0" w:after="42" w:afterAutospacing="0" w:line="23" w:lineRule="atLeast"/>
        <w:ind w:left="0" w:right="0" w:firstLine="57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（二）规范账务处理，提高财务信息质量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_GB2312" w:hAnsi="仿_GB2312" w:eastAsia="仿_GB2312" w:cs="仿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严格按照《会计法》、《事业单位会计制度》、《事业单位财务规则》等规定执行财务核算，并结合实际情况，完整、准确地披露相关信息，尽可能地做到决算与预算相衔接。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" w:beforeAutospacing="0" w:after="42" w:afterAutospacing="0" w:line="23" w:lineRule="atLeast"/>
        <w:ind w:left="0" w:right="0" w:firstLine="57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（三）完善管理制度，进一步加强资产管理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_GB2312" w:hAnsi="仿_GB2312" w:eastAsia="仿_GB2312" w:cs="仿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进一步贯彻落实中央八项规定和湖南省委“九条规定”，建立本单位“三公经费”等公务支出管理制度及厉行节约制度，加强经费审批和控制，规范支出标准和范围并严格执行。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_GB2312" w:hAnsi="仿_GB2312" w:eastAsia="仿_GB2312" w:cs="仿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严格按照《固定资产管理办法》的规定加强固定资产管理，及时登记、加强资产卡片管理，年终前对各类实物资产进行全面盘点，确保账账、账实相符。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" w:beforeAutospacing="0" w:after="42" w:afterAutospacing="0" w:line="23" w:lineRule="atLeast"/>
        <w:ind w:left="0" w:right="0" w:firstLine="57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（四）加强新会计制度和新预算法学习培训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" w:beforeAutospacing="0" w:after="42" w:afterAutospacing="0" w:line="23" w:lineRule="atLeast"/>
        <w:ind w:left="0" w:right="0" w:firstLine="570"/>
        <w:jc w:val="left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default" w:ascii="仿_GB2312" w:hAnsi="仿_GB2312" w:eastAsia="仿_GB2312" w:cs="仿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新《预算法》和《事业单位会计制度》等学习培训，进一步规范部门预算收支核算，制定和完善基本支出等各项支出标准，严格按照标准和进度执行预算，增强预算的约束力和严肃性；落实预算执行分析，及时了解并合理调整、纠正预算执行偏差，切实提高部门预算管理力度和水平。</w:t>
      </w:r>
    </w:p>
    <w:p>
      <w:pPr>
        <w:numPr>
          <w:ilvl w:val="0"/>
          <w:numId w:val="6"/>
        </w:numPr>
        <w:spacing w:line="600" w:lineRule="exact"/>
        <w:ind w:left="0" w:leftChars="0" w:firstLine="640" w:firstLineChars="200"/>
        <w:jc w:val="both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部门整体支出绩效自评结果拟应用和公开情况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textAlignment w:val="center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综合自评得分为93分，评价等级为“优”，部门较好地完成了绩效目标，并按要求公开部门预算及决算。</w:t>
      </w:r>
    </w:p>
    <w:p>
      <w:pPr>
        <w:spacing w:line="600" w:lineRule="exact"/>
        <w:ind w:firstLine="640" w:firstLineChars="200"/>
        <w:jc w:val="both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十、其他需要说明的情况</w:t>
      </w:r>
    </w:p>
    <w:p>
      <w:pPr>
        <w:spacing w:line="600" w:lineRule="exact"/>
        <w:ind w:firstLine="640" w:firstLineChars="200"/>
        <w:jc w:val="both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无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报告需要以下附件：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1</w:t>
      </w:r>
      <w:r>
        <w:rPr>
          <w:rFonts w:hint="eastAsia" w:eastAsia="仿宋_GB2312"/>
          <w:sz w:val="32"/>
          <w:szCs w:val="32"/>
          <w:lang w:eastAsia="zh-CN"/>
        </w:rPr>
        <w:t>、部门整体支出绩效评价基础数据表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、部门整体支出绩效自评表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3</w:t>
      </w:r>
      <w:r>
        <w:rPr>
          <w:rFonts w:hint="eastAsia" w:eastAsia="仿宋_GB2312"/>
          <w:sz w:val="32"/>
          <w:szCs w:val="32"/>
          <w:lang w:eastAsia="zh-CN"/>
        </w:rPr>
        <w:t>、项目支出绩效自评表（每个一级项目支出一张表）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4</w:t>
      </w:r>
      <w:r>
        <w:rPr>
          <w:rFonts w:hint="eastAsia" w:eastAsia="仿宋_GB2312"/>
          <w:sz w:val="32"/>
          <w:szCs w:val="32"/>
          <w:lang w:eastAsia="zh-CN"/>
        </w:rPr>
        <w:t>、政府性基金预算支出情况表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5</w:t>
      </w:r>
      <w:r>
        <w:rPr>
          <w:rFonts w:hint="eastAsia" w:eastAsia="仿宋_GB2312"/>
          <w:sz w:val="32"/>
          <w:szCs w:val="32"/>
          <w:lang w:eastAsia="zh-CN"/>
        </w:rPr>
        <w:t>、国有资本经营预算支出情况表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6</w:t>
      </w:r>
      <w:r>
        <w:rPr>
          <w:rFonts w:hint="eastAsia" w:eastAsia="仿宋_GB2312"/>
          <w:sz w:val="32"/>
          <w:szCs w:val="32"/>
          <w:lang w:eastAsia="zh-CN"/>
        </w:rPr>
        <w:t>、社会保险基金预算支出情况表</w:t>
      </w:r>
    </w:p>
    <w:p>
      <w:pPr>
        <w:spacing w:line="600" w:lineRule="exact"/>
        <w:jc w:val="both"/>
        <w:rPr>
          <w:rFonts w:eastAsia="仿宋_GB2312"/>
          <w:sz w:val="32"/>
          <w:szCs w:val="32"/>
          <w:lang w:eastAsia="zh-CN"/>
        </w:rPr>
      </w:pPr>
    </w:p>
    <w:p>
      <w:pPr>
        <w:kinsoku/>
        <w:autoSpaceDE/>
        <w:autoSpaceDN/>
        <w:adjustRightInd/>
        <w:snapToGrid/>
        <w:ind w:firstLine="560"/>
        <w:jc w:val="both"/>
        <w:textAlignment w:val="auto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/>
          <w:sz w:val="28"/>
          <w:szCs w:val="28"/>
          <w:lang w:eastAsia="zh-CN"/>
        </w:rPr>
        <w:br w:type="page"/>
      </w:r>
    </w:p>
    <w:p>
      <w:pPr>
        <w:kinsoku/>
        <w:autoSpaceDE/>
        <w:autoSpaceDN/>
        <w:adjustRightInd/>
        <w:snapToGrid/>
        <w:ind w:firstLine="560"/>
        <w:textAlignment w:val="auto"/>
        <w:rPr>
          <w:rFonts w:eastAsia="黑体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附件5</w:t>
      </w:r>
    </w:p>
    <w:p>
      <w:pPr>
        <w:spacing w:before="114" w:line="219" w:lineRule="auto"/>
        <w:ind w:firstLine="857"/>
        <w:jc w:val="center"/>
        <w:rPr>
          <w:rFonts w:ascii="宋体" w:hAnsi="宋体" w:eastAsia="宋体" w:cs="宋体"/>
          <w:sz w:val="44"/>
          <w:szCs w:val="44"/>
          <w:lang w:eastAsia="zh-CN"/>
        </w:rPr>
      </w:pPr>
      <w:r>
        <w:rPr>
          <w:rFonts w:ascii="宋体" w:hAnsi="宋体" w:eastAsia="宋体" w:cs="宋体"/>
          <w:b/>
          <w:bCs/>
          <w:spacing w:val="-13"/>
          <w:sz w:val="44"/>
          <w:szCs w:val="44"/>
          <w:lang w:eastAsia="zh-CN"/>
        </w:rPr>
        <w:t>部门整体支出绩效自评工作考核评分表</w:t>
      </w:r>
    </w:p>
    <w:p>
      <w:pPr>
        <w:spacing w:line="220" w:lineRule="exact"/>
        <w:ind w:firstLine="420"/>
        <w:rPr>
          <w:lang w:eastAsia="zh-CN"/>
        </w:rPr>
      </w:pPr>
    </w:p>
    <w:tbl>
      <w:tblPr>
        <w:tblStyle w:val="8"/>
        <w:tblW w:w="9842" w:type="dxa"/>
        <w:tblInd w:w="-5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157"/>
        <w:gridCol w:w="4957"/>
        <w:gridCol w:w="29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746" w:type="dxa"/>
            <w:vAlign w:val="center"/>
          </w:tcPr>
          <w:p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一级</w:t>
            </w:r>
          </w:p>
          <w:p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指标</w:t>
            </w:r>
          </w:p>
        </w:tc>
        <w:tc>
          <w:tcPr>
            <w:tcW w:w="1157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二级指标</w:t>
            </w:r>
          </w:p>
        </w:tc>
        <w:tc>
          <w:tcPr>
            <w:tcW w:w="4957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评分标准</w:t>
            </w:r>
          </w:p>
        </w:tc>
        <w:tc>
          <w:tcPr>
            <w:tcW w:w="2982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所需佐证材料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  <w:p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布置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工作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  <w:r>
              <w:rPr>
                <w:rFonts w:hint="eastAsia" w:ascii="仿宋_GB2312" w:hAnsi="宋体" w:eastAsia="仿宋_GB2312" w:cs="宋体"/>
              </w:rPr>
              <w:t>分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自评通知</w:t>
            </w:r>
            <w:r>
              <w:rPr>
                <w:rFonts w:hint="eastAsia" w:ascii="仿宋_GB2312" w:eastAsia="仿宋_GB2312"/>
              </w:rPr>
              <w:t>(8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4957" w:type="dxa"/>
            <w:vAlign w:val="center"/>
          </w:tcPr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印发绩效自评通知的得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分，否则不得分</w:t>
            </w:r>
          </w:p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按照本规程规定，绩效自评通知包括自评范围、自评主要依据、自评主要内容、自评程序和步骤、有关要求等内容，并附有本通知要求的附件的，得</w:t>
            </w:r>
            <w:r>
              <w:rPr>
                <w:rFonts w:hint="eastAsia" w:ascii="仿宋_GB2312" w:eastAsia="仿宋_GB2312"/>
                <w:lang w:eastAsia="zh-CN"/>
              </w:rPr>
              <w:t>6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分；否则缺</w:t>
            </w: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项扣</w:t>
            </w: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6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分。</w:t>
            </w:r>
          </w:p>
        </w:tc>
        <w:tc>
          <w:tcPr>
            <w:tcW w:w="2982" w:type="dxa"/>
            <w:vAlign w:val="center"/>
          </w:tcPr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</w:p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</w:p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绩效自评通知盖章的电子版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746" w:type="dxa"/>
            <w:vMerge w:val="continue"/>
            <w:tcBorders>
              <w:top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工作小组</w:t>
            </w:r>
            <w:r>
              <w:rPr>
                <w:rFonts w:hint="eastAsia" w:ascii="仿宋_GB2312" w:eastAsia="仿宋_GB2312"/>
              </w:rPr>
              <w:t>(2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4957" w:type="dxa"/>
            <w:vAlign w:val="center"/>
          </w:tcPr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</w:p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成立绩效自评工作小组的得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分，否则不得分</w:t>
            </w:r>
          </w:p>
        </w:tc>
        <w:tc>
          <w:tcPr>
            <w:tcW w:w="2982" w:type="dxa"/>
            <w:vAlign w:val="center"/>
          </w:tcPr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本部门、本单位预算绩效管理领导小组</w:t>
            </w:r>
            <w:r>
              <w:rPr>
                <w:rFonts w:hint="eastAsia" w:ascii="仿宋_GB2312" w:eastAsia="仿宋_GB2312"/>
                <w:lang w:eastAsia="zh-CN"/>
              </w:rPr>
              <w:t>/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绩效评价工作小组有关文件盖章的电子版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实施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评价</w:t>
            </w:r>
          </w:p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hint="eastAsia" w:ascii="仿宋_GB2312" w:hAnsi="宋体" w:eastAsia="仿宋_GB2312" w:cs="宋体"/>
              </w:rPr>
              <w:t>分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单位自查</w:t>
            </w:r>
          </w:p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4957" w:type="dxa"/>
            <w:vAlign w:val="center"/>
          </w:tcPr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县级预算部门本级和所属单位都要开展绩效自查，转移支付项目单位都要开展绩效自查，各乡镇及办事处都要汇总本区域转移支付情况；以上各项每发现一个单位没有做相应工作的，扣</w:t>
            </w: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分。</w:t>
            </w:r>
          </w:p>
        </w:tc>
        <w:tc>
          <w:tcPr>
            <w:tcW w:w="2982" w:type="dxa"/>
            <w:vAlign w:val="center"/>
          </w:tcPr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、转移支付项目单位名称和资金情况清单</w:t>
            </w:r>
          </w:p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、有转移支付资金的部门汇总情况的盖章</w:t>
            </w:r>
            <w:r>
              <w:rPr>
                <w:rFonts w:hint="eastAsia" w:ascii="仿宋_GB2312" w:eastAsia="仿宋_GB2312"/>
                <w:lang w:eastAsia="zh-CN"/>
              </w:rPr>
              <w:t>PDF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746" w:type="dxa"/>
            <w:vMerge w:val="continue"/>
            <w:tcBorders>
              <w:top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提交报告</w:t>
            </w:r>
          </w:p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按时向县财政局报送报告的得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分；每推迟一个工作日报送报告的扣</w:t>
            </w: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>
            <w:pPr>
              <w:ind w:firstLine="420"/>
              <w:rPr>
                <w:rFonts w:ascii="仿宋_GB2312" w:eastAsia="仿宋_GB2312"/>
                <w:lang w:eastAsia="zh-CN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自评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报告</w:t>
            </w:r>
          </w:p>
          <w:p>
            <w:pPr>
              <w:ind w:firstLine="420"/>
              <w:rPr>
                <w:rFonts w:ascii="仿宋_GB2312" w:eastAsia="仿宋_GB2312"/>
                <w:lang w:eastAsia="zh-CN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70</w:t>
            </w:r>
            <w:r>
              <w:rPr>
                <w:rFonts w:hint="eastAsia" w:ascii="仿宋_GB2312" w:hAnsi="宋体" w:eastAsia="仿宋_GB2312" w:cs="宋体"/>
              </w:rPr>
              <w:t>分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完整性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(15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绩效自评报告正文部分内容齐全的，得</w:t>
            </w:r>
            <w:r>
              <w:rPr>
                <w:rFonts w:hint="eastAsia" w:ascii="仿宋_GB2312" w:eastAsia="仿宋_GB2312"/>
                <w:lang w:eastAsia="zh-CN"/>
              </w:rPr>
              <w:t>8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分；否则每少一个部分扣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8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</w:t>
            </w:r>
            <w:r>
              <w:rPr>
                <w:rFonts w:hint="eastAsia" w:ascii="仿宋_GB2312" w:eastAsia="仿宋_GB2312"/>
                <w:lang w:eastAsia="zh-CN"/>
              </w:rPr>
              <w:t xml:space="preserve"> 2.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绩效自评报告附件部分内容齐全的，得</w:t>
            </w:r>
            <w:r>
              <w:rPr>
                <w:rFonts w:hint="eastAsia" w:ascii="仿宋_GB2312" w:eastAsia="仿宋_GB2312"/>
                <w:lang w:eastAsia="zh-CN"/>
              </w:rPr>
              <w:t>7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分；否则每少一个部分扣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7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74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绩效自评表</w:t>
            </w:r>
            <w:r>
              <w:rPr>
                <w:rFonts w:hint="eastAsia" w:ascii="仿宋_GB2312" w:eastAsia="仿宋_GB2312"/>
              </w:rPr>
              <w:t>(20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、部门整体支出和项目支出绩效指标反映产出、效益、服务对象满意度方面的指标和预算执行率的权重符合《岳阳县县级预算部门绩效自评操作规程》要求的，得</w:t>
            </w:r>
            <w:r>
              <w:rPr>
                <w:rFonts w:hint="eastAsia" w:ascii="仿宋_GB2312" w:eastAsia="仿宋_GB2312"/>
                <w:lang w:eastAsia="zh-CN"/>
              </w:rPr>
              <w:t>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分，否则按比例扣除相应的分数。</w:t>
            </w:r>
          </w:p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部门整体支出和项目支出绩效指标全部细化到三级指标的，得</w:t>
            </w:r>
            <w:r>
              <w:rPr>
                <w:rFonts w:hint="eastAsia" w:ascii="仿宋_GB2312" w:eastAsia="仿宋_GB2312"/>
                <w:lang w:eastAsia="zh-CN"/>
              </w:rPr>
              <w:t>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分；部分细化的，酌情扣分；没有细化的，不得分。</w:t>
            </w:r>
          </w:p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3.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部门整体支出和项目支出三级绩效指标内涵明确、具体、可衡量的得</w:t>
            </w:r>
            <w:r>
              <w:rPr>
                <w:rFonts w:hint="eastAsia" w:ascii="仿宋_GB2312" w:eastAsia="仿宋_GB2312"/>
                <w:lang w:eastAsia="zh-CN"/>
              </w:rPr>
              <w:t>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分；突出核心指标，精简实用的得</w:t>
            </w:r>
            <w:r>
              <w:rPr>
                <w:rFonts w:hint="eastAsia" w:ascii="仿宋_GB2312" w:eastAsia="仿宋_GB2312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分；指标与部门整体支出和项目支出密切相关，全面反映产出和效益的得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分；否则，每项酌情扣分，最多扣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74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反映问题情况</w:t>
            </w:r>
            <w:r>
              <w:rPr>
                <w:rFonts w:hint="eastAsia" w:ascii="仿宋_GB2312" w:eastAsia="仿宋_GB2312"/>
              </w:rPr>
              <w:t>(20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从预算和预算绩效管理，部门履职效能，资金分配、使用和管理，资产和财务管理，政府采购等方面归纳问题、分析原因全面的，得</w:t>
            </w:r>
            <w:r>
              <w:rPr>
                <w:rFonts w:hint="eastAsia" w:ascii="仿宋_GB2312" w:eastAsia="仿宋_GB2312"/>
                <w:lang w:eastAsia="zh-CN"/>
              </w:rPr>
              <w:t>20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分；反映问题、分析原因较全面的，得</w:t>
            </w:r>
            <w:r>
              <w:rPr>
                <w:rFonts w:hint="eastAsia" w:ascii="仿宋_GB2312" w:eastAsia="仿宋_GB2312"/>
                <w:lang w:eastAsia="zh-CN"/>
              </w:rPr>
              <w:t xml:space="preserve">16—18 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分；反映问题、分析原因不全面的，得</w:t>
            </w:r>
            <w:r>
              <w:rPr>
                <w:rFonts w:hint="eastAsia" w:ascii="仿宋_GB2312" w:eastAsia="仿宋_GB2312"/>
                <w:lang w:eastAsia="zh-CN"/>
              </w:rPr>
              <w:t>13—15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分；问题未归纳且过于简单的，得</w:t>
            </w:r>
            <w:r>
              <w:rPr>
                <w:rFonts w:hint="eastAsia" w:ascii="仿宋_GB2312" w:eastAsia="仿宋_GB2312"/>
                <w:lang w:eastAsia="zh-CN"/>
              </w:rPr>
              <w:t>10-12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分；只提出资金不足问题的不得分；其他情况酌情扣分。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746" w:type="dxa"/>
            <w:vMerge w:val="continue"/>
            <w:tcBorders>
              <w:top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建议情况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(15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建议与问题对应且全面的得</w:t>
            </w:r>
            <w:r>
              <w:rPr>
                <w:rFonts w:hint="eastAsia" w:ascii="仿宋_GB2312" w:eastAsia="仿宋_GB2312"/>
                <w:lang w:eastAsia="zh-CN"/>
              </w:rPr>
              <w:t>15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分，建议比较全面的得</w:t>
            </w:r>
            <w:r>
              <w:rPr>
                <w:rFonts w:hint="eastAsia" w:ascii="仿宋_GB2312" w:eastAsia="仿宋_GB2312"/>
                <w:lang w:eastAsia="zh-CN"/>
              </w:rPr>
              <w:t>12—14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分，建议不全面的得</w:t>
            </w:r>
            <w:r>
              <w:rPr>
                <w:rFonts w:hint="eastAsia" w:ascii="仿宋_GB2312" w:eastAsia="仿宋_GB2312"/>
                <w:lang w:eastAsia="zh-CN"/>
              </w:rPr>
              <w:t xml:space="preserve">9—11  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分，建议过于简单的得</w:t>
            </w:r>
            <w:r>
              <w:rPr>
                <w:rFonts w:hint="eastAsia" w:ascii="仿宋_GB2312" w:eastAsia="仿宋_GB2312"/>
                <w:lang w:eastAsia="zh-CN"/>
              </w:rPr>
              <w:t>6—8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分，只提出加大资金投入建议的不得分；其他情况酌情扣分。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4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合计</w:t>
            </w:r>
          </w:p>
        </w:tc>
        <w:tc>
          <w:tcPr>
            <w:tcW w:w="1157" w:type="dxa"/>
            <w:vAlign w:val="center"/>
          </w:tcPr>
          <w:p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100</w:t>
            </w:r>
            <w:r>
              <w:rPr>
                <w:rFonts w:hint="eastAsia" w:ascii="仿宋_GB2312" w:hAnsi="宋体" w:eastAsia="仿宋_GB2312" w:cs="宋体"/>
              </w:rPr>
              <w:t>分</w:t>
            </w:r>
          </w:p>
        </w:tc>
        <w:tc>
          <w:tcPr>
            <w:tcW w:w="7939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  <w:lang w:eastAsia="zh-CN"/>
        </w:rPr>
      </w:pPr>
    </w:p>
    <w:sectPr>
      <w:footerReference r:id="rId3" w:type="default"/>
      <w:pgSz w:w="11907" w:h="16839"/>
      <w:pgMar w:top="2098" w:right="1474" w:bottom="1985" w:left="1588" w:header="0" w:footer="1588" w:gutter="0"/>
      <w:pgNumType w:fmt="numberInDash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right"/>
      <w:rPr>
        <w:rFonts w:ascii="仿宋_GB2312" w:eastAsia="仿宋_GB2312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hint="eastAsia"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13 -</w:t>
    </w:r>
    <w:r>
      <w:rPr>
        <w:rFonts w:hint="eastAsia" w:asciiTheme="minorEastAsia" w:hAnsiTheme="minorEastAsia" w:eastAsiaTheme="minorEastAsia"/>
        <w:sz w:val="28"/>
        <w:szCs w:val="28"/>
      </w:rPr>
      <w:fldChar w:fldCharType="end"/>
    </w:r>
  </w:p>
  <w:p>
    <w:pPr>
      <w:ind w:firstLine="420"/>
    </w:pPr>
  </w:p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2594E2"/>
    <w:multiLevelType w:val="singleLevel"/>
    <w:tmpl w:val="A12594E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E6C2A5E"/>
    <w:multiLevelType w:val="singleLevel"/>
    <w:tmpl w:val="DE6C2A5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7D45DD0"/>
    <w:multiLevelType w:val="singleLevel"/>
    <w:tmpl w:val="E7D45D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D945E92"/>
    <w:multiLevelType w:val="singleLevel"/>
    <w:tmpl w:val="ED945E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4D966EDA"/>
    <w:multiLevelType w:val="singleLevel"/>
    <w:tmpl w:val="4D966ED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5212C95"/>
    <w:multiLevelType w:val="singleLevel"/>
    <w:tmpl w:val="55212C9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iZjYwNTEwODU3MGUxZTFjNDdjZGIwYTI1NDliZWEifQ=="/>
  </w:docVars>
  <w:rsids>
    <w:rsidRoot w:val="12330C73"/>
    <w:rsid w:val="02137FDF"/>
    <w:rsid w:val="07FB4E2D"/>
    <w:rsid w:val="12330C73"/>
    <w:rsid w:val="125213FC"/>
    <w:rsid w:val="147E060E"/>
    <w:rsid w:val="148B4573"/>
    <w:rsid w:val="16F85A0D"/>
    <w:rsid w:val="188C2BEF"/>
    <w:rsid w:val="1A69031C"/>
    <w:rsid w:val="28CD08FE"/>
    <w:rsid w:val="2976035F"/>
    <w:rsid w:val="2BCC5B4B"/>
    <w:rsid w:val="2C381ECB"/>
    <w:rsid w:val="2D6B1141"/>
    <w:rsid w:val="3042751A"/>
    <w:rsid w:val="34F91A64"/>
    <w:rsid w:val="37602B8D"/>
    <w:rsid w:val="37A931DC"/>
    <w:rsid w:val="37FB1E61"/>
    <w:rsid w:val="3B65517B"/>
    <w:rsid w:val="3EE80F60"/>
    <w:rsid w:val="40A742B5"/>
    <w:rsid w:val="42E02BD7"/>
    <w:rsid w:val="444F1C6D"/>
    <w:rsid w:val="458539AC"/>
    <w:rsid w:val="48816585"/>
    <w:rsid w:val="61B4622A"/>
    <w:rsid w:val="673152EA"/>
    <w:rsid w:val="6B970D3F"/>
    <w:rsid w:val="77BF5FFA"/>
    <w:rsid w:val="78537F7A"/>
    <w:rsid w:val="7CE0508F"/>
    <w:rsid w:val="7D943577"/>
    <w:rsid w:val="7F9B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before="20" w:line="222" w:lineRule="auto"/>
    </w:pPr>
    <w:rPr>
      <w:rFonts w:ascii="仿宋" w:hAnsi="仿宋" w:eastAsia="仿宋" w:cs="仿宋"/>
      <w:sz w:val="35"/>
      <w:szCs w:val="35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pacing w:line="560" w:lineRule="exac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2707</Words>
  <Characters>2821</Characters>
  <Lines>0</Lines>
  <Paragraphs>0</Paragraphs>
  <TotalTime>47</TotalTime>
  <ScaleCrop>false</ScaleCrop>
  <LinksUpToDate>false</LinksUpToDate>
  <CharactersWithSpaces>2837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2024-05-21T00:40:00Z</dcterms:created>
  <dc:creator>Administrator</dc:creator>
  <cp:lastModifiedBy>芋圆多多</cp:lastModifiedBy>
  <dcterms:modified xsi:type="dcterms:W3CDTF">2024-06-30T07:46:45Z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B9564FCA2DA54753B56365B1470725AF_13</vt:lpwstr>
  </property>
</Properties>
</file>