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AFA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797E04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E3F07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D3754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703022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41EBF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岳阳县美术馆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3750A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2E34C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 w14:paraId="424FEB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502E0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30307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57724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045B0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9BC07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BAA397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4B223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92E14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D7ABD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A3D7D9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04B259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5FEC79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 w14:paraId="23A246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C7419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6DE3D65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533A6A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19CD916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1A774B7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2C1CCA1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49F6AB9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4FCB775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614F16B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8FEF20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4B7AD44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</w:t>
      </w:r>
    </w:p>
    <w:p w14:paraId="3FDA4B5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2703BC6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43EED49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56A1B0D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7CF27FB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328F1EC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4AE968A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2B5A013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7E4AA36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6B9F924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60FE67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7DC827F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74CB372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5F4453F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582AF97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25969E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10F907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2891C5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5388C7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592837DE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贯彻落实党的路线、方针、政策和有关文化、美术馆、藏品的法律、法规，把握好美术馆服务社会的公益性原则。</w:t>
      </w:r>
    </w:p>
    <w:p w14:paraId="6A3187C2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2、全面主持全馆行政、业务和党务工作。研究制订并组织实施市美术馆事业发展规划、年度及阶段性工作计划，加强对全过程的督查、控制、协调工作。</w:t>
      </w:r>
    </w:p>
    <w:p w14:paraId="4C57DD25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3、负责对本馆全体工作人员的工作安排、考核、评比、聘任和调动等工作。</w:t>
      </w:r>
    </w:p>
    <w:p w14:paraId="53ECD1D5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4、按时按质完成市局和有关部门、上级临时下达的各项工作任务，服从和维护大局利益。</w:t>
      </w:r>
    </w:p>
    <w:p w14:paraId="486D3893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5、组织开展各类艺术作品展览和学术研究活动。</w:t>
      </w:r>
    </w:p>
    <w:p w14:paraId="5C65701E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6、加强对外宣传，做好馆际交流活动。</w:t>
      </w:r>
    </w:p>
    <w:p w14:paraId="62E5F5CC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7、抓好本单位人才队伍建设，通过引进人才、组织岗位培训等各种形式，提高干部职工队伍的整体素质。</w:t>
      </w:r>
    </w:p>
    <w:p w14:paraId="03517E71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8、加强财务、资产、消防安全和安全生产、卫生、综治等各项内部管理，建立科学、规范的工作秩序。</w:t>
      </w:r>
    </w:p>
    <w:p w14:paraId="58C197C8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9、实行馆长全面负责制和领导班子及职工大会集体议事制度。</w:t>
      </w:r>
    </w:p>
    <w:p w14:paraId="47360E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664E51E5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岳阳县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美术馆属于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事业单位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，在职在编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人数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内设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办公室、财务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室，本单位为</w:t>
      </w:r>
      <w:r>
        <w:rPr>
          <w:rFonts w:hint="eastAsia" w:ascii="仿宋" w:hAnsi="仿宋" w:eastAsia="仿宋" w:cs="仿宋"/>
          <w:kern w:val="0"/>
          <w:sz w:val="32"/>
          <w:szCs w:val="32"/>
        </w:rPr>
        <w:t>二级预算单位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上级单位是文旅广电</w:t>
      </w:r>
      <w:r>
        <w:rPr>
          <w:rFonts w:hint="eastAsia" w:ascii="仿宋" w:hAnsi="仿宋" w:eastAsia="仿宋" w:cs="仿宋"/>
          <w:kern w:val="0"/>
          <w:sz w:val="32"/>
          <w:szCs w:val="32"/>
        </w:rPr>
        <w:t>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1FD527F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60AE1D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60A9E6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41.12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30.11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11.01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（本单位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23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年没有政府性基金预算拨款和纳入专户管理的非税收入拨款收入，也没有使用政府性基金预算拨款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上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18.73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因为1.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今年人员编制增加一人，工资福利预算增加；2.今年将年初财政结余资金纳入预算统计。</w:t>
      </w:r>
    </w:p>
    <w:p w14:paraId="1B0DDC52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17179B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41.12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lang w:val="en-US" w:eastAsia="zh-CN"/>
        </w:rPr>
        <w:t>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7.27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文化旅游体育与传媒支出27.18万元，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2.94万元，卫生健康支出1.65万元，住房保障支出2.08万元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18.73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其中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较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上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18.73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因为1.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今年人员编制增加一人，工资福利预算增加；2.今年将年初财政结余资金纳入预算统计。</w:t>
      </w:r>
    </w:p>
    <w:p w14:paraId="229107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364514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41.12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，一般公共服务支出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7.27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17.68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文化旅游体育与传媒支出27.18万元，占66.10%；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2.94万元，占7.15%；卫生健康支出1.65万元，占4.01%；住房保障支出2.08万元，占5.06%.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6886AA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：2023年基本支出年初预算数为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41.12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6AC8F1F3">
      <w:pPr>
        <w:widowControl/>
        <w:spacing w:line="600" w:lineRule="exact"/>
        <w:ind w:firstLine="660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</w:t>
      </w:r>
    </w:p>
    <w:p w14:paraId="0F7A4AAC">
      <w:pPr>
        <w:widowControl/>
        <w:spacing w:line="600" w:lineRule="exact"/>
        <w:ind w:firstLine="640" w:firstLineChars="200"/>
        <w:rPr>
          <w:rFonts w:hint="eastAsia" w:eastAsia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本部门无项目支出安排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752314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2A04283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2023年度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 w14:paraId="0B2A22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17B4DF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4526297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13.35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12.27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1136.11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</w:t>
      </w:r>
      <w:r>
        <w:rPr>
          <w:rFonts w:hint="eastAsia" w:eastAsia="仿宋_GB2312"/>
          <w:sz w:val="32"/>
          <w:szCs w:val="32"/>
          <w:lang w:val="en-US" w:eastAsia="zh-CN"/>
        </w:rPr>
        <w:t>因为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今年将年初财政结余资金纳入预算统计。</w:t>
      </w:r>
    </w:p>
    <w:p w14:paraId="434B50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3182A9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0.2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增加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0.1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增加100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是今年单位人员编制增加，业务活动增加。</w:t>
      </w:r>
    </w:p>
    <w:p w14:paraId="1FA448D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7E2731B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本部门202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年一般性支出预算共计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13.35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其中办公费0.97万元、印刷费0.66万元、水费0.05万元、电费0.2万元、培训费0.2万元、（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青少年书画技能知识培训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）公务接待费0.2万元、劳务费7.27万元、委托业务费3.08万元、其他交通费用0.72万元。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2023年度本单位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未计划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安排会议、未计划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举办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节</w:t>
      </w:r>
      <w:bookmarkStart w:id="0" w:name="_GoBack"/>
      <w:bookmarkEnd w:id="0"/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庆、晚会、</w:t>
      </w:r>
      <w:r>
        <w:rPr>
          <w:rFonts w:eastAsia="仿宋_GB2312"/>
          <w:color w:val="auto"/>
          <w:kern w:val="0"/>
          <w:sz w:val="32"/>
          <w:szCs w:val="32"/>
          <w:u w:val="none"/>
        </w:rPr>
        <w:t>论坛、赛事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活动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21A9B5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687563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2023年度本单位未安排政府采购预算。</w:t>
      </w:r>
    </w:p>
    <w:p w14:paraId="5915DD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2C29EBC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5C3610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0辆，</w:t>
      </w:r>
      <w:r>
        <w:rPr>
          <w:rFonts w:hint="eastAsia" w:eastAsia="仿宋_GB2312" w:cs="仿宋_GB2312"/>
          <w:kern w:val="0"/>
          <w:sz w:val="32"/>
          <w:szCs w:val="32"/>
        </w:rPr>
        <w:t>拟新增配置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车辆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，其中</w:t>
      </w:r>
      <w:r>
        <w:rPr>
          <w:rFonts w:hint="eastAsia" w:eastAsia="仿宋_GB2312" w:cs="仿宋_GB2312"/>
          <w:kern w:val="0"/>
          <w:sz w:val="32"/>
          <w:szCs w:val="32"/>
        </w:rPr>
        <w:t>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</w:p>
    <w:p w14:paraId="4F8432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拟新增配备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 w14:paraId="67408BE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2023年度本单位未计划处置或新增车辆、设备等。</w:t>
      </w:r>
    </w:p>
    <w:p w14:paraId="24CBBA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2F6050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41.12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41.12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10B504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69F9C83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44EDB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4E0D5E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1CAAD4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8960" w:firstLineChars="28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岳阳县美术馆预算公开表格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5893CC-4700-4019-B4E4-B6F444466E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4733E7-B62B-484E-9180-DD05BE09FA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B8B5C89-4233-4C18-A30F-9EF201FBC0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A17244-CA3A-47D7-943D-F14DBF4EB3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3CB4D2C-157E-4C35-A575-AC8C24344C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A56F6C7-2CA9-45D4-9FCB-D24D8DBE9D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E50E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87E2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64BB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2547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1B8B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5B7F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681C3C"/>
    <w:rsid w:val="039837D0"/>
    <w:rsid w:val="03C758F5"/>
    <w:rsid w:val="03DA7E95"/>
    <w:rsid w:val="04243DB5"/>
    <w:rsid w:val="04497920"/>
    <w:rsid w:val="069419C6"/>
    <w:rsid w:val="08281851"/>
    <w:rsid w:val="0AF15A72"/>
    <w:rsid w:val="0BB1467B"/>
    <w:rsid w:val="0C0C6008"/>
    <w:rsid w:val="0C4F7AFC"/>
    <w:rsid w:val="0D5B6622"/>
    <w:rsid w:val="0E064421"/>
    <w:rsid w:val="0ED234CD"/>
    <w:rsid w:val="0F654CC7"/>
    <w:rsid w:val="0F9E0A26"/>
    <w:rsid w:val="114A0BD3"/>
    <w:rsid w:val="13CE5AEB"/>
    <w:rsid w:val="14A46374"/>
    <w:rsid w:val="15D9563A"/>
    <w:rsid w:val="17C10C0A"/>
    <w:rsid w:val="1833416F"/>
    <w:rsid w:val="18D45952"/>
    <w:rsid w:val="19420C90"/>
    <w:rsid w:val="19D5374E"/>
    <w:rsid w:val="19D72C09"/>
    <w:rsid w:val="1AC31CB7"/>
    <w:rsid w:val="1BEF17CD"/>
    <w:rsid w:val="1BEF6124"/>
    <w:rsid w:val="1F1F1226"/>
    <w:rsid w:val="1FEB532F"/>
    <w:rsid w:val="24535895"/>
    <w:rsid w:val="25592D3B"/>
    <w:rsid w:val="25757B75"/>
    <w:rsid w:val="26570D53"/>
    <w:rsid w:val="26F77946"/>
    <w:rsid w:val="27D848B8"/>
    <w:rsid w:val="2BB331A5"/>
    <w:rsid w:val="2C5D1AC1"/>
    <w:rsid w:val="2CDB483B"/>
    <w:rsid w:val="2EEB6E83"/>
    <w:rsid w:val="2FC40521"/>
    <w:rsid w:val="2FC93918"/>
    <w:rsid w:val="33045FE0"/>
    <w:rsid w:val="3405688C"/>
    <w:rsid w:val="34E11E02"/>
    <w:rsid w:val="35E02CE6"/>
    <w:rsid w:val="38481002"/>
    <w:rsid w:val="388764A3"/>
    <w:rsid w:val="39B27192"/>
    <w:rsid w:val="3A0A231E"/>
    <w:rsid w:val="3BC82B6A"/>
    <w:rsid w:val="3E4D3BDD"/>
    <w:rsid w:val="409969B6"/>
    <w:rsid w:val="41DA7DB9"/>
    <w:rsid w:val="424917B4"/>
    <w:rsid w:val="447637E8"/>
    <w:rsid w:val="49790A58"/>
    <w:rsid w:val="49EF4858"/>
    <w:rsid w:val="4AA85A47"/>
    <w:rsid w:val="4AE9742D"/>
    <w:rsid w:val="4B1749FB"/>
    <w:rsid w:val="4BA67C06"/>
    <w:rsid w:val="4CA46ED7"/>
    <w:rsid w:val="4D013E21"/>
    <w:rsid w:val="4D8D7228"/>
    <w:rsid w:val="4D9A01F8"/>
    <w:rsid w:val="4DDD2C7F"/>
    <w:rsid w:val="4F1826FF"/>
    <w:rsid w:val="506C2AB0"/>
    <w:rsid w:val="52311565"/>
    <w:rsid w:val="53344C63"/>
    <w:rsid w:val="55295806"/>
    <w:rsid w:val="55D3446A"/>
    <w:rsid w:val="5853781A"/>
    <w:rsid w:val="593F63D3"/>
    <w:rsid w:val="59AF21A4"/>
    <w:rsid w:val="5B423ECD"/>
    <w:rsid w:val="5CDA4DA9"/>
    <w:rsid w:val="5D161168"/>
    <w:rsid w:val="5FBB7FEE"/>
    <w:rsid w:val="62820F98"/>
    <w:rsid w:val="64035B71"/>
    <w:rsid w:val="64DB31B9"/>
    <w:rsid w:val="681842B0"/>
    <w:rsid w:val="6877395F"/>
    <w:rsid w:val="6A0445F0"/>
    <w:rsid w:val="6AE87D9C"/>
    <w:rsid w:val="6AFE1987"/>
    <w:rsid w:val="6AFE7836"/>
    <w:rsid w:val="6F8561D3"/>
    <w:rsid w:val="70271B5B"/>
    <w:rsid w:val="71066EA0"/>
    <w:rsid w:val="71A072F4"/>
    <w:rsid w:val="71AC0C24"/>
    <w:rsid w:val="72C94141"/>
    <w:rsid w:val="766D176F"/>
    <w:rsid w:val="773C67F0"/>
    <w:rsid w:val="7A16384D"/>
    <w:rsid w:val="7B221AA2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2750</Words>
  <Characters>2997</Characters>
  <Lines>38</Lines>
  <Paragraphs>10</Paragraphs>
  <TotalTime>14</TotalTime>
  <ScaleCrop>false</ScaleCrop>
  <LinksUpToDate>false</LinksUpToDate>
  <CharactersWithSpaces>3021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2024-07-18T07:25:41Z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