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E708">
      <w:pPr>
        <w:widowControl/>
        <w:ind w:firstLine="883" w:firstLineChars="200"/>
        <w:rPr>
          <w:b/>
          <w:bCs/>
          <w:kern w:val="0"/>
          <w:sz w:val="44"/>
          <w:szCs w:val="44"/>
        </w:rPr>
      </w:pPr>
    </w:p>
    <w:p w14:paraId="060FEE5C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3713DC1F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215F7393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469EE41F">
      <w:pPr>
        <w:widowControl/>
        <w:ind w:firstLine="1446" w:firstLineChars="200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2E384950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岳阳县图书馆2023年度</w:t>
      </w:r>
    </w:p>
    <w:p w14:paraId="6E15EF66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单位预算</w:t>
      </w:r>
    </w:p>
    <w:p w14:paraId="669304D3">
      <w:pPr>
        <w:widowControl/>
        <w:jc w:val="center"/>
        <w:rPr>
          <w:rFonts w:eastAsia="楷体_GB2312"/>
          <w:kern w:val="0"/>
          <w:sz w:val="32"/>
          <w:szCs w:val="32"/>
        </w:rPr>
      </w:pPr>
    </w:p>
    <w:p w14:paraId="14298753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1ACB74EE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133FA57F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05BE15DD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2DC4852C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47F1A8F1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6278CC85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07AA6962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3FDF03C3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66A888C4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08B6337A">
      <w:pPr>
        <w:widowControl/>
        <w:ind w:firstLine="883" w:firstLineChars="200"/>
        <w:rPr>
          <w:b/>
          <w:bCs/>
          <w:kern w:val="0"/>
          <w:sz w:val="44"/>
          <w:szCs w:val="44"/>
        </w:rPr>
      </w:pPr>
    </w:p>
    <w:p w14:paraId="5ED49CB6">
      <w:pPr>
        <w:widowControl/>
        <w:ind w:firstLine="883" w:firstLineChars="200"/>
        <w:rPr>
          <w:b/>
          <w:bCs/>
          <w:kern w:val="0"/>
          <w:sz w:val="44"/>
          <w:szCs w:val="44"/>
        </w:rPr>
      </w:pPr>
    </w:p>
    <w:p w14:paraId="0D89C8B9">
      <w:pPr>
        <w:widowControl/>
        <w:ind w:firstLine="883" w:firstLineChars="200"/>
        <w:rPr>
          <w:b/>
          <w:bCs/>
          <w:kern w:val="0"/>
          <w:sz w:val="44"/>
          <w:szCs w:val="44"/>
        </w:rPr>
      </w:pPr>
    </w:p>
    <w:p w14:paraId="67C295A5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22B9A08B"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7CBABF5C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第一部分2023年单位预算说明</w:t>
      </w:r>
    </w:p>
    <w:p w14:paraId="014A7909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26887B6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53DF71E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622E146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75A7BCD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4BF20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32D1805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FC5C6F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0E2FBD6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、一般公共预算</w:t>
      </w:r>
      <w:r>
        <w:rPr>
          <w:rFonts w:hint="eastAsia" w:eastAsia="仿宋_GB2312"/>
          <w:sz w:val="32"/>
          <w:szCs w:val="32"/>
          <w:lang w:val="en-US" w:eastAsia="zh-CN"/>
        </w:rPr>
        <w:t>基本</w:t>
      </w:r>
      <w:r>
        <w:rPr>
          <w:rFonts w:eastAsia="仿宋_GB2312"/>
          <w:sz w:val="32"/>
          <w:szCs w:val="32"/>
        </w:rPr>
        <w:t>支出表</w:t>
      </w:r>
    </w:p>
    <w:p w14:paraId="6DC0ED7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43E9788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75A7211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30644A8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6D33565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58D7D9E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460E959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D4702D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7DDBAE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2FDB9CA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4AC49C1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29DE1DC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2F9F652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3EA3E70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14:paraId="7D4A03A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24F0A3C4"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14:paraId="0F4E29DF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第一部分2023年单位预算说明</w:t>
      </w:r>
    </w:p>
    <w:p w14:paraId="1F4D239E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 w14:paraId="1ADBFBE9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 w14:paraId="4C863B96"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219A20A8"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岳阳县图书馆隶属岳阳县文化旅游广电局管理。我馆为公共图书馆，是收集、加工、利用各种文献资源免费提供给广大人民群众的社会教育机构。</w:t>
      </w:r>
    </w:p>
    <w:p w14:paraId="55C8A21A"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08ED9118"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我馆人员编制7人，实有8人，退休9人。</w:t>
      </w:r>
    </w:p>
    <w:p w14:paraId="599A43D5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 w14:paraId="2D5B778B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37429BA4">
      <w:pPr>
        <w:widowControl/>
        <w:spacing w:line="600" w:lineRule="exact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164万元，其中，一般公共预算拨款92.3万元，政府性基金预算拨款0万元，国有资本经营预算拨款0万元，财政专户管理资金0万元，上级补助收入0万元，事业单位经营收入0万元，上年结转71.7万元。（数据来源</w:t>
      </w:r>
      <w:r>
        <w:rPr>
          <w:rFonts w:hint="eastAsia" w:eastAsia="仿宋_GB2312" w:cs="仿宋_GB2312"/>
          <w:b/>
          <w:bCs/>
          <w:kern w:val="0"/>
          <w:sz w:val="32"/>
          <w:szCs w:val="32"/>
        </w:rPr>
        <w:t>见表2</w:t>
      </w:r>
      <w:r>
        <w:rPr>
          <w:rFonts w:hint="eastAsia" w:eastAsia="仿宋_GB2312" w:cs="仿宋_GB2312"/>
          <w:kern w:val="0"/>
          <w:sz w:val="32"/>
          <w:szCs w:val="32"/>
        </w:rPr>
        <w:t>。本单位2023年没有政府性基金预算拨款和纳入专户管理的非税收入拨款收入，也没有使用政府性基金预算拨款、国有资本经营预算收入和纳入专户管理的非税收入拨款安排的支出，所以公开的附件1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-1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kern w:val="0"/>
          <w:sz w:val="32"/>
          <w:szCs w:val="32"/>
        </w:rPr>
        <w:t>（政府性基金预算）、1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kern w:val="0"/>
          <w:sz w:val="32"/>
          <w:szCs w:val="32"/>
        </w:rPr>
        <w:t>（国有资本经营预算）、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kern w:val="0"/>
          <w:sz w:val="32"/>
          <w:szCs w:val="32"/>
        </w:rPr>
        <w:t>表（财政专户管理资金预算）均为空。）收入较去年增加52.11万元，主要是因为</w:t>
      </w:r>
      <w:r>
        <w:rPr>
          <w:rFonts w:hint="eastAsia" w:eastAsia="仿宋_GB2312"/>
          <w:sz w:val="32"/>
          <w:szCs w:val="32"/>
        </w:rPr>
        <w:t>上年结转的专项经费有所结</w:t>
      </w:r>
      <w:r>
        <w:rPr>
          <w:rFonts w:hint="eastAsia" w:ascii="宋体" w:hAnsi="宋体" w:cs="宋体"/>
          <w:sz w:val="32"/>
          <w:szCs w:val="32"/>
        </w:rPr>
        <w:t>余。</w:t>
      </w:r>
    </w:p>
    <w:p w14:paraId="588263A4"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3DEC450"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</w:rPr>
        <w:t>164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ascii="仿宋" w:hAnsi="仿宋" w:eastAsia="仿宋"/>
          <w:sz w:val="32"/>
          <w:szCs w:val="32"/>
        </w:rPr>
        <w:t>文</w:t>
      </w:r>
      <w:r>
        <w:rPr>
          <w:rFonts w:hint="eastAsia" w:ascii="仿宋" w:hAnsi="仿宋" w:eastAsia="仿宋" w:cs="宋体"/>
          <w:sz w:val="32"/>
          <w:szCs w:val="32"/>
        </w:rPr>
        <w:t>化</w:t>
      </w:r>
      <w:r>
        <w:rPr>
          <w:rFonts w:hint="eastAsia" w:ascii="仿宋" w:hAnsi="仿宋" w:eastAsia="仿宋" w:cs="___WRD_EMBED_SUB_42"/>
          <w:sz w:val="32"/>
          <w:szCs w:val="32"/>
        </w:rPr>
        <w:t>旅</w:t>
      </w:r>
      <w:r>
        <w:rPr>
          <w:rFonts w:hint="eastAsia" w:ascii="仿宋" w:hAnsi="仿宋" w:eastAsia="仿宋" w:cs="宋体"/>
          <w:sz w:val="32"/>
          <w:szCs w:val="32"/>
        </w:rPr>
        <w:t>游</w:t>
      </w:r>
      <w:r>
        <w:rPr>
          <w:rFonts w:hint="eastAsia" w:ascii="仿宋" w:hAnsi="仿宋" w:eastAsia="仿宋" w:cs="___WRD_EMBED_SUB_42"/>
          <w:sz w:val="32"/>
          <w:szCs w:val="32"/>
        </w:rPr>
        <w:t>体</w:t>
      </w:r>
      <w:r>
        <w:rPr>
          <w:rFonts w:hint="eastAsia" w:ascii="仿宋" w:hAnsi="仿宋" w:eastAsia="仿宋" w:cs="宋体"/>
          <w:sz w:val="32"/>
          <w:szCs w:val="32"/>
        </w:rPr>
        <w:t>育与传媒</w:t>
      </w:r>
      <w:r>
        <w:rPr>
          <w:rFonts w:hint="eastAsia" w:ascii="仿宋" w:hAnsi="仿宋" w:eastAsia="仿宋" w:cs="___WRD_EMBED_SUB_42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</w:rPr>
        <w:t>147.64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社会保障和就业7.22万元，住房保障5.1万元,卫生健康支出</w:t>
      </w:r>
      <w:r>
        <w:rPr>
          <w:rFonts w:hint="eastAsia" w:ascii="仿宋" w:hAnsi="仿宋" w:eastAsia="仿宋" w:cs="宋体"/>
          <w:sz w:val="32"/>
          <w:szCs w:val="32"/>
        </w:rPr>
        <w:t xml:space="preserve"> 4.04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。（按</w:t>
      </w:r>
      <w:r>
        <w:rPr>
          <w:rFonts w:hint="eastAsia" w:eastAsia="仿宋_GB2312" w:cs="仿宋_GB2312"/>
          <w:kern w:val="0"/>
          <w:sz w:val="32"/>
          <w:szCs w:val="32"/>
        </w:rPr>
        <w:t>类级</w:t>
      </w:r>
      <w:r>
        <w:rPr>
          <w:rFonts w:hint="eastAsia" w:eastAsia="仿宋_GB2312"/>
          <w:sz w:val="32"/>
          <w:szCs w:val="32"/>
        </w:rPr>
        <w:t>功能科目列出支出预算明细，</w:t>
      </w:r>
      <w:r>
        <w:rPr>
          <w:rFonts w:hint="eastAsia" w:eastAsia="仿宋_GB2312" w:cs="仿宋_GB2312"/>
          <w:kern w:val="0"/>
          <w:sz w:val="32"/>
          <w:szCs w:val="32"/>
        </w:rPr>
        <w:t>数据来源</w:t>
      </w:r>
      <w:r>
        <w:rPr>
          <w:rFonts w:hint="eastAsia" w:eastAsia="仿宋_GB2312"/>
          <w:b/>
          <w:bCs/>
          <w:sz w:val="32"/>
          <w:szCs w:val="32"/>
        </w:rPr>
        <w:t>见表6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</w:t>
      </w:r>
      <w:r>
        <w:rPr>
          <w:rFonts w:hint="eastAsia" w:eastAsia="仿宋_GB2312" w:cs="仿宋_GB2312"/>
          <w:kern w:val="0"/>
          <w:sz w:val="32"/>
          <w:szCs w:val="32"/>
        </w:rPr>
        <w:t>上年增加52.11万元，主要是因为</w:t>
      </w:r>
      <w:r>
        <w:rPr>
          <w:rFonts w:hint="eastAsia" w:eastAsia="仿宋_GB2312"/>
          <w:sz w:val="32"/>
          <w:szCs w:val="32"/>
        </w:rPr>
        <w:t>专项经费支出有所增加</w:t>
      </w:r>
      <w:r>
        <w:rPr>
          <w:rFonts w:hint="eastAsia" w:ascii="宋体" w:hAnsi="宋体" w:cs="宋体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其中项目支出</w:t>
      </w:r>
      <w:r>
        <w:rPr>
          <w:rFonts w:hint="eastAsia" w:eastAsia="仿宋_GB2312" w:cs="仿宋_GB2312"/>
          <w:kern w:val="0"/>
          <w:sz w:val="32"/>
          <w:szCs w:val="32"/>
        </w:rPr>
        <w:t>增加52.11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sz w:val="32"/>
          <w:szCs w:val="32"/>
        </w:rPr>
        <w:t>见表7</w:t>
      </w:r>
      <w:r>
        <w:rPr>
          <w:rFonts w:hint="eastAsia" w:eastAsia="仿宋_GB2312" w:cs="仿宋_GB2312"/>
          <w:kern w:val="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。其中项目支出</w:t>
      </w:r>
      <w:r>
        <w:rPr>
          <w:rFonts w:hint="eastAsia" w:eastAsia="仿宋_GB2312" w:cs="仿宋_GB2312"/>
          <w:kern w:val="0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</w:rPr>
        <w:t>主要是因为专项经费支出有所增加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02335408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 w14:paraId="50116CEA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2023年一般公共预算拨款支出预算164万元，其中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文</w:t>
      </w:r>
      <w:r>
        <w:rPr>
          <w:rFonts w:hint="eastAsia" w:ascii="仿宋" w:hAnsi="仿宋" w:eastAsia="仿宋" w:cs="宋体"/>
          <w:sz w:val="32"/>
          <w:szCs w:val="32"/>
        </w:rPr>
        <w:t>化</w:t>
      </w:r>
      <w:r>
        <w:rPr>
          <w:rFonts w:hint="eastAsia" w:ascii="仿宋" w:hAnsi="仿宋" w:eastAsia="仿宋" w:cs="___WRD_EMBED_SUB_42"/>
          <w:sz w:val="32"/>
          <w:szCs w:val="32"/>
        </w:rPr>
        <w:t>旅</w:t>
      </w:r>
      <w:r>
        <w:rPr>
          <w:rFonts w:hint="eastAsia" w:ascii="仿宋" w:hAnsi="仿宋" w:eastAsia="仿宋" w:cs="宋体"/>
          <w:sz w:val="32"/>
          <w:szCs w:val="32"/>
        </w:rPr>
        <w:t>游</w:t>
      </w:r>
      <w:r>
        <w:rPr>
          <w:rFonts w:hint="eastAsia" w:ascii="仿宋" w:hAnsi="仿宋" w:eastAsia="仿宋" w:cs="___WRD_EMBED_SUB_42"/>
          <w:sz w:val="32"/>
          <w:szCs w:val="32"/>
        </w:rPr>
        <w:t>体</w:t>
      </w:r>
      <w:r>
        <w:rPr>
          <w:rFonts w:hint="eastAsia" w:ascii="仿宋" w:hAnsi="仿宋" w:eastAsia="仿宋" w:cs="宋体"/>
          <w:sz w:val="32"/>
          <w:szCs w:val="32"/>
        </w:rPr>
        <w:t>育与传媒</w:t>
      </w:r>
      <w:r>
        <w:rPr>
          <w:rFonts w:hint="eastAsia" w:ascii="仿宋" w:hAnsi="仿宋" w:eastAsia="仿宋" w:cs="___WRD_EMBED_SUB_42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</w:rPr>
        <w:t>147.64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</w:rPr>
        <w:t>90%</w:t>
      </w:r>
      <w:r>
        <w:rPr>
          <w:rFonts w:eastAsia="仿宋_GB2312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社会保障和就业7.22万元，</w:t>
      </w:r>
      <w:r>
        <w:rPr>
          <w:rFonts w:hint="eastAsia" w:eastAsia="仿宋_GB2312"/>
          <w:sz w:val="32"/>
          <w:szCs w:val="32"/>
        </w:rPr>
        <w:t>占4%；</w:t>
      </w:r>
      <w:r>
        <w:rPr>
          <w:rFonts w:hint="eastAsia" w:ascii="仿宋" w:hAnsi="仿宋" w:eastAsia="仿宋"/>
          <w:sz w:val="32"/>
          <w:szCs w:val="32"/>
        </w:rPr>
        <w:t>住房保障5.1万元,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%；</w:t>
      </w:r>
      <w:r>
        <w:rPr>
          <w:rFonts w:hint="eastAsia" w:ascii="仿宋" w:hAnsi="仿宋" w:eastAsia="仿宋"/>
          <w:sz w:val="32"/>
          <w:szCs w:val="32"/>
        </w:rPr>
        <w:t>卫生健康支出</w:t>
      </w:r>
      <w:r>
        <w:rPr>
          <w:rFonts w:hint="eastAsia" w:ascii="仿宋" w:hAnsi="仿宋" w:eastAsia="仿宋" w:cs="宋体"/>
          <w:sz w:val="32"/>
          <w:szCs w:val="32"/>
        </w:rPr>
        <w:t xml:space="preserve"> 4.04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占3%</w:t>
      </w:r>
      <w:r>
        <w:rPr>
          <w:rFonts w:hint="eastAsia" w:eastAsia="仿宋_GB2312" w:cs="仿宋_GB2312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sz w:val="32"/>
          <w:szCs w:val="32"/>
        </w:rPr>
        <w:t>见表7</w:t>
      </w:r>
      <w:r>
        <w:rPr>
          <w:rFonts w:hint="eastAsia" w:eastAsia="仿宋_GB2312" w:cs="仿宋_GB2312"/>
          <w:kern w:val="0"/>
          <w:sz w:val="32"/>
          <w:szCs w:val="32"/>
        </w:rPr>
        <w:t>，按类级功能科目说明每大类功能科目下的金额和比例）具体安排情况如下：</w:t>
      </w:r>
    </w:p>
    <w:p w14:paraId="6904AB4E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（一）基本支出：2023年基本支出年初预算数为72.3万元（数据来源</w:t>
      </w:r>
      <w:r>
        <w:rPr>
          <w:rFonts w:hint="eastAsia" w:eastAsia="仿宋_GB2312"/>
          <w:b/>
          <w:bCs/>
          <w:sz w:val="32"/>
          <w:szCs w:val="32"/>
        </w:rPr>
        <w:t>见表5</w:t>
      </w:r>
      <w:r>
        <w:rPr>
          <w:rFonts w:hint="eastAsia" w:eastAsia="仿宋_GB2312" w:cs="仿宋_GB2312"/>
          <w:kern w:val="0"/>
          <w:sz w:val="32"/>
          <w:szCs w:val="32"/>
        </w:rPr>
        <w:t>），是指为保障单位机构正常运转、完成日常工作任务而发生的各项支出，包括用于基本工资、津贴补贴等人员经费以及办公费等日常公用经费。</w:t>
      </w:r>
    </w:p>
    <w:p w14:paraId="73FA08D9"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（二）项目支出：2023年项目支出年初预算数为91.7万元（数据来源</w:t>
      </w:r>
      <w:r>
        <w:rPr>
          <w:rFonts w:hint="eastAsia" w:eastAsia="仿宋_GB2312"/>
          <w:b/>
          <w:bCs/>
          <w:sz w:val="32"/>
          <w:szCs w:val="32"/>
        </w:rPr>
        <w:t>见表5</w:t>
      </w:r>
      <w:r>
        <w:rPr>
          <w:rFonts w:hint="eastAsia" w:eastAsia="仿宋_GB2312" w:cs="仿宋_GB2312"/>
          <w:kern w:val="0"/>
          <w:sz w:val="32"/>
          <w:szCs w:val="32"/>
        </w:rPr>
        <w:t>），是指单位为完成特定行政工作任务或事业发展目标而发生的支出，包括有关业务工作经费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</w:t>
      </w:r>
      <w:r>
        <w:rPr>
          <w:rFonts w:hint="eastAsia" w:ascii="仿宋" w:hAnsi="仿宋" w:eastAsia="仿宋"/>
          <w:sz w:val="32"/>
          <w:szCs w:val="32"/>
        </w:rPr>
        <w:t>其中：农家书屋配套7万元，主要用于各村镇图书室书籍和设备的配送；书籍采购13万元，主要用于免费开放所需图书的采购；文化综合发展项目40万，主要支持数字图书馆的采购及运行；免费开放项目31.7，主要用于书籍等采购用于活动开展。</w:t>
      </w:r>
    </w:p>
    <w:p w14:paraId="64BE0596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 w14:paraId="08223E19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2023年度本单位无政府性基金安排的支出，所以公开的附件1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-1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kern w:val="0"/>
          <w:sz w:val="32"/>
          <w:szCs w:val="32"/>
        </w:rPr>
        <w:t>（政府性基金预算）为空。</w:t>
      </w:r>
    </w:p>
    <w:p w14:paraId="7ABEC840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 w14:paraId="31FD5D57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318DDA92">
      <w:pPr>
        <w:widowControl/>
        <w:spacing w:line="600" w:lineRule="exact"/>
        <w:ind w:firstLine="66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164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kern w:val="0"/>
          <w:sz w:val="32"/>
          <w:szCs w:val="32"/>
        </w:rPr>
        <w:t>增加</w:t>
      </w:r>
      <w:r>
        <w:rPr>
          <w:rFonts w:hint="eastAsia" w:ascii="宋体" w:hAnsi="宋体" w:cs="宋体"/>
          <w:kern w:val="0"/>
          <w:sz w:val="32"/>
          <w:szCs w:val="32"/>
        </w:rPr>
        <w:t>52.11</w:t>
      </w:r>
      <w:r>
        <w:rPr>
          <w:rFonts w:hint="eastAsia" w:eastAsia="仿宋_GB2312" w:cs="仿宋_GB2312"/>
          <w:kern w:val="0"/>
          <w:sz w:val="32"/>
          <w:szCs w:val="32"/>
        </w:rPr>
        <w:t>万元，增加</w:t>
      </w:r>
      <w:r>
        <w:rPr>
          <w:rFonts w:hint="eastAsia" w:eastAsia="仿宋_GB2312"/>
          <w:kern w:val="0"/>
          <w:sz w:val="32"/>
          <w:szCs w:val="32"/>
        </w:rPr>
        <w:t>46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主要原因是</w:t>
      </w:r>
      <w:r>
        <w:rPr>
          <w:rFonts w:hint="eastAsia" w:eastAsia="仿宋_GB2312"/>
          <w:sz w:val="32"/>
          <w:szCs w:val="32"/>
        </w:rPr>
        <w:t>其中项目支出</w:t>
      </w:r>
      <w:r>
        <w:rPr>
          <w:rFonts w:hint="eastAsia" w:eastAsia="仿宋_GB2312" w:cs="仿宋_GB2312"/>
          <w:kern w:val="0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</w:rPr>
        <w:t>主要是因为专项经费支出有所增加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7B90C5A9">
      <w:pPr>
        <w:widowControl/>
        <w:spacing w:line="600" w:lineRule="exact"/>
        <w:ind w:firstLine="66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13B4F5F3">
      <w:pPr>
        <w:autoSpaceDE w:val="0"/>
        <w:autoSpaceDN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本单位2023年“三公”经费预算数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万元（数据来源</w:t>
      </w:r>
      <w:r>
        <w:rPr>
          <w:rFonts w:hint="eastAsia" w:eastAsia="仿宋_GB2312"/>
          <w:b/>
          <w:bCs/>
          <w:sz w:val="32"/>
          <w:szCs w:val="32"/>
        </w:rPr>
        <w:t>见表1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），其中，公务接待费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元，公务用车购置及运行费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kern w:val="0"/>
          <w:sz w:val="32"/>
          <w:szCs w:val="32"/>
        </w:rPr>
        <w:t>增加/减少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万元，增加/降低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宋体"/>
          <w:sz w:val="32"/>
          <w:szCs w:val="32"/>
        </w:rPr>
        <w:t>严</w:t>
      </w:r>
      <w:r>
        <w:rPr>
          <w:rFonts w:hint="eastAsia" w:ascii="仿宋" w:hAnsi="仿宋" w:eastAsia="仿宋" w:cs="___WRD_EMBED_SUB_42"/>
          <w:sz w:val="32"/>
          <w:szCs w:val="32"/>
        </w:rPr>
        <w:t>格按中</w:t>
      </w:r>
      <w:r>
        <w:rPr>
          <w:rFonts w:hint="eastAsia" w:ascii="仿宋" w:hAnsi="仿宋" w:eastAsia="仿宋" w:cs="宋体"/>
          <w:sz w:val="32"/>
          <w:szCs w:val="32"/>
        </w:rPr>
        <w:t>央八</w:t>
      </w:r>
      <w:r>
        <w:rPr>
          <w:rFonts w:hint="eastAsia" w:ascii="仿宋" w:hAnsi="仿宋" w:eastAsia="仿宋" w:cs="___WRD_EMBED_SUB_42"/>
          <w:sz w:val="32"/>
          <w:szCs w:val="32"/>
        </w:rPr>
        <w:t>项规定</w:t>
      </w:r>
      <w:r>
        <w:rPr>
          <w:rFonts w:hint="eastAsia" w:ascii="仿宋" w:hAnsi="仿宋" w:eastAsia="仿宋" w:cs="宋体"/>
          <w:sz w:val="32"/>
          <w:szCs w:val="32"/>
        </w:rPr>
        <w:t>执</w:t>
      </w:r>
      <w:r>
        <w:rPr>
          <w:rFonts w:hint="eastAsia" w:ascii="仿宋" w:hAnsi="仿宋" w:eastAsia="仿宋" w:cs="___WRD_EMBED_SUB_42"/>
          <w:sz w:val="32"/>
          <w:szCs w:val="32"/>
        </w:rPr>
        <w:t>行</w:t>
      </w:r>
      <w:r>
        <w:rPr>
          <w:rFonts w:hint="eastAsia" w:eastAsia="仿宋_GB2312"/>
          <w:sz w:val="32"/>
          <w:szCs w:val="32"/>
        </w:rPr>
        <w:t>。</w:t>
      </w:r>
    </w:p>
    <w:p w14:paraId="73D50144">
      <w:pPr>
        <w:autoSpaceDE w:val="0"/>
        <w:autoSpaceDN w:val="0"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 w14:paraId="06772EDB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本单位2023年办公费预算3.78万元（数据来源</w:t>
      </w:r>
      <w:r>
        <w:rPr>
          <w:rFonts w:hint="eastAsia" w:eastAsia="仿宋_GB2312"/>
          <w:b/>
          <w:bCs/>
          <w:sz w:val="32"/>
          <w:szCs w:val="32"/>
        </w:rPr>
        <w:t>见表1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kern w:val="0"/>
          <w:sz w:val="32"/>
          <w:szCs w:val="32"/>
        </w:rPr>
        <w:t>），2023年度本单位</w:t>
      </w:r>
      <w:r>
        <w:rPr>
          <w:rFonts w:hint="eastAsia" w:eastAsia="仿宋_GB2312"/>
          <w:kern w:val="0"/>
          <w:sz w:val="32"/>
          <w:szCs w:val="32"/>
        </w:rPr>
        <w:t>未计划安排会议、培训，未计划举办节庆、晚会、</w:t>
      </w:r>
      <w:r>
        <w:rPr>
          <w:rFonts w:eastAsia="仿宋_GB2312"/>
          <w:kern w:val="0"/>
          <w:sz w:val="32"/>
          <w:szCs w:val="32"/>
        </w:rPr>
        <w:t>论坛、赛事</w:t>
      </w:r>
      <w:r>
        <w:rPr>
          <w:rFonts w:hint="eastAsia" w:eastAsia="仿宋_GB2312"/>
          <w:kern w:val="0"/>
          <w:sz w:val="32"/>
          <w:szCs w:val="32"/>
        </w:rPr>
        <w:t>活动。</w:t>
      </w:r>
    </w:p>
    <w:p w14:paraId="56435261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 w14:paraId="4E803639">
      <w:pPr>
        <w:widowControl/>
        <w:spacing w:line="600" w:lineRule="exact"/>
        <w:ind w:firstLine="800" w:firstLineChars="25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2023年度本单位未安排政府采购预算。</w:t>
      </w:r>
    </w:p>
    <w:p w14:paraId="363E2929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 w14:paraId="0FED8367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2023年度本单位未计划处置或新增车辆、设备等。</w:t>
      </w:r>
    </w:p>
    <w:p w14:paraId="166184AA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 w14:paraId="76D4B75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</w:rPr>
        <w:t>164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72.3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91.7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</w:rPr>
        <w:t>-2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  <w:bookmarkStart w:id="0" w:name="_GoBack"/>
      <w:bookmarkEnd w:id="0"/>
    </w:p>
    <w:p w14:paraId="7F3A1C37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 w14:paraId="69A6A3EE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21EEBA5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7AD5C83D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第二部分单位预算公开表格</w:t>
      </w:r>
    </w:p>
    <w:p w14:paraId="65F537A5"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岳阳县图书馆</w:t>
      </w:r>
      <w:r>
        <w:rPr>
          <w:rFonts w:hint="eastAsia" w:eastAsia="黑体" w:cs="黑体"/>
          <w:kern w:val="0"/>
          <w:sz w:val="32"/>
          <w:szCs w:val="32"/>
        </w:rPr>
        <w:t>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C76CD4-7189-4F90-8105-CC22AF4B1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048CFBD-A0E2-467A-B3FC-326FB858EDF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1370852-AE1E-4364-ADF6-B2DB500F7FDF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B15B3FD5-9364-4C6B-AB92-313FD867E77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A11A1C4-EC8C-4FBE-861E-B8DFCAA8E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AAF48F6-6A59-475F-9EA0-9D403F91537A}"/>
  </w:font>
  <w:font w:name="___WRD_EMBED_SUB_4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0615739-E686-422F-BB2A-C291EDE4DBF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0CC1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0B1867"/>
    <w:rsid w:val="000F0610"/>
    <w:rsid w:val="00117900"/>
    <w:rsid w:val="001336FC"/>
    <w:rsid w:val="00163F5F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403D6"/>
    <w:rsid w:val="00240F8B"/>
    <w:rsid w:val="00252C16"/>
    <w:rsid w:val="0025517E"/>
    <w:rsid w:val="00255463"/>
    <w:rsid w:val="00270E85"/>
    <w:rsid w:val="002B0968"/>
    <w:rsid w:val="002B708D"/>
    <w:rsid w:val="002C117B"/>
    <w:rsid w:val="002E3FB9"/>
    <w:rsid w:val="002F5747"/>
    <w:rsid w:val="002F57F8"/>
    <w:rsid w:val="00310785"/>
    <w:rsid w:val="00344D3D"/>
    <w:rsid w:val="003457B4"/>
    <w:rsid w:val="00355284"/>
    <w:rsid w:val="003C0AE2"/>
    <w:rsid w:val="003C0E16"/>
    <w:rsid w:val="003C62F5"/>
    <w:rsid w:val="003E6642"/>
    <w:rsid w:val="00421AE9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B2987"/>
    <w:rsid w:val="005E6320"/>
    <w:rsid w:val="006137D9"/>
    <w:rsid w:val="00617392"/>
    <w:rsid w:val="00637664"/>
    <w:rsid w:val="00681FF2"/>
    <w:rsid w:val="00687143"/>
    <w:rsid w:val="00695750"/>
    <w:rsid w:val="006C1259"/>
    <w:rsid w:val="006E013D"/>
    <w:rsid w:val="006E335E"/>
    <w:rsid w:val="006F2FD2"/>
    <w:rsid w:val="00714685"/>
    <w:rsid w:val="00722FEF"/>
    <w:rsid w:val="007260CB"/>
    <w:rsid w:val="00754296"/>
    <w:rsid w:val="00755471"/>
    <w:rsid w:val="007A5586"/>
    <w:rsid w:val="007B0161"/>
    <w:rsid w:val="007C48A3"/>
    <w:rsid w:val="007E42A9"/>
    <w:rsid w:val="00812DE3"/>
    <w:rsid w:val="00832EBB"/>
    <w:rsid w:val="008459F5"/>
    <w:rsid w:val="008511BD"/>
    <w:rsid w:val="00854FCA"/>
    <w:rsid w:val="0085589C"/>
    <w:rsid w:val="0086795F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A1CBB"/>
    <w:rsid w:val="009D1CA3"/>
    <w:rsid w:val="009D450C"/>
    <w:rsid w:val="009E5041"/>
    <w:rsid w:val="009E7921"/>
    <w:rsid w:val="00A0350C"/>
    <w:rsid w:val="00A03C0E"/>
    <w:rsid w:val="00A5110C"/>
    <w:rsid w:val="00A867C6"/>
    <w:rsid w:val="00AA481C"/>
    <w:rsid w:val="00AB576D"/>
    <w:rsid w:val="00AB6861"/>
    <w:rsid w:val="00AC160E"/>
    <w:rsid w:val="00AD6263"/>
    <w:rsid w:val="00B0403C"/>
    <w:rsid w:val="00B21CBD"/>
    <w:rsid w:val="00B366B4"/>
    <w:rsid w:val="00B82665"/>
    <w:rsid w:val="00BB4B8C"/>
    <w:rsid w:val="00BC04D7"/>
    <w:rsid w:val="00BD24D9"/>
    <w:rsid w:val="00BE4229"/>
    <w:rsid w:val="00BF5A08"/>
    <w:rsid w:val="00C24197"/>
    <w:rsid w:val="00C36022"/>
    <w:rsid w:val="00C368E8"/>
    <w:rsid w:val="00C5316A"/>
    <w:rsid w:val="00C97FBC"/>
    <w:rsid w:val="00CA5057"/>
    <w:rsid w:val="00CB1E6F"/>
    <w:rsid w:val="00CB5C8F"/>
    <w:rsid w:val="00CF2BA3"/>
    <w:rsid w:val="00D1730A"/>
    <w:rsid w:val="00D2240C"/>
    <w:rsid w:val="00D279D7"/>
    <w:rsid w:val="00D60DAB"/>
    <w:rsid w:val="00D75CFA"/>
    <w:rsid w:val="00D84D40"/>
    <w:rsid w:val="00D902A4"/>
    <w:rsid w:val="00D96317"/>
    <w:rsid w:val="00DA5006"/>
    <w:rsid w:val="00DB63BF"/>
    <w:rsid w:val="00DD2BA7"/>
    <w:rsid w:val="00DD573A"/>
    <w:rsid w:val="00DF04FE"/>
    <w:rsid w:val="00E01BD5"/>
    <w:rsid w:val="00E179D0"/>
    <w:rsid w:val="00E24DC7"/>
    <w:rsid w:val="00E419D9"/>
    <w:rsid w:val="00E5547E"/>
    <w:rsid w:val="00E75085"/>
    <w:rsid w:val="00E92A77"/>
    <w:rsid w:val="00EA5C43"/>
    <w:rsid w:val="00EC052E"/>
    <w:rsid w:val="00EE16F6"/>
    <w:rsid w:val="00F05F5B"/>
    <w:rsid w:val="00F06D7F"/>
    <w:rsid w:val="00F078E9"/>
    <w:rsid w:val="00F24836"/>
    <w:rsid w:val="00F36C19"/>
    <w:rsid w:val="00F65D63"/>
    <w:rsid w:val="00F74B02"/>
    <w:rsid w:val="00FA2224"/>
    <w:rsid w:val="00FB0434"/>
    <w:rsid w:val="00FB1B41"/>
    <w:rsid w:val="00FB3CC9"/>
    <w:rsid w:val="00FE2E8C"/>
    <w:rsid w:val="02DF562C"/>
    <w:rsid w:val="032D48E5"/>
    <w:rsid w:val="039837D0"/>
    <w:rsid w:val="03B66764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D3C4BF6"/>
    <w:rsid w:val="2FC40521"/>
    <w:rsid w:val="3405688C"/>
    <w:rsid w:val="34E11E02"/>
    <w:rsid w:val="388764A3"/>
    <w:rsid w:val="3BC82B6A"/>
    <w:rsid w:val="3BD2561D"/>
    <w:rsid w:val="3E4D3BDD"/>
    <w:rsid w:val="41DA7DB9"/>
    <w:rsid w:val="447637E8"/>
    <w:rsid w:val="49EF4858"/>
    <w:rsid w:val="4AE9742D"/>
    <w:rsid w:val="4BA67C06"/>
    <w:rsid w:val="4C2F16D1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2396</Words>
  <Characters>2564</Characters>
  <Lines>18</Lines>
  <Paragraphs>5</Paragraphs>
  <TotalTime>187</TotalTime>
  <ScaleCrop>false</ScaleCrop>
  <LinksUpToDate>false</LinksUpToDate>
  <CharactersWithSpaces>2570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2023-02-13T02:59:00Z</dcterms:created>
  <dc:creator>周继恩 10.105.113.143</dc:creator>
  <cp:lastModifiedBy>小泽。</cp:lastModifiedBy>
  <cp:lastPrinted>2019-05-05T07:55:00Z</cp:lastPrinted>
  <dcterms:modified xsi:type="dcterms:W3CDTF">2024-07-18T07:28:05Z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4ACE20477ED74230847D364B37275C05_13</vt:lpwstr>
  </property>
</Properties>
</file>