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5D0ED">
      <w:pPr>
        <w:pStyle w:val="5"/>
        <w:ind w:firstLine="616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bookmarkStart w:id="0" w:name="_GoBack"/>
      <w:bookmarkEnd w:id="0"/>
    </w:p>
    <w:p w14:paraId="0912FCC0">
      <w:pPr>
        <w:pStyle w:val="5"/>
        <w:ind w:firstLine="616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附件1</w:t>
      </w:r>
    </w:p>
    <w:p w14:paraId="10555D61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2023年度部门整体支出绩效评价基础</w:t>
      </w:r>
    </w:p>
    <w:p w14:paraId="16099E98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数据表</w:t>
      </w:r>
    </w:p>
    <w:p w14:paraId="44376F1C">
      <w:pPr>
        <w:spacing w:line="177" w:lineRule="exact"/>
        <w:ind w:firstLine="600"/>
        <w:rPr>
          <w:lang w:eastAsia="zh-CN"/>
        </w:rPr>
      </w:pPr>
    </w:p>
    <w:tbl>
      <w:tblPr>
        <w:tblStyle w:val="9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7441F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4C0D988F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财政供养人员情况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人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5FD1F8E3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1367047C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2023</w:t>
            </w:r>
            <w:r>
              <w:rPr>
                <w:rFonts w:hint="eastAsia" w:ascii="仿宋_GB2312" w:hAnsi="宋体" w:eastAsia="仿宋_GB2312" w:cs="宋体"/>
              </w:rPr>
              <w:t>年实际在职人数</w:t>
            </w:r>
          </w:p>
        </w:tc>
        <w:tc>
          <w:tcPr>
            <w:tcW w:w="1983" w:type="dxa"/>
            <w:gridSpan w:val="2"/>
            <w:vAlign w:val="center"/>
          </w:tcPr>
          <w:p w14:paraId="0D0AA67E">
            <w:pPr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控制率</w:t>
            </w:r>
          </w:p>
        </w:tc>
      </w:tr>
      <w:tr w14:paraId="47539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25C7A136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68690F8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7</w:t>
            </w:r>
          </w:p>
        </w:tc>
        <w:tc>
          <w:tcPr>
            <w:tcW w:w="2039" w:type="dxa"/>
            <w:gridSpan w:val="2"/>
            <w:vAlign w:val="center"/>
          </w:tcPr>
          <w:p w14:paraId="773BD266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9</w:t>
            </w:r>
          </w:p>
        </w:tc>
        <w:tc>
          <w:tcPr>
            <w:tcW w:w="1983" w:type="dxa"/>
            <w:gridSpan w:val="2"/>
            <w:vAlign w:val="center"/>
          </w:tcPr>
          <w:p w14:paraId="2A1B99A6">
            <w:pPr>
              <w:ind w:firstLine="36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shd w:val="clear" w:color="auto" w:fill="F5F7FA"/>
              </w:rPr>
              <w:t>128.57 %</w:t>
            </w:r>
          </w:p>
        </w:tc>
      </w:tr>
      <w:tr w14:paraId="5B64A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05F5E0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经费控制情况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04FFDB35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2022</w:t>
            </w:r>
            <w:r>
              <w:rPr>
                <w:rFonts w:hint="eastAsia" w:ascii="仿宋_GB2312" w:hAnsi="宋体" w:eastAsia="仿宋_GB2312" w:cs="宋体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3F9BF2AD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2023</w:t>
            </w:r>
            <w:r>
              <w:rPr>
                <w:rFonts w:hint="eastAsia" w:ascii="仿宋_GB2312" w:hAnsi="宋体" w:eastAsia="仿宋_GB2312" w:cs="宋体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0D24DD9A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2023</w:t>
            </w:r>
            <w:r>
              <w:rPr>
                <w:rFonts w:hint="eastAsia" w:ascii="仿宋_GB2312" w:hAnsi="宋体" w:eastAsia="仿宋_GB2312" w:cs="宋体"/>
              </w:rPr>
              <w:t>年决算数</w:t>
            </w:r>
          </w:p>
        </w:tc>
      </w:tr>
      <w:tr w14:paraId="7B3E9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66A17C52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三公经费</w:t>
            </w:r>
          </w:p>
        </w:tc>
        <w:tc>
          <w:tcPr>
            <w:tcW w:w="2116" w:type="dxa"/>
            <w:gridSpan w:val="2"/>
            <w:vAlign w:val="center"/>
          </w:tcPr>
          <w:p w14:paraId="534E15C2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0.02</w:t>
            </w:r>
          </w:p>
        </w:tc>
        <w:tc>
          <w:tcPr>
            <w:tcW w:w="2039" w:type="dxa"/>
            <w:gridSpan w:val="2"/>
            <w:vAlign w:val="center"/>
          </w:tcPr>
          <w:p w14:paraId="2643F0E9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684C75A6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</w:tr>
      <w:tr w14:paraId="48A23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2BCE185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78029938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  <w:tc>
          <w:tcPr>
            <w:tcW w:w="2039" w:type="dxa"/>
            <w:gridSpan w:val="2"/>
            <w:vAlign w:val="center"/>
          </w:tcPr>
          <w:p w14:paraId="3C42787D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  <w:tc>
          <w:tcPr>
            <w:tcW w:w="1983" w:type="dxa"/>
            <w:gridSpan w:val="2"/>
            <w:vAlign w:val="center"/>
          </w:tcPr>
          <w:p w14:paraId="18F279A6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</w:tr>
      <w:tr w14:paraId="15DC6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1E34A721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04CEFC8A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  <w:tc>
          <w:tcPr>
            <w:tcW w:w="2039" w:type="dxa"/>
            <w:gridSpan w:val="2"/>
            <w:vAlign w:val="center"/>
          </w:tcPr>
          <w:p w14:paraId="49AD5EFC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  <w:tc>
          <w:tcPr>
            <w:tcW w:w="1983" w:type="dxa"/>
            <w:gridSpan w:val="2"/>
            <w:vAlign w:val="center"/>
          </w:tcPr>
          <w:p w14:paraId="25048780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</w:tr>
      <w:tr w14:paraId="4130A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B602364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36B127FE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  <w:tc>
          <w:tcPr>
            <w:tcW w:w="2039" w:type="dxa"/>
            <w:gridSpan w:val="2"/>
            <w:vAlign w:val="center"/>
          </w:tcPr>
          <w:p w14:paraId="60AB35DD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  <w:tc>
          <w:tcPr>
            <w:tcW w:w="1983" w:type="dxa"/>
            <w:gridSpan w:val="2"/>
            <w:vAlign w:val="center"/>
          </w:tcPr>
          <w:p w14:paraId="57209A3A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</w:tr>
      <w:tr w14:paraId="75E1F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071D4B5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7AA9AB4D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  <w:tc>
          <w:tcPr>
            <w:tcW w:w="2039" w:type="dxa"/>
            <w:gridSpan w:val="2"/>
            <w:vAlign w:val="center"/>
          </w:tcPr>
          <w:p w14:paraId="0B564BBD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  <w:tc>
          <w:tcPr>
            <w:tcW w:w="1983" w:type="dxa"/>
            <w:gridSpan w:val="2"/>
            <w:vAlign w:val="center"/>
          </w:tcPr>
          <w:p w14:paraId="46EDE587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0.00</w:t>
            </w:r>
          </w:p>
        </w:tc>
      </w:tr>
      <w:tr w14:paraId="7EBD4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4EF28888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hint="eastAsia" w:ascii="仿宋_GB2312" w:hAnsi="宋体" w:eastAsia="仿宋_GB2312" w:cs="宋体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04A50D47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0.02</w:t>
            </w:r>
          </w:p>
        </w:tc>
        <w:tc>
          <w:tcPr>
            <w:tcW w:w="2039" w:type="dxa"/>
            <w:gridSpan w:val="2"/>
            <w:vAlign w:val="center"/>
          </w:tcPr>
          <w:p w14:paraId="7CC20F63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0B5CC358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</w:tr>
      <w:tr w14:paraId="532D5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tcBorders>
              <w:bottom w:val="single" w:color="000000" w:sz="4" w:space="0"/>
            </w:tcBorders>
            <w:vAlign w:val="center"/>
          </w:tcPr>
          <w:p w14:paraId="3771EFE4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327AEAE5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37.02</w:t>
            </w:r>
          </w:p>
        </w:tc>
        <w:tc>
          <w:tcPr>
            <w:tcW w:w="2039" w:type="dxa"/>
            <w:gridSpan w:val="2"/>
            <w:vAlign w:val="center"/>
          </w:tcPr>
          <w:p w14:paraId="3BDFB1E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91.7</w:t>
            </w:r>
          </w:p>
        </w:tc>
        <w:tc>
          <w:tcPr>
            <w:tcW w:w="1983" w:type="dxa"/>
            <w:gridSpan w:val="2"/>
            <w:vAlign w:val="center"/>
          </w:tcPr>
          <w:p w14:paraId="4088363C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26.33</w:t>
            </w:r>
          </w:p>
        </w:tc>
      </w:tr>
      <w:tr w14:paraId="3AB1A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tcBorders>
              <w:bottom w:val="single" w:color="000000" w:sz="4" w:space="0"/>
            </w:tcBorders>
            <w:vAlign w:val="center"/>
          </w:tcPr>
          <w:p w14:paraId="4212ACAC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  <w:r>
              <w:rPr>
                <w:rFonts w:hint="eastAsia" w:ascii="仿宋_GB2312" w:hAnsi="宋体" w:eastAsia="仿宋_GB2312" w:cs="宋体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6E2C8DF4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35.27</w:t>
            </w:r>
          </w:p>
        </w:tc>
        <w:tc>
          <w:tcPr>
            <w:tcW w:w="2039" w:type="dxa"/>
            <w:gridSpan w:val="2"/>
            <w:vAlign w:val="center"/>
          </w:tcPr>
          <w:p w14:paraId="5642D839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91.7</w:t>
            </w:r>
          </w:p>
        </w:tc>
        <w:tc>
          <w:tcPr>
            <w:tcW w:w="1983" w:type="dxa"/>
            <w:gridSpan w:val="2"/>
            <w:vAlign w:val="center"/>
          </w:tcPr>
          <w:p w14:paraId="6077CBEF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23.26</w:t>
            </w:r>
          </w:p>
        </w:tc>
      </w:tr>
      <w:tr w14:paraId="4D79A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tcBorders>
              <w:bottom w:val="single" w:color="000000" w:sz="4" w:space="0"/>
            </w:tcBorders>
            <w:vAlign w:val="center"/>
          </w:tcPr>
          <w:p w14:paraId="05050FEE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hAnsi="宋体" w:eastAsia="仿宋_GB2312" w:cs="宋体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4BBCDBDD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1.75</w:t>
            </w:r>
          </w:p>
        </w:tc>
        <w:tc>
          <w:tcPr>
            <w:tcW w:w="2039" w:type="dxa"/>
            <w:gridSpan w:val="2"/>
            <w:vAlign w:val="center"/>
          </w:tcPr>
          <w:p w14:paraId="198EA4FE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602F1F59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3.07</w:t>
            </w:r>
          </w:p>
        </w:tc>
      </w:tr>
      <w:tr w14:paraId="79D30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51B4A7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>3、县级专项资金(一个专项一行)</w:t>
            </w:r>
          </w:p>
        </w:tc>
        <w:tc>
          <w:tcPr>
            <w:tcW w:w="2116" w:type="dxa"/>
            <w:gridSpan w:val="2"/>
            <w:tcBorders>
              <w:left w:val="single" w:color="000000" w:sz="4" w:space="0"/>
            </w:tcBorders>
            <w:vAlign w:val="center"/>
          </w:tcPr>
          <w:p w14:paraId="701488DB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--</w:t>
            </w:r>
          </w:p>
        </w:tc>
        <w:tc>
          <w:tcPr>
            <w:tcW w:w="2039" w:type="dxa"/>
            <w:gridSpan w:val="2"/>
            <w:vAlign w:val="center"/>
          </w:tcPr>
          <w:p w14:paraId="76C27B78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--</w:t>
            </w:r>
          </w:p>
        </w:tc>
        <w:tc>
          <w:tcPr>
            <w:tcW w:w="1983" w:type="dxa"/>
            <w:gridSpan w:val="2"/>
            <w:vAlign w:val="center"/>
          </w:tcPr>
          <w:p w14:paraId="5F20E5F2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30</w:t>
            </w:r>
          </w:p>
        </w:tc>
      </w:tr>
      <w:tr w14:paraId="5AE7F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E5352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</w:p>
        </w:tc>
        <w:tc>
          <w:tcPr>
            <w:tcW w:w="2116" w:type="dxa"/>
            <w:gridSpan w:val="2"/>
            <w:tcBorders>
              <w:left w:val="single" w:color="000000" w:sz="4" w:space="0"/>
            </w:tcBorders>
            <w:vAlign w:val="center"/>
          </w:tcPr>
          <w:p w14:paraId="5E90238A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--</w:t>
            </w:r>
          </w:p>
        </w:tc>
        <w:tc>
          <w:tcPr>
            <w:tcW w:w="2039" w:type="dxa"/>
            <w:gridSpan w:val="2"/>
            <w:vAlign w:val="center"/>
          </w:tcPr>
          <w:p w14:paraId="2240976F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 xml:space="preserve"> --</w:t>
            </w:r>
          </w:p>
        </w:tc>
        <w:tc>
          <w:tcPr>
            <w:tcW w:w="1983" w:type="dxa"/>
            <w:gridSpan w:val="2"/>
            <w:vAlign w:val="center"/>
          </w:tcPr>
          <w:p w14:paraId="23DE3D06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>7</w:t>
            </w:r>
          </w:p>
        </w:tc>
      </w:tr>
      <w:tr w14:paraId="05FE0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tcBorders>
              <w:top w:val="single" w:color="000000" w:sz="4" w:space="0"/>
            </w:tcBorders>
            <w:vAlign w:val="center"/>
          </w:tcPr>
          <w:p w14:paraId="240899AC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6E917E79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>11.14</w:t>
            </w:r>
          </w:p>
        </w:tc>
        <w:tc>
          <w:tcPr>
            <w:tcW w:w="2039" w:type="dxa"/>
            <w:gridSpan w:val="2"/>
            <w:vAlign w:val="center"/>
          </w:tcPr>
          <w:p w14:paraId="1B977BF5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>3.78</w:t>
            </w:r>
          </w:p>
        </w:tc>
        <w:tc>
          <w:tcPr>
            <w:tcW w:w="1983" w:type="dxa"/>
            <w:gridSpan w:val="2"/>
            <w:vAlign w:val="center"/>
          </w:tcPr>
          <w:p w14:paraId="3B24BA64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>17.24</w:t>
            </w:r>
          </w:p>
        </w:tc>
      </w:tr>
      <w:tr w14:paraId="2B772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9985A30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429FE151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>2.44</w:t>
            </w:r>
          </w:p>
        </w:tc>
        <w:tc>
          <w:tcPr>
            <w:tcW w:w="2039" w:type="dxa"/>
            <w:gridSpan w:val="2"/>
            <w:vAlign w:val="center"/>
          </w:tcPr>
          <w:p w14:paraId="0AFF73CF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>3.78</w:t>
            </w:r>
          </w:p>
        </w:tc>
        <w:tc>
          <w:tcPr>
            <w:tcW w:w="1983" w:type="dxa"/>
            <w:gridSpan w:val="2"/>
            <w:vAlign w:val="center"/>
          </w:tcPr>
          <w:p w14:paraId="0A00190F">
            <w:pPr>
              <w:ind w:firstLine="600"/>
              <w:jc w:val="center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>1.63</w:t>
            </w:r>
          </w:p>
        </w:tc>
      </w:tr>
      <w:tr w14:paraId="0524C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9774A66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56BB0BCB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0.82</w:t>
            </w:r>
          </w:p>
        </w:tc>
        <w:tc>
          <w:tcPr>
            <w:tcW w:w="2039" w:type="dxa"/>
            <w:gridSpan w:val="2"/>
            <w:vAlign w:val="center"/>
          </w:tcPr>
          <w:p w14:paraId="0B3C710A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5C546614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0.92</w:t>
            </w:r>
          </w:p>
        </w:tc>
      </w:tr>
      <w:tr w14:paraId="6FEC2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5F000FF5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0F04EA63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0.26</w:t>
            </w:r>
          </w:p>
        </w:tc>
        <w:tc>
          <w:tcPr>
            <w:tcW w:w="2039" w:type="dxa"/>
            <w:gridSpan w:val="2"/>
            <w:vAlign w:val="center"/>
          </w:tcPr>
          <w:p w14:paraId="0EAF05E0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0FCF8D5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0.17</w:t>
            </w:r>
          </w:p>
        </w:tc>
      </w:tr>
      <w:tr w14:paraId="28947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332055F9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17FE333F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3E7A17BC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ED90C34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</w:tr>
      <w:tr w14:paraId="6F301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2DA4AF33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46BC6298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14:paraId="4B852BE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14:paraId="41F49883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</w:tr>
      <w:tr w14:paraId="7482F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7868C78B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  <w:p w14:paraId="5AE38AC5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楼堂馆所控制情况</w:t>
            </w:r>
          </w:p>
          <w:p w14:paraId="3FBCE5EA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(2023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5C8791E7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批复规模</w:t>
            </w:r>
            <w:r>
              <w:rPr>
                <w:rFonts w:hint="eastAsia" w:ascii="仿宋_GB2312" w:eastAsia="仿宋_GB2312"/>
              </w:rPr>
              <w:t xml:space="preserve"> 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58" w:type="dxa"/>
            <w:vAlign w:val="center"/>
          </w:tcPr>
          <w:p w14:paraId="7A82E8AB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实际规模</w:t>
            </w:r>
            <w:r>
              <w:rPr>
                <w:rFonts w:hint="eastAsia" w:ascii="仿宋_GB2312" w:eastAsia="仿宋_GB2312"/>
              </w:rPr>
              <w:t>(m</w:t>
            </w:r>
            <w:r>
              <w:rPr>
                <w:rFonts w:hint="eastAsia" w:eastAsia="仿宋_GB2312"/>
              </w:rPr>
              <w:t>²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60" w:type="dxa"/>
            <w:vAlign w:val="center"/>
          </w:tcPr>
          <w:p w14:paraId="0C2F55A6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规规模控制率</w:t>
            </w:r>
          </w:p>
        </w:tc>
        <w:tc>
          <w:tcPr>
            <w:tcW w:w="1079" w:type="dxa"/>
            <w:vAlign w:val="center"/>
          </w:tcPr>
          <w:p w14:paraId="3ED1D1F5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预算投资</w:t>
            </w:r>
          </w:p>
          <w:p w14:paraId="2084C513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39" w:type="dxa"/>
            <w:vAlign w:val="center"/>
          </w:tcPr>
          <w:p w14:paraId="666D6134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实际投资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944" w:type="dxa"/>
            <w:vAlign w:val="center"/>
          </w:tcPr>
          <w:p w14:paraId="499390A4">
            <w:pPr>
              <w:ind w:firstLine="6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资概控</w:t>
            </w:r>
          </w:p>
          <w:p w14:paraId="10BB0A65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制率</w:t>
            </w:r>
          </w:p>
        </w:tc>
      </w:tr>
      <w:tr w14:paraId="14A83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</w:tcPr>
          <w:p w14:paraId="51AB4D88">
            <w:pPr>
              <w:pStyle w:val="10"/>
              <w:ind w:firstLine="600"/>
              <w:jc w:val="center"/>
            </w:pPr>
          </w:p>
        </w:tc>
        <w:tc>
          <w:tcPr>
            <w:tcW w:w="1158" w:type="dxa"/>
          </w:tcPr>
          <w:p w14:paraId="469482E0">
            <w:pPr>
              <w:pStyle w:val="10"/>
              <w:ind w:firstLine="600"/>
              <w:jc w:val="center"/>
            </w:pPr>
          </w:p>
        </w:tc>
        <w:tc>
          <w:tcPr>
            <w:tcW w:w="958" w:type="dxa"/>
          </w:tcPr>
          <w:p w14:paraId="3E4CEA17">
            <w:pPr>
              <w:pStyle w:val="10"/>
              <w:ind w:firstLine="600"/>
              <w:jc w:val="center"/>
            </w:pPr>
          </w:p>
        </w:tc>
        <w:tc>
          <w:tcPr>
            <w:tcW w:w="960" w:type="dxa"/>
          </w:tcPr>
          <w:p w14:paraId="48861573">
            <w:pPr>
              <w:pStyle w:val="10"/>
              <w:ind w:firstLine="600"/>
              <w:jc w:val="center"/>
            </w:pPr>
          </w:p>
        </w:tc>
        <w:tc>
          <w:tcPr>
            <w:tcW w:w="1079" w:type="dxa"/>
          </w:tcPr>
          <w:p w14:paraId="226ED178">
            <w:pPr>
              <w:pStyle w:val="10"/>
              <w:ind w:firstLine="600"/>
              <w:jc w:val="center"/>
            </w:pPr>
          </w:p>
        </w:tc>
        <w:tc>
          <w:tcPr>
            <w:tcW w:w="1039" w:type="dxa"/>
          </w:tcPr>
          <w:p w14:paraId="1FE2301C">
            <w:pPr>
              <w:pStyle w:val="10"/>
              <w:ind w:firstLine="600"/>
              <w:jc w:val="center"/>
            </w:pPr>
          </w:p>
        </w:tc>
        <w:tc>
          <w:tcPr>
            <w:tcW w:w="944" w:type="dxa"/>
          </w:tcPr>
          <w:p w14:paraId="7CB19A8F">
            <w:pPr>
              <w:pStyle w:val="10"/>
              <w:ind w:firstLine="600"/>
              <w:jc w:val="center"/>
            </w:pPr>
          </w:p>
        </w:tc>
      </w:tr>
      <w:tr w14:paraId="1F475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</w:tcPr>
          <w:p w14:paraId="44EB248B">
            <w:pPr>
              <w:spacing w:before="128" w:line="201" w:lineRule="auto"/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</w:tcPr>
          <w:p w14:paraId="36D22A90">
            <w:pPr>
              <w:pStyle w:val="10"/>
              <w:ind w:firstLine="600"/>
              <w:jc w:val="center"/>
            </w:pPr>
          </w:p>
        </w:tc>
      </w:tr>
    </w:tbl>
    <w:p w14:paraId="12794481">
      <w:pPr>
        <w:ind w:firstLine="480"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sz w:val="24"/>
          <w:szCs w:val="24"/>
          <w:lang w:eastAsia="zh-CN"/>
        </w:rPr>
        <w:t>填报基本支出中的一般商品和服务支出。</w:t>
      </w:r>
    </w:p>
    <w:p w14:paraId="603B1A45">
      <w:pPr>
        <w:pStyle w:val="3"/>
        <w:spacing w:before="65" w:line="228" w:lineRule="auto"/>
        <w:ind w:firstLine="102" w:firstLineChars="49"/>
        <w:rPr>
          <w:rFonts w:ascii="仿宋_GB2312" w:hAnsi="宋体" w:eastAsia="仿宋_GB2312" w:cs="宋体"/>
          <w:sz w:val="21"/>
          <w:szCs w:val="21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>填表人：           填报日期：           联系电话：            单位负责人签字：</w:t>
      </w:r>
    </w:p>
    <w:p w14:paraId="5B6AA4B8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098" w:right="1474" w:bottom="1985" w:left="1588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1B6D96D">
      <w:pPr>
        <w:spacing w:before="117" w:line="219" w:lineRule="auto"/>
        <w:ind w:firstLine="616"/>
        <w:rPr>
          <w:rFonts w:ascii="仿宋_GB2312" w:hAnsi="宋体" w:eastAsia="仿宋_GB2312" w:cs="宋体"/>
          <w:bCs/>
          <w:spacing w:val="8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sz w:val="30"/>
          <w:szCs w:val="30"/>
          <w:lang w:eastAsia="zh-CN"/>
        </w:rPr>
        <w:t>附件2</w:t>
      </w:r>
    </w:p>
    <w:p w14:paraId="4D73C655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2023年度部门整体支出绩效自评表</w:t>
      </w:r>
    </w:p>
    <w:p w14:paraId="1B7A7253">
      <w:pPr>
        <w:spacing w:line="237" w:lineRule="exact"/>
        <w:ind w:firstLine="600"/>
        <w:rPr>
          <w:lang w:eastAsia="zh-CN"/>
        </w:rPr>
      </w:pPr>
    </w:p>
    <w:tbl>
      <w:tblPr>
        <w:tblStyle w:val="9"/>
        <w:tblW w:w="15667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1071"/>
        <w:gridCol w:w="1031"/>
        <w:gridCol w:w="1250"/>
        <w:gridCol w:w="1297"/>
        <w:gridCol w:w="1269"/>
        <w:gridCol w:w="699"/>
        <w:gridCol w:w="869"/>
        <w:gridCol w:w="1422"/>
        <w:gridCol w:w="1422"/>
        <w:gridCol w:w="1422"/>
        <w:gridCol w:w="1422"/>
        <w:gridCol w:w="1422"/>
      </w:tblGrid>
      <w:tr w14:paraId="20874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484" w:hRule="atLeast"/>
        </w:trPr>
        <w:tc>
          <w:tcPr>
            <w:tcW w:w="1071" w:type="dxa"/>
            <w:vAlign w:val="center"/>
          </w:tcPr>
          <w:p w14:paraId="7CDE1081">
            <w:pPr>
              <w:ind w:firstLine="6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预算部门</w:t>
            </w:r>
          </w:p>
          <w:p w14:paraId="3DC61850">
            <w:pPr>
              <w:ind w:firstLine="6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名称</w:t>
            </w:r>
          </w:p>
        </w:tc>
        <w:tc>
          <w:tcPr>
            <w:tcW w:w="8908" w:type="dxa"/>
            <w:gridSpan w:val="8"/>
            <w:vAlign w:val="center"/>
          </w:tcPr>
          <w:p w14:paraId="780AA472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  <w:p w14:paraId="6BA6306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  <w:p w14:paraId="5F1B6206">
            <w:pPr>
              <w:ind w:firstLine="600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岳阳县图书馆</w:t>
            </w:r>
          </w:p>
          <w:p w14:paraId="0D4EFCD0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6BBEA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40" w:hRule="atLeast"/>
        </w:trPr>
        <w:tc>
          <w:tcPr>
            <w:tcW w:w="1071" w:type="dxa"/>
            <w:vMerge w:val="restart"/>
            <w:tcBorders>
              <w:bottom w:val="nil"/>
            </w:tcBorders>
            <w:vAlign w:val="center"/>
          </w:tcPr>
          <w:p w14:paraId="2873C16F">
            <w:pPr>
              <w:ind w:firstLine="600"/>
              <w:jc w:val="center"/>
              <w:rPr>
                <w:rFonts w:ascii="仿宋_GB2312" w:eastAsia="仿宋_GB2312"/>
              </w:rPr>
            </w:pPr>
          </w:p>
          <w:p w14:paraId="388B1687">
            <w:pPr>
              <w:ind w:firstLine="6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年度预算申请</w:t>
            </w:r>
            <w:r>
              <w:rPr>
                <w:rFonts w:hint="eastAsia" w:ascii="仿宋_GB2312" w:eastAsia="仿宋_GB2312"/>
              </w:rPr>
              <w:t>(</w:t>
            </w:r>
            <w:r>
              <w:rPr>
                <w:rFonts w:hint="eastAsia" w:ascii="仿宋_GB2312" w:hAnsi="宋体" w:eastAsia="仿宋_GB2312" w:cs="宋体"/>
              </w:rPr>
              <w:t>万元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2102" w:type="dxa"/>
            <w:gridSpan w:val="2"/>
            <w:vAlign w:val="center"/>
          </w:tcPr>
          <w:p w14:paraId="092AA227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0" w:type="dxa"/>
            <w:vAlign w:val="center"/>
          </w:tcPr>
          <w:p w14:paraId="7D41FA08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年初预算数</w:t>
            </w:r>
          </w:p>
        </w:tc>
        <w:tc>
          <w:tcPr>
            <w:tcW w:w="1297" w:type="dxa"/>
            <w:vAlign w:val="center"/>
          </w:tcPr>
          <w:p w14:paraId="7040FBB3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全年预算数</w:t>
            </w:r>
          </w:p>
        </w:tc>
        <w:tc>
          <w:tcPr>
            <w:tcW w:w="1269" w:type="dxa"/>
            <w:vAlign w:val="center"/>
          </w:tcPr>
          <w:p w14:paraId="5E28D762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全年执行数</w:t>
            </w:r>
          </w:p>
        </w:tc>
        <w:tc>
          <w:tcPr>
            <w:tcW w:w="699" w:type="dxa"/>
            <w:vAlign w:val="center"/>
          </w:tcPr>
          <w:p w14:paraId="33D42C0D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79B62BCD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执行率</w:t>
            </w:r>
          </w:p>
        </w:tc>
        <w:tc>
          <w:tcPr>
            <w:tcW w:w="1422" w:type="dxa"/>
            <w:vAlign w:val="center"/>
          </w:tcPr>
          <w:p w14:paraId="63BB0C5F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</w:tr>
      <w:tr w14:paraId="79B10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3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7780BD59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02" w:type="dxa"/>
            <w:gridSpan w:val="2"/>
            <w:vAlign w:val="center"/>
          </w:tcPr>
          <w:p w14:paraId="0333862C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年度资金总额</w:t>
            </w:r>
          </w:p>
        </w:tc>
        <w:tc>
          <w:tcPr>
            <w:tcW w:w="1250" w:type="dxa"/>
            <w:vAlign w:val="center"/>
          </w:tcPr>
          <w:p w14:paraId="42BCBA97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92.3</w:t>
            </w:r>
          </w:p>
        </w:tc>
        <w:tc>
          <w:tcPr>
            <w:tcW w:w="1297" w:type="dxa"/>
            <w:vAlign w:val="center"/>
          </w:tcPr>
          <w:p w14:paraId="50DF4572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156.49</w:t>
            </w:r>
          </w:p>
        </w:tc>
        <w:tc>
          <w:tcPr>
            <w:tcW w:w="1269" w:type="dxa"/>
            <w:vAlign w:val="center"/>
          </w:tcPr>
          <w:p w14:paraId="57B2C2EA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156.49</w:t>
            </w:r>
          </w:p>
        </w:tc>
        <w:tc>
          <w:tcPr>
            <w:tcW w:w="699" w:type="dxa"/>
            <w:vAlign w:val="center"/>
          </w:tcPr>
          <w:p w14:paraId="4C24E206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869" w:type="dxa"/>
            <w:vAlign w:val="center"/>
          </w:tcPr>
          <w:p w14:paraId="47B62577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100%</w:t>
            </w:r>
          </w:p>
        </w:tc>
        <w:tc>
          <w:tcPr>
            <w:tcW w:w="1422" w:type="dxa"/>
            <w:vAlign w:val="center"/>
          </w:tcPr>
          <w:p w14:paraId="2E4064EA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</w:tr>
      <w:tr w14:paraId="3C8F0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29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0BB3FE5D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9" w:type="dxa"/>
            <w:gridSpan w:val="4"/>
            <w:vAlign w:val="center"/>
          </w:tcPr>
          <w:p w14:paraId="66618AC2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按收入性质分：</w:t>
            </w:r>
          </w:p>
        </w:tc>
        <w:tc>
          <w:tcPr>
            <w:tcW w:w="4259" w:type="dxa"/>
            <w:gridSpan w:val="4"/>
            <w:vAlign w:val="center"/>
          </w:tcPr>
          <w:p w14:paraId="6EC5C609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按支出性质分：</w:t>
            </w:r>
          </w:p>
        </w:tc>
      </w:tr>
      <w:tr w14:paraId="29B74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4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4406D370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9" w:type="dxa"/>
            <w:gridSpan w:val="4"/>
            <w:vAlign w:val="center"/>
          </w:tcPr>
          <w:p w14:paraId="47B0D899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其中：一般公共预算：122.27</w:t>
            </w:r>
          </w:p>
        </w:tc>
        <w:tc>
          <w:tcPr>
            <w:tcW w:w="4259" w:type="dxa"/>
            <w:gridSpan w:val="4"/>
            <w:vAlign w:val="center"/>
          </w:tcPr>
          <w:p w14:paraId="0338E094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130.16</w:t>
            </w:r>
          </w:p>
        </w:tc>
      </w:tr>
      <w:tr w14:paraId="3DDE6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5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58658A40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9" w:type="dxa"/>
            <w:gridSpan w:val="4"/>
            <w:vAlign w:val="center"/>
          </w:tcPr>
          <w:p w14:paraId="69A38B98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政府性基金拨款：</w:t>
            </w:r>
          </w:p>
        </w:tc>
        <w:tc>
          <w:tcPr>
            <w:tcW w:w="4259" w:type="dxa"/>
            <w:gridSpan w:val="4"/>
            <w:vAlign w:val="center"/>
          </w:tcPr>
          <w:p w14:paraId="15978A97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项目支出：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26.33</w:t>
            </w:r>
          </w:p>
        </w:tc>
      </w:tr>
      <w:tr w14:paraId="505F8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3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6B952C0C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9" w:type="dxa"/>
            <w:gridSpan w:val="4"/>
            <w:vAlign w:val="center"/>
          </w:tcPr>
          <w:p w14:paraId="2913BB35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纳入专户管理的非税收入拨款：</w:t>
            </w:r>
          </w:p>
        </w:tc>
        <w:tc>
          <w:tcPr>
            <w:tcW w:w="4259" w:type="dxa"/>
            <w:gridSpan w:val="4"/>
            <w:vAlign w:val="center"/>
          </w:tcPr>
          <w:p w14:paraId="5DB975BD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0D2EE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30" w:hRule="atLeast"/>
        </w:trPr>
        <w:tc>
          <w:tcPr>
            <w:tcW w:w="1071" w:type="dxa"/>
            <w:vMerge w:val="continue"/>
            <w:tcBorders>
              <w:top w:val="nil"/>
            </w:tcBorders>
            <w:vAlign w:val="center"/>
          </w:tcPr>
          <w:p w14:paraId="38935D36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9" w:type="dxa"/>
            <w:gridSpan w:val="4"/>
            <w:vAlign w:val="center"/>
          </w:tcPr>
          <w:p w14:paraId="34F887E0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其他资金：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34.22</w:t>
            </w:r>
          </w:p>
        </w:tc>
        <w:tc>
          <w:tcPr>
            <w:tcW w:w="4259" w:type="dxa"/>
            <w:gridSpan w:val="4"/>
            <w:vAlign w:val="center"/>
          </w:tcPr>
          <w:p w14:paraId="28BE715B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43980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49" w:hRule="atLeast"/>
        </w:trPr>
        <w:tc>
          <w:tcPr>
            <w:tcW w:w="1071" w:type="dxa"/>
            <w:vMerge w:val="restart"/>
            <w:tcBorders>
              <w:bottom w:val="nil"/>
            </w:tcBorders>
            <w:vAlign w:val="center"/>
          </w:tcPr>
          <w:p w14:paraId="2AF4596E">
            <w:pPr>
              <w:ind w:firstLine="6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年度总体目标</w:t>
            </w:r>
          </w:p>
        </w:tc>
        <w:tc>
          <w:tcPr>
            <w:tcW w:w="4649" w:type="dxa"/>
            <w:gridSpan w:val="4"/>
            <w:vAlign w:val="center"/>
          </w:tcPr>
          <w:p w14:paraId="29A4BB31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259" w:type="dxa"/>
            <w:gridSpan w:val="4"/>
            <w:vAlign w:val="center"/>
          </w:tcPr>
          <w:p w14:paraId="1E30DB2F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59606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40" w:hRule="atLeast"/>
        </w:trPr>
        <w:tc>
          <w:tcPr>
            <w:tcW w:w="1071" w:type="dxa"/>
            <w:vMerge w:val="continue"/>
            <w:tcBorders>
              <w:top w:val="nil"/>
            </w:tcBorders>
            <w:vAlign w:val="center"/>
          </w:tcPr>
          <w:p w14:paraId="28F84257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9" w:type="dxa"/>
            <w:gridSpan w:val="4"/>
            <w:vAlign w:val="center"/>
          </w:tcPr>
          <w:p w14:paraId="3B9D5EB6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1</w:t>
            </w:r>
            <w:r>
              <w:rPr>
                <w:rFonts w:hint="eastAsia" w:ascii="仿宋_GB2312" w:eastAsia="仿宋_GB2312"/>
                <w:lang w:eastAsia="zh-CN"/>
              </w:rPr>
              <w:t>：对全县图书馆分馆（室）的业务培训指导，保证基层分馆正常运行率达</w:t>
            </w:r>
            <w:r>
              <w:rPr>
                <w:rFonts w:ascii="仿宋_GB2312" w:eastAsia="仿宋_GB2312"/>
                <w:lang w:eastAsia="zh-CN"/>
              </w:rPr>
              <w:t>95%</w:t>
            </w:r>
            <w:r>
              <w:rPr>
                <w:rFonts w:hint="eastAsia" w:ascii="仿宋_GB2312" w:eastAsia="仿宋_GB2312"/>
                <w:lang w:eastAsia="zh-CN"/>
              </w:rPr>
              <w:t>以上；</w:t>
            </w:r>
          </w:p>
          <w:p w14:paraId="4F90B482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2</w:t>
            </w:r>
            <w:r>
              <w:rPr>
                <w:rFonts w:hint="eastAsia" w:ascii="仿宋_GB2312" w:eastAsia="仿宋_GB2312"/>
                <w:lang w:eastAsia="zh-CN"/>
              </w:rPr>
              <w:t>：提升图书馆业务管理水平，工作人员参加省、市培训学习每人每年不少于</w:t>
            </w:r>
            <w:r>
              <w:rPr>
                <w:rFonts w:ascii="仿宋_GB2312" w:eastAsia="仿宋_GB2312"/>
                <w:lang w:eastAsia="zh-CN"/>
              </w:rPr>
              <w:t>1-2</w:t>
            </w:r>
            <w:r>
              <w:rPr>
                <w:rFonts w:hint="eastAsia" w:ascii="仿宋_GB2312" w:eastAsia="仿宋_GB2312"/>
                <w:lang w:eastAsia="zh-CN"/>
              </w:rPr>
              <w:t>次；</w:t>
            </w:r>
          </w:p>
          <w:p w14:paraId="4D708541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3</w:t>
            </w:r>
            <w:r>
              <w:rPr>
                <w:rFonts w:hint="eastAsia" w:ascii="仿宋_GB2312" w:eastAsia="仿宋_GB2312"/>
                <w:lang w:eastAsia="zh-CN"/>
              </w:rPr>
              <w:t>：实现新书采购率达到总藏量的</w:t>
            </w:r>
            <w:r>
              <w:rPr>
                <w:rFonts w:ascii="仿宋_GB2312" w:eastAsia="仿宋_GB2312"/>
                <w:lang w:eastAsia="zh-CN"/>
              </w:rPr>
              <w:t>10%</w:t>
            </w:r>
            <w:r>
              <w:rPr>
                <w:rFonts w:hint="eastAsia" w:ascii="仿宋_GB2312" w:eastAsia="仿宋_GB2312"/>
                <w:lang w:eastAsia="zh-CN"/>
              </w:rPr>
              <w:t>，确保实现</w:t>
            </w:r>
            <w:r>
              <w:rPr>
                <w:rFonts w:ascii="仿宋_GB2312" w:eastAsia="仿宋_GB2312"/>
                <w:lang w:eastAsia="zh-CN"/>
              </w:rPr>
              <w:t>1000</w:t>
            </w:r>
            <w:r>
              <w:rPr>
                <w:rFonts w:hint="eastAsia" w:ascii="仿宋_GB2312" w:eastAsia="仿宋_GB2312"/>
                <w:lang w:eastAsia="zh-CN"/>
              </w:rPr>
              <w:t>张图书借阅卡的发放；</w:t>
            </w:r>
          </w:p>
          <w:p w14:paraId="3A6BDA91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4</w:t>
            </w:r>
            <w:r>
              <w:rPr>
                <w:rFonts w:hint="eastAsia" w:ascii="仿宋_GB2312" w:eastAsia="仿宋_GB2312"/>
                <w:lang w:eastAsia="zh-CN"/>
              </w:rPr>
              <w:t>：提升图书馆门户网站、数字图书馆系统、微信公众号平台、移动图书馆</w:t>
            </w:r>
            <w:r>
              <w:rPr>
                <w:rFonts w:ascii="仿宋_GB2312" w:eastAsia="仿宋_GB2312"/>
                <w:lang w:eastAsia="zh-CN"/>
              </w:rPr>
              <w:t>APP</w:t>
            </w:r>
            <w:r>
              <w:rPr>
                <w:rFonts w:hint="eastAsia" w:ascii="仿宋_GB2312" w:eastAsia="仿宋_GB2312"/>
                <w:lang w:eastAsia="zh-CN"/>
              </w:rPr>
              <w:t>的图文更新。</w:t>
            </w:r>
          </w:p>
        </w:tc>
        <w:tc>
          <w:tcPr>
            <w:tcW w:w="4259" w:type="dxa"/>
            <w:gridSpan w:val="4"/>
            <w:vAlign w:val="center"/>
          </w:tcPr>
          <w:p w14:paraId="7C450FF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lang w:eastAsia="zh-CN"/>
              </w:rPr>
              <w:t>已完成</w:t>
            </w:r>
          </w:p>
        </w:tc>
      </w:tr>
      <w:tr w14:paraId="53D26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469" w:hRule="atLeast"/>
        </w:trPr>
        <w:tc>
          <w:tcPr>
            <w:tcW w:w="107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560E825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  <w:p w14:paraId="697FB108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71" w:type="dxa"/>
            <w:vAlign w:val="center"/>
          </w:tcPr>
          <w:p w14:paraId="72CC21CC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031" w:type="dxa"/>
            <w:vAlign w:val="center"/>
          </w:tcPr>
          <w:p w14:paraId="0390DD86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250" w:type="dxa"/>
            <w:vAlign w:val="center"/>
          </w:tcPr>
          <w:p w14:paraId="18AD3E99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297" w:type="dxa"/>
            <w:vAlign w:val="center"/>
          </w:tcPr>
          <w:p w14:paraId="74FE38FD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3EA06CB5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2D34AB95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69" w:type="dxa"/>
            <w:vAlign w:val="center"/>
          </w:tcPr>
          <w:p w14:paraId="478994EA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422" w:type="dxa"/>
            <w:vAlign w:val="center"/>
          </w:tcPr>
          <w:p w14:paraId="4E443014">
            <w:pPr>
              <w:ind w:firstLine="6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08B18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4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A5C86E1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71" w:type="dxa"/>
            <w:vMerge w:val="restart"/>
            <w:vAlign w:val="center"/>
          </w:tcPr>
          <w:p w14:paraId="1E24B0BE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62AD2EF4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31" w:type="dxa"/>
            <w:vMerge w:val="restart"/>
            <w:tcBorders>
              <w:bottom w:val="nil"/>
            </w:tcBorders>
            <w:vAlign w:val="center"/>
          </w:tcPr>
          <w:p w14:paraId="2A26D8DB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250" w:type="dxa"/>
            <w:vAlign w:val="center"/>
          </w:tcPr>
          <w:p w14:paraId="4FC08D24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运行维护农家书屋数量</w:t>
            </w:r>
          </w:p>
        </w:tc>
        <w:tc>
          <w:tcPr>
            <w:tcW w:w="1297" w:type="dxa"/>
            <w:vAlign w:val="center"/>
          </w:tcPr>
          <w:p w14:paraId="6251EDEB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≥13个</w:t>
            </w:r>
          </w:p>
        </w:tc>
        <w:tc>
          <w:tcPr>
            <w:tcW w:w="1269" w:type="dxa"/>
            <w:vAlign w:val="center"/>
          </w:tcPr>
          <w:p w14:paraId="6426591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≥13个</w:t>
            </w:r>
          </w:p>
        </w:tc>
        <w:tc>
          <w:tcPr>
            <w:tcW w:w="699" w:type="dxa"/>
            <w:vAlign w:val="center"/>
          </w:tcPr>
          <w:p w14:paraId="38ECAF0C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46637B8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2" w:type="dxa"/>
            <w:vAlign w:val="center"/>
          </w:tcPr>
          <w:p w14:paraId="04D8D796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0B67E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3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26B4B99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41099C85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center"/>
          </w:tcPr>
          <w:p w14:paraId="2C1E4C4A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250" w:type="dxa"/>
            <w:vAlign w:val="center"/>
          </w:tcPr>
          <w:p w14:paraId="15471F6B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全年采购书籍数量</w:t>
            </w:r>
          </w:p>
        </w:tc>
        <w:tc>
          <w:tcPr>
            <w:tcW w:w="1297" w:type="dxa"/>
            <w:vAlign w:val="center"/>
          </w:tcPr>
          <w:p w14:paraId="4ACDD59B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≥1万本</w:t>
            </w:r>
          </w:p>
        </w:tc>
        <w:tc>
          <w:tcPr>
            <w:tcW w:w="1269" w:type="dxa"/>
            <w:vAlign w:val="center"/>
          </w:tcPr>
          <w:p w14:paraId="2DEA7A7F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≥1万本</w:t>
            </w:r>
          </w:p>
        </w:tc>
        <w:tc>
          <w:tcPr>
            <w:tcW w:w="699" w:type="dxa"/>
            <w:vAlign w:val="center"/>
          </w:tcPr>
          <w:p w14:paraId="3483F4E4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5F00B1FC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2" w:type="dxa"/>
            <w:vAlign w:val="center"/>
          </w:tcPr>
          <w:p w14:paraId="6C628E1F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14:paraId="058B8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4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66F8BFF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386FD607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31" w:type="dxa"/>
            <w:vMerge w:val="restart"/>
            <w:tcBorders>
              <w:bottom w:val="nil"/>
            </w:tcBorders>
            <w:vAlign w:val="center"/>
          </w:tcPr>
          <w:p w14:paraId="0083221A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250" w:type="dxa"/>
            <w:vAlign w:val="center"/>
          </w:tcPr>
          <w:p w14:paraId="043D38D9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书屋运行正常运转率</w:t>
            </w:r>
          </w:p>
        </w:tc>
        <w:tc>
          <w:tcPr>
            <w:tcW w:w="1297" w:type="dxa"/>
            <w:vAlign w:val="center"/>
          </w:tcPr>
          <w:p w14:paraId="4A82EDF0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＝100%</w:t>
            </w:r>
          </w:p>
        </w:tc>
        <w:tc>
          <w:tcPr>
            <w:tcW w:w="1269" w:type="dxa"/>
            <w:vAlign w:val="center"/>
          </w:tcPr>
          <w:p w14:paraId="64D6E8E9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＝100%</w:t>
            </w:r>
          </w:p>
        </w:tc>
        <w:tc>
          <w:tcPr>
            <w:tcW w:w="699" w:type="dxa"/>
            <w:vAlign w:val="center"/>
          </w:tcPr>
          <w:p w14:paraId="3F5D4CAA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270237C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2" w:type="dxa"/>
            <w:vAlign w:val="center"/>
          </w:tcPr>
          <w:p w14:paraId="79DACF9B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7130A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99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9837181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75C37687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center"/>
          </w:tcPr>
          <w:p w14:paraId="186A4C3D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0" w:type="dxa"/>
            <w:vAlign w:val="center"/>
          </w:tcPr>
          <w:p w14:paraId="6AA06C9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正版数量</w:t>
            </w:r>
          </w:p>
        </w:tc>
        <w:tc>
          <w:tcPr>
            <w:tcW w:w="1297" w:type="dxa"/>
            <w:vAlign w:val="center"/>
          </w:tcPr>
          <w:p w14:paraId="18410FCD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＝100%</w:t>
            </w:r>
          </w:p>
        </w:tc>
        <w:tc>
          <w:tcPr>
            <w:tcW w:w="1269" w:type="dxa"/>
            <w:vAlign w:val="center"/>
          </w:tcPr>
          <w:p w14:paraId="40884EF2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＝100%</w:t>
            </w:r>
          </w:p>
        </w:tc>
        <w:tc>
          <w:tcPr>
            <w:tcW w:w="699" w:type="dxa"/>
            <w:vAlign w:val="center"/>
          </w:tcPr>
          <w:p w14:paraId="3CD5850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6BC651E0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2" w:type="dxa"/>
            <w:vAlign w:val="center"/>
          </w:tcPr>
          <w:p w14:paraId="10952D55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24F91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4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1EE188B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02B11E74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1" w:type="dxa"/>
            <w:vMerge w:val="restart"/>
            <w:tcBorders>
              <w:bottom w:val="nil"/>
            </w:tcBorders>
            <w:vAlign w:val="center"/>
          </w:tcPr>
          <w:p w14:paraId="13AB1190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250" w:type="dxa"/>
            <w:vAlign w:val="center"/>
          </w:tcPr>
          <w:p w14:paraId="75E8C1BE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维护书屋及时率</w:t>
            </w:r>
          </w:p>
        </w:tc>
        <w:tc>
          <w:tcPr>
            <w:tcW w:w="1297" w:type="dxa"/>
            <w:vAlign w:val="center"/>
          </w:tcPr>
          <w:p w14:paraId="5CD8677B">
            <w:pPr>
              <w:ind w:firstLine="6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＝100%</w:t>
            </w:r>
          </w:p>
        </w:tc>
        <w:tc>
          <w:tcPr>
            <w:tcW w:w="1269" w:type="dxa"/>
            <w:vAlign w:val="center"/>
          </w:tcPr>
          <w:p w14:paraId="7BF0E611">
            <w:pPr>
              <w:ind w:firstLine="6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＝100%</w:t>
            </w:r>
          </w:p>
        </w:tc>
        <w:tc>
          <w:tcPr>
            <w:tcW w:w="699" w:type="dxa"/>
            <w:vAlign w:val="center"/>
          </w:tcPr>
          <w:p w14:paraId="39C965DB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tcBorders>
              <w:bottom w:val="single" w:color="auto" w:sz="4" w:space="0"/>
            </w:tcBorders>
            <w:vAlign w:val="center"/>
          </w:tcPr>
          <w:p w14:paraId="2DBFDBF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0E450662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46509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842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8F419D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vMerge w:val="continue"/>
            <w:vAlign w:val="center"/>
          </w:tcPr>
          <w:p w14:paraId="0C96C36B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B241DB9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0" w:type="dxa"/>
            <w:tcBorders>
              <w:bottom w:val="single" w:color="auto" w:sz="4" w:space="0"/>
            </w:tcBorders>
            <w:vAlign w:val="center"/>
          </w:tcPr>
          <w:p w14:paraId="7D0A6A3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采购及时率</w:t>
            </w:r>
          </w:p>
        </w:tc>
        <w:tc>
          <w:tcPr>
            <w:tcW w:w="1297" w:type="dxa"/>
            <w:tcBorders>
              <w:bottom w:val="single" w:color="auto" w:sz="4" w:space="0"/>
            </w:tcBorders>
            <w:vAlign w:val="center"/>
          </w:tcPr>
          <w:p w14:paraId="205FC8DE">
            <w:pPr>
              <w:ind w:firstLine="6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＝100%</w:t>
            </w:r>
          </w:p>
        </w:tc>
        <w:tc>
          <w:tcPr>
            <w:tcW w:w="1269" w:type="dxa"/>
            <w:tcBorders>
              <w:bottom w:val="single" w:color="auto" w:sz="4" w:space="0"/>
            </w:tcBorders>
            <w:vAlign w:val="center"/>
          </w:tcPr>
          <w:p w14:paraId="56F62EDC">
            <w:pPr>
              <w:ind w:firstLine="6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＝100%</w:t>
            </w:r>
          </w:p>
        </w:tc>
        <w:tc>
          <w:tcPr>
            <w:tcW w:w="699" w:type="dxa"/>
            <w:tcBorders>
              <w:bottom w:val="single" w:color="auto" w:sz="4" w:space="0"/>
            </w:tcBorders>
            <w:vAlign w:val="center"/>
          </w:tcPr>
          <w:p w14:paraId="5CF11091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C0A7C1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B8509D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78C61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85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0CCF340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vMerge w:val="continue"/>
            <w:tcBorders>
              <w:bottom w:val="nil"/>
            </w:tcBorders>
            <w:vAlign w:val="center"/>
          </w:tcPr>
          <w:p w14:paraId="413C61B4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1" w:type="dxa"/>
            <w:tcBorders>
              <w:top w:val="single" w:color="auto" w:sz="4" w:space="0"/>
            </w:tcBorders>
            <w:vAlign w:val="center"/>
          </w:tcPr>
          <w:p w14:paraId="11CA5227">
            <w:pPr>
              <w:ind w:firstLine="6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成本指标</w:t>
            </w:r>
          </w:p>
        </w:tc>
        <w:tc>
          <w:tcPr>
            <w:tcW w:w="1250" w:type="dxa"/>
            <w:tcBorders>
              <w:top w:val="single" w:color="auto" w:sz="4" w:space="0"/>
            </w:tcBorders>
            <w:vAlign w:val="center"/>
          </w:tcPr>
          <w:p w14:paraId="2534D7A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预算控制数</w:t>
            </w:r>
          </w:p>
        </w:tc>
        <w:tc>
          <w:tcPr>
            <w:tcW w:w="1297" w:type="dxa"/>
            <w:tcBorders>
              <w:top w:val="single" w:color="auto" w:sz="4" w:space="0"/>
            </w:tcBorders>
            <w:vAlign w:val="center"/>
          </w:tcPr>
          <w:p w14:paraId="51778890">
            <w:pPr>
              <w:ind w:firstLine="6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156.49万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278B4E9D">
            <w:pPr>
              <w:ind w:firstLine="600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156.49万</w:t>
            </w:r>
          </w:p>
        </w:tc>
        <w:tc>
          <w:tcPr>
            <w:tcW w:w="699" w:type="dxa"/>
            <w:tcBorders>
              <w:top w:val="single" w:color="auto" w:sz="4" w:space="0"/>
            </w:tcBorders>
            <w:vAlign w:val="center"/>
          </w:tcPr>
          <w:p w14:paraId="1F8EA46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4ADC8F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EBA49E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54B16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4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6683D91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vMerge w:val="restart"/>
            <w:tcBorders>
              <w:bottom w:val="nil"/>
            </w:tcBorders>
            <w:vAlign w:val="center"/>
          </w:tcPr>
          <w:p w14:paraId="06A899DB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  <w:r>
              <w:rPr>
                <w:rFonts w:hint="eastAsia" w:ascii="仿宋_GB2312" w:eastAsia="仿宋_GB2312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1031" w:type="dxa"/>
            <w:tcBorders>
              <w:bottom w:val="nil"/>
            </w:tcBorders>
            <w:vAlign w:val="center"/>
          </w:tcPr>
          <w:p w14:paraId="00AC3F30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250" w:type="dxa"/>
            <w:vAlign w:val="center"/>
          </w:tcPr>
          <w:p w14:paraId="4CB6D7D3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297" w:type="dxa"/>
            <w:vAlign w:val="center"/>
          </w:tcPr>
          <w:p w14:paraId="164320E0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定性</w:t>
            </w:r>
          </w:p>
        </w:tc>
        <w:tc>
          <w:tcPr>
            <w:tcW w:w="1269" w:type="dxa"/>
            <w:vAlign w:val="center"/>
          </w:tcPr>
          <w:p w14:paraId="0C07559D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054F36C0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0A13C919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8</w:t>
            </w:r>
          </w:p>
        </w:tc>
        <w:tc>
          <w:tcPr>
            <w:tcW w:w="1422" w:type="dxa"/>
            <w:vAlign w:val="center"/>
          </w:tcPr>
          <w:p w14:paraId="5BA8ADD4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40165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4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AE48CE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60E677B0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1" w:type="dxa"/>
            <w:vMerge w:val="restart"/>
            <w:tcBorders>
              <w:bottom w:val="nil"/>
            </w:tcBorders>
            <w:vAlign w:val="center"/>
          </w:tcPr>
          <w:p w14:paraId="5A1CD2A5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250" w:type="dxa"/>
            <w:vAlign w:val="center"/>
          </w:tcPr>
          <w:p w14:paraId="6B3988F3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滋养农村读者精神家园</w:t>
            </w:r>
          </w:p>
        </w:tc>
        <w:tc>
          <w:tcPr>
            <w:tcW w:w="1297" w:type="dxa"/>
            <w:vAlign w:val="center"/>
          </w:tcPr>
          <w:p w14:paraId="5B37D2DC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定性</w:t>
            </w:r>
          </w:p>
        </w:tc>
        <w:tc>
          <w:tcPr>
            <w:tcW w:w="1269" w:type="dxa"/>
            <w:vAlign w:val="center"/>
          </w:tcPr>
          <w:p w14:paraId="6AE5F410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有效滋养</w:t>
            </w:r>
          </w:p>
        </w:tc>
        <w:tc>
          <w:tcPr>
            <w:tcW w:w="699" w:type="dxa"/>
            <w:vAlign w:val="center"/>
          </w:tcPr>
          <w:p w14:paraId="6D28B003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414FDDA4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2" w:type="dxa"/>
            <w:vAlign w:val="center"/>
          </w:tcPr>
          <w:p w14:paraId="2477E61F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6ED12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4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CA0914E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nil"/>
            </w:tcBorders>
            <w:vAlign w:val="center"/>
          </w:tcPr>
          <w:p w14:paraId="643CB6FE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center"/>
          </w:tcPr>
          <w:p w14:paraId="50507B4B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50" w:type="dxa"/>
            <w:vAlign w:val="center"/>
          </w:tcPr>
          <w:p w14:paraId="4C91E17E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读者知识水平</w:t>
            </w:r>
          </w:p>
        </w:tc>
        <w:tc>
          <w:tcPr>
            <w:tcW w:w="1297" w:type="dxa"/>
            <w:vAlign w:val="center"/>
          </w:tcPr>
          <w:p w14:paraId="0F463865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定性</w:t>
            </w:r>
          </w:p>
        </w:tc>
        <w:tc>
          <w:tcPr>
            <w:tcW w:w="1269" w:type="dxa"/>
            <w:vAlign w:val="center"/>
          </w:tcPr>
          <w:p w14:paraId="7E73998D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提高</w:t>
            </w:r>
          </w:p>
        </w:tc>
        <w:tc>
          <w:tcPr>
            <w:tcW w:w="699" w:type="dxa"/>
            <w:vAlign w:val="center"/>
          </w:tcPr>
          <w:p w14:paraId="482F41D4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14:paraId="2EDC237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5</w:t>
            </w:r>
          </w:p>
        </w:tc>
        <w:tc>
          <w:tcPr>
            <w:tcW w:w="1422" w:type="dxa"/>
            <w:vAlign w:val="center"/>
          </w:tcPr>
          <w:p w14:paraId="6A59659B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5EED8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40" w:hRule="atLeast"/>
        </w:trPr>
        <w:tc>
          <w:tcPr>
            <w:tcW w:w="107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24E8D6F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2BCC732E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1" w:type="dxa"/>
            <w:tcBorders>
              <w:bottom w:val="nil"/>
            </w:tcBorders>
            <w:vAlign w:val="center"/>
          </w:tcPr>
          <w:p w14:paraId="69F29F8D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250" w:type="dxa"/>
            <w:vAlign w:val="center"/>
          </w:tcPr>
          <w:p w14:paraId="2CCE55C3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1297" w:type="dxa"/>
            <w:vAlign w:val="center"/>
          </w:tcPr>
          <w:p w14:paraId="25216B47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定性</w:t>
            </w:r>
          </w:p>
        </w:tc>
        <w:tc>
          <w:tcPr>
            <w:tcW w:w="1269" w:type="dxa"/>
            <w:vAlign w:val="center"/>
          </w:tcPr>
          <w:p w14:paraId="30D32ED7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54E8B9BF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3FCABF95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2" w:type="dxa"/>
            <w:vAlign w:val="center"/>
          </w:tcPr>
          <w:p w14:paraId="614C8BE0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0BA3F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1056" w:hRule="atLeast"/>
        </w:trPr>
        <w:tc>
          <w:tcPr>
            <w:tcW w:w="1071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7B0484BE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6E58">
            <w:pPr>
              <w:ind w:firstLine="60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</w:rPr>
              <w:t>满意度指标</w:t>
            </w:r>
          </w:p>
          <w:p w14:paraId="4F952AD9">
            <w:pPr>
              <w:ind w:firstLine="600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  <w:color w:val="000000" w:themeColor="text1"/>
              </w:rPr>
              <w:t>(10</w:t>
            </w:r>
            <w:r>
              <w:rPr>
                <w:rFonts w:hint="eastAsia" w:ascii="仿宋_GB2312" w:hAnsi="宋体" w:eastAsia="仿宋_GB2312" w:cs="宋体"/>
                <w:color w:val="000000" w:themeColor="text1"/>
              </w:rPr>
              <w:t>分</w:t>
            </w:r>
            <w:r>
              <w:rPr>
                <w:rFonts w:hint="eastAsia" w:ascii="仿宋_GB2312" w:eastAsia="仿宋_GB2312"/>
                <w:color w:val="000000" w:themeColor="text1"/>
              </w:rPr>
              <w:t>)</w:t>
            </w:r>
          </w:p>
        </w:tc>
        <w:tc>
          <w:tcPr>
            <w:tcW w:w="103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5942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2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AB71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读者</w:t>
            </w:r>
            <w:r>
              <w:rPr>
                <w:rFonts w:hint="eastAsia" w:ascii="仿宋_GB2312" w:eastAsia="仿宋_GB2312"/>
              </w:rPr>
              <w:t>满意度</w:t>
            </w:r>
          </w:p>
        </w:tc>
        <w:tc>
          <w:tcPr>
            <w:tcW w:w="12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E6D6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≥</w:t>
            </w:r>
            <w:r>
              <w:rPr>
                <w:rFonts w:hint="eastAsia" w:ascii="仿宋_GB2312" w:eastAsia="仿宋_GB2312"/>
                <w:lang w:eastAsia="zh-CN"/>
              </w:rPr>
              <w:t>95%</w:t>
            </w:r>
          </w:p>
        </w:tc>
        <w:tc>
          <w:tcPr>
            <w:tcW w:w="126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0B97D83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≥</w:t>
            </w:r>
            <w:r>
              <w:rPr>
                <w:rFonts w:hint="eastAsia" w:ascii="仿宋_GB2312" w:eastAsia="仿宋_GB2312"/>
                <w:lang w:eastAsia="zh-CN"/>
              </w:rPr>
              <w:t>95%</w:t>
            </w:r>
          </w:p>
        </w:tc>
        <w:tc>
          <w:tcPr>
            <w:tcW w:w="699" w:type="dxa"/>
            <w:vAlign w:val="center"/>
          </w:tcPr>
          <w:p w14:paraId="49CAAE4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7010E4E6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10</w:t>
            </w:r>
          </w:p>
        </w:tc>
        <w:tc>
          <w:tcPr>
            <w:tcW w:w="1422" w:type="dxa"/>
            <w:vAlign w:val="center"/>
          </w:tcPr>
          <w:p w14:paraId="44040C85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125C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6989" w:type="dxa"/>
            <w:gridSpan w:val="6"/>
            <w:tcBorders>
              <w:top w:val="single" w:color="auto" w:sz="4" w:space="0"/>
            </w:tcBorders>
            <w:vAlign w:val="center"/>
          </w:tcPr>
          <w:p w14:paraId="5113EF2D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4640981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</w:p>
        </w:tc>
        <w:tc>
          <w:tcPr>
            <w:tcW w:w="869" w:type="dxa"/>
            <w:vAlign w:val="center"/>
          </w:tcPr>
          <w:p w14:paraId="5D66BB5F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98</w:t>
            </w:r>
          </w:p>
        </w:tc>
        <w:tc>
          <w:tcPr>
            <w:tcW w:w="1422" w:type="dxa"/>
            <w:vAlign w:val="center"/>
          </w:tcPr>
          <w:p w14:paraId="62B3AA7F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2" w:type="dxa"/>
          </w:tcPr>
          <w:p w14:paraId="1630A00B">
            <w:pPr>
              <w:kinsoku/>
              <w:autoSpaceDE/>
              <w:autoSpaceDN/>
              <w:adjustRightInd/>
              <w:snapToGrid/>
              <w:ind w:firstLine="600"/>
              <w:textAlignment w:val="auto"/>
            </w:pPr>
          </w:p>
        </w:tc>
        <w:tc>
          <w:tcPr>
            <w:tcW w:w="1422" w:type="dxa"/>
          </w:tcPr>
          <w:p w14:paraId="4848F9D4">
            <w:pPr>
              <w:kinsoku/>
              <w:autoSpaceDE/>
              <w:autoSpaceDN/>
              <w:adjustRightInd/>
              <w:snapToGrid/>
              <w:ind w:firstLine="600"/>
              <w:textAlignment w:val="auto"/>
            </w:pPr>
          </w:p>
        </w:tc>
        <w:tc>
          <w:tcPr>
            <w:tcW w:w="1422" w:type="dxa"/>
          </w:tcPr>
          <w:p w14:paraId="5EE78B09">
            <w:pPr>
              <w:kinsoku/>
              <w:autoSpaceDE/>
              <w:autoSpaceDN/>
              <w:adjustRightInd/>
              <w:snapToGrid/>
              <w:ind w:firstLine="600"/>
              <w:textAlignment w:val="auto"/>
            </w:pPr>
          </w:p>
        </w:tc>
        <w:tc>
          <w:tcPr>
            <w:tcW w:w="1422" w:type="dxa"/>
            <w:vAlign w:val="center"/>
          </w:tcPr>
          <w:p w14:paraId="1E8DC73B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  <w:tr w14:paraId="71023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688" w:type="dxa"/>
          <w:trHeight w:val="265" w:hRule="atLeast"/>
        </w:trPr>
        <w:tc>
          <w:tcPr>
            <w:tcW w:w="6989" w:type="dxa"/>
            <w:gridSpan w:val="6"/>
            <w:tcBorders>
              <w:top w:val="single" w:color="auto" w:sz="4" w:space="0"/>
            </w:tcBorders>
            <w:vAlign w:val="center"/>
          </w:tcPr>
          <w:p w14:paraId="6A50389A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699" w:type="dxa"/>
            <w:vAlign w:val="center"/>
          </w:tcPr>
          <w:p w14:paraId="1D645211">
            <w:pPr>
              <w:ind w:firstLine="600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14:paraId="0FB3F690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30CBD2A0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</w:tbl>
    <w:p w14:paraId="1286F1F8">
      <w:pPr>
        <w:pStyle w:val="3"/>
        <w:spacing w:before="293" w:line="236" w:lineRule="auto"/>
        <w:ind w:firstLine="420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sz w:val="21"/>
          <w:szCs w:val="21"/>
          <w:lang w:eastAsia="zh-CN"/>
        </w:rPr>
        <w:t>填表人：        填报日期：            联系电话：    单位负责人签字：</w:t>
      </w:r>
    </w:p>
    <w:p w14:paraId="759A5A9A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46CF7419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5B6F01B7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5855A1EC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19DC3C5C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0B76C9BC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7286C8A7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044B7917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6285B30E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43B374BE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730B26B7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75377A40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2A850989">
      <w:pPr>
        <w:pStyle w:val="3"/>
        <w:spacing w:before="293" w:line="236" w:lineRule="auto"/>
        <w:ind w:firstLine="552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</w:p>
    <w:p w14:paraId="148CF0AF">
      <w:pPr>
        <w:pStyle w:val="3"/>
        <w:spacing w:before="293" w:line="236" w:lineRule="auto"/>
        <w:ind w:firstLine="552"/>
        <w:rPr>
          <w:rFonts w:ascii="仿宋_GB2312" w:hAnsi="宋体" w:eastAsia="仿宋_GB2312" w:cs="宋体"/>
          <w:lang w:eastAsia="zh-CN"/>
        </w:rPr>
      </w:pPr>
      <w: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  <w:t>附件3</w:t>
      </w:r>
    </w:p>
    <w:p w14:paraId="1FB458C9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sz w:val="44"/>
          <w:szCs w:val="44"/>
          <w:lang w:eastAsia="zh-CN"/>
        </w:rPr>
        <w:t>2023年度项目支出绩效自评表</w:t>
      </w:r>
    </w:p>
    <w:p w14:paraId="2C4790DA">
      <w:pPr>
        <w:spacing w:line="95" w:lineRule="exact"/>
        <w:ind w:firstLine="600"/>
        <w:rPr>
          <w:lang w:eastAsia="zh-CN"/>
        </w:rPr>
      </w:pPr>
    </w:p>
    <w:tbl>
      <w:tblPr>
        <w:tblStyle w:val="9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133"/>
        <w:gridCol w:w="775"/>
        <w:gridCol w:w="849"/>
        <w:gridCol w:w="1383"/>
      </w:tblGrid>
      <w:tr w14:paraId="22E2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3ACD72EA">
            <w:pPr>
              <w:ind w:firstLine="6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2F7EDB16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书籍采购</w:t>
            </w:r>
          </w:p>
        </w:tc>
      </w:tr>
      <w:tr w14:paraId="29FBE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58A25E67">
            <w:pPr>
              <w:ind w:firstLine="6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629BD005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岳阳县文化旅游广电局</w:t>
            </w:r>
          </w:p>
        </w:tc>
        <w:tc>
          <w:tcPr>
            <w:tcW w:w="1133" w:type="dxa"/>
            <w:vAlign w:val="center"/>
          </w:tcPr>
          <w:p w14:paraId="75D53B82">
            <w:pPr>
              <w:ind w:left="630" w:leftChars="200" w:hanging="210" w:hangingChars="1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实施单位</w:t>
            </w:r>
          </w:p>
        </w:tc>
        <w:tc>
          <w:tcPr>
            <w:tcW w:w="3007" w:type="dxa"/>
            <w:gridSpan w:val="3"/>
            <w:vAlign w:val="center"/>
          </w:tcPr>
          <w:p w14:paraId="64C894C0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岳阳县图书馆</w:t>
            </w:r>
          </w:p>
        </w:tc>
      </w:tr>
      <w:tr w14:paraId="1333E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C18D75B">
            <w:pPr>
              <w:ind w:firstLine="6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2FD4A462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1EFAB69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年初预算数</w:t>
            </w:r>
          </w:p>
        </w:tc>
        <w:tc>
          <w:tcPr>
            <w:tcW w:w="1099" w:type="dxa"/>
            <w:vAlign w:val="center"/>
          </w:tcPr>
          <w:p w14:paraId="4A77E9E0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全年预算数</w:t>
            </w:r>
          </w:p>
        </w:tc>
        <w:tc>
          <w:tcPr>
            <w:tcW w:w="1133" w:type="dxa"/>
            <w:vAlign w:val="center"/>
          </w:tcPr>
          <w:p w14:paraId="5C8B72A6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全年执行数</w:t>
            </w:r>
          </w:p>
        </w:tc>
        <w:tc>
          <w:tcPr>
            <w:tcW w:w="775" w:type="dxa"/>
            <w:vAlign w:val="center"/>
          </w:tcPr>
          <w:p w14:paraId="7BEB3FA7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799D71D9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15BD7B30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得分</w:t>
            </w:r>
          </w:p>
        </w:tc>
      </w:tr>
      <w:tr w14:paraId="4BD8F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48CACF35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2B12E8E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53EF6559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30</w:t>
            </w:r>
          </w:p>
        </w:tc>
        <w:tc>
          <w:tcPr>
            <w:tcW w:w="1099" w:type="dxa"/>
            <w:vAlign w:val="center"/>
          </w:tcPr>
          <w:p w14:paraId="6FF5DDB3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30</w:t>
            </w:r>
          </w:p>
        </w:tc>
        <w:tc>
          <w:tcPr>
            <w:tcW w:w="1133" w:type="dxa"/>
            <w:vAlign w:val="center"/>
          </w:tcPr>
          <w:p w14:paraId="3AE00493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30</w:t>
            </w:r>
          </w:p>
        </w:tc>
        <w:tc>
          <w:tcPr>
            <w:tcW w:w="775" w:type="dxa"/>
            <w:vAlign w:val="center"/>
          </w:tcPr>
          <w:p w14:paraId="66639DDA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BDD7CCC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59223BA7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</w:tr>
      <w:tr w14:paraId="73DFF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F1A9FB1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9153F78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1DB9C3B1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30</w:t>
            </w:r>
          </w:p>
        </w:tc>
        <w:tc>
          <w:tcPr>
            <w:tcW w:w="1099" w:type="dxa"/>
            <w:vAlign w:val="center"/>
          </w:tcPr>
          <w:p w14:paraId="2D408214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30</w:t>
            </w:r>
          </w:p>
        </w:tc>
        <w:tc>
          <w:tcPr>
            <w:tcW w:w="1133" w:type="dxa"/>
            <w:vAlign w:val="center"/>
          </w:tcPr>
          <w:p w14:paraId="6436B431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30</w:t>
            </w:r>
          </w:p>
        </w:tc>
        <w:tc>
          <w:tcPr>
            <w:tcW w:w="775" w:type="dxa"/>
            <w:vAlign w:val="center"/>
          </w:tcPr>
          <w:p w14:paraId="14818B70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7C94941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383" w:type="dxa"/>
            <w:vAlign w:val="center"/>
          </w:tcPr>
          <w:p w14:paraId="5FB02456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</w:tr>
      <w:tr w14:paraId="236DA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1990B74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38F9D6B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5AB8A30D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9448638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5F186178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14:paraId="648F4470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B4D7472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003800F0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09E0C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748AD98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2E4E666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6B45CCA8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7BF3F496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33" w:type="dxa"/>
            <w:vAlign w:val="center"/>
          </w:tcPr>
          <w:p w14:paraId="0AB64C3C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775" w:type="dxa"/>
            <w:vAlign w:val="center"/>
          </w:tcPr>
          <w:p w14:paraId="2D11D7C8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65DB2392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59364EA9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2C31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3006C09C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01037293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0264CB11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实际完成情况</w:t>
            </w:r>
          </w:p>
        </w:tc>
      </w:tr>
      <w:tr w14:paraId="7FDCB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6728B421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E49C2D0">
            <w:pPr>
              <w:ind w:firstLine="600"/>
              <w:jc w:val="both"/>
              <w:rPr>
                <w:rFonts w:ascii="仿宋" w:hAnsi="仿宋" w:eastAsia="仿宋" w:cs="方正仿宋_GB2312"/>
                <w:lang w:eastAsia="zh-CN"/>
              </w:rPr>
            </w:pPr>
            <w:r>
              <w:rPr>
                <w:rFonts w:hint="eastAsia" w:ascii="仿宋" w:hAnsi="仿宋" w:eastAsia="仿宋" w:cs="方正仿宋_GB2312"/>
                <w:lang w:eastAsia="zh-CN"/>
              </w:rPr>
              <w:t>目标1：提高图书供应的质量，确保所提供的图书能够满足不同人群的阅读需求；</w:t>
            </w:r>
          </w:p>
          <w:p w14:paraId="21CCFF7C">
            <w:pPr>
              <w:ind w:firstLine="600"/>
              <w:jc w:val="both"/>
              <w:rPr>
                <w:rFonts w:ascii="仿宋" w:hAnsi="仿宋" w:eastAsia="仿宋" w:cs="方正仿宋_GB2312"/>
                <w:lang w:eastAsia="zh-CN"/>
              </w:rPr>
            </w:pPr>
            <w:r>
              <w:rPr>
                <w:rFonts w:hint="eastAsia" w:ascii="仿宋" w:hAnsi="仿宋" w:eastAsia="仿宋" w:cs="方正仿宋_GB2312"/>
                <w:lang w:eastAsia="zh-CN"/>
              </w:rPr>
              <w:t xml:space="preserve">目标2：提升图书供应的覆盖范围，让更多的地区和人群能够获得图书资源；  </w:t>
            </w:r>
          </w:p>
          <w:p w14:paraId="383D03EF">
            <w:pPr>
              <w:ind w:firstLine="600"/>
              <w:jc w:val="both"/>
              <w:rPr>
                <w:rFonts w:ascii="Times New Roman" w:hAnsi="Times New Roman" w:eastAsia="方正仿宋_GB2312" w:cs="方正仿宋_GB2312"/>
                <w:lang w:eastAsia="zh-CN"/>
              </w:rPr>
            </w:pPr>
            <w:r>
              <w:rPr>
                <w:rFonts w:hint="eastAsia" w:ascii="仿宋" w:hAnsi="仿宋" w:eastAsia="仿宋" w:cs="方正仿宋_GB2312"/>
                <w:lang w:eastAsia="zh-CN"/>
              </w:rPr>
              <w:t>目标3：激发社会对图书阅读的兴趣，促进阅读文化的传播和推广。</w:t>
            </w:r>
          </w:p>
        </w:tc>
        <w:tc>
          <w:tcPr>
            <w:tcW w:w="4140" w:type="dxa"/>
            <w:gridSpan w:val="4"/>
            <w:vAlign w:val="center"/>
          </w:tcPr>
          <w:p w14:paraId="1D7AE851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  <w:p w14:paraId="0CCDA777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  <w:p w14:paraId="2C5234CC">
            <w:pPr>
              <w:ind w:firstLine="1995" w:firstLineChars="95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已完成</w:t>
            </w:r>
          </w:p>
        </w:tc>
      </w:tr>
      <w:tr w14:paraId="5162A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17B6AFF9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  <w:p w14:paraId="02CD91E0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14455FD2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61F969AD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268CE6DE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305C62E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年度指标值</w:t>
            </w:r>
          </w:p>
        </w:tc>
        <w:tc>
          <w:tcPr>
            <w:tcW w:w="1133" w:type="dxa"/>
            <w:vAlign w:val="center"/>
          </w:tcPr>
          <w:p w14:paraId="5BAD3C00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实际完成值</w:t>
            </w:r>
          </w:p>
        </w:tc>
        <w:tc>
          <w:tcPr>
            <w:tcW w:w="775" w:type="dxa"/>
            <w:vAlign w:val="center"/>
          </w:tcPr>
          <w:p w14:paraId="2B19B478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分值</w:t>
            </w:r>
          </w:p>
        </w:tc>
        <w:tc>
          <w:tcPr>
            <w:tcW w:w="849" w:type="dxa"/>
            <w:vAlign w:val="center"/>
          </w:tcPr>
          <w:p w14:paraId="479F22E2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得分</w:t>
            </w:r>
          </w:p>
        </w:tc>
        <w:tc>
          <w:tcPr>
            <w:tcW w:w="1383" w:type="dxa"/>
            <w:vAlign w:val="center"/>
          </w:tcPr>
          <w:p w14:paraId="731A7731">
            <w:pPr>
              <w:ind w:firstLine="6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偏差原因分析及改进措施</w:t>
            </w:r>
          </w:p>
        </w:tc>
      </w:tr>
      <w:tr w14:paraId="52BDB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9AD1DB7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2000BA2A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产出指标</w:t>
            </w:r>
          </w:p>
          <w:p w14:paraId="1142E05E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(50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C5C00EC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4A2D228D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ascii="仿宋" w:hAnsi="仿宋" w:eastAsia="仿宋"/>
              </w:rPr>
              <w:t>全年采购书籍数量</w:t>
            </w:r>
          </w:p>
        </w:tc>
        <w:tc>
          <w:tcPr>
            <w:tcW w:w="1099" w:type="dxa"/>
            <w:vAlign w:val="center"/>
          </w:tcPr>
          <w:p w14:paraId="7BED2041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1万本</w:t>
            </w:r>
          </w:p>
        </w:tc>
        <w:tc>
          <w:tcPr>
            <w:tcW w:w="1133" w:type="dxa"/>
            <w:vAlign w:val="center"/>
          </w:tcPr>
          <w:p w14:paraId="20773BB5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1万本</w:t>
            </w:r>
          </w:p>
        </w:tc>
        <w:tc>
          <w:tcPr>
            <w:tcW w:w="775" w:type="dxa"/>
            <w:vAlign w:val="center"/>
          </w:tcPr>
          <w:p w14:paraId="7C2EAD2C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546950D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BAA9C31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E20E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0F3A5BF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3A091C2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690B160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096CA0C4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4EEBA447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33" w:type="dxa"/>
            <w:vAlign w:val="center"/>
          </w:tcPr>
          <w:p w14:paraId="257F9664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775" w:type="dxa"/>
            <w:vAlign w:val="center"/>
          </w:tcPr>
          <w:p w14:paraId="62A774E8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4A1302CA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740A4408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5DC77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7A500C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84AA670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0E27BDB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2748F084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正版数量</w:t>
            </w:r>
          </w:p>
        </w:tc>
        <w:tc>
          <w:tcPr>
            <w:tcW w:w="1099" w:type="dxa"/>
            <w:vAlign w:val="center"/>
          </w:tcPr>
          <w:p w14:paraId="70276F2E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133" w:type="dxa"/>
            <w:vAlign w:val="center"/>
          </w:tcPr>
          <w:p w14:paraId="30E2E065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775" w:type="dxa"/>
            <w:vAlign w:val="center"/>
          </w:tcPr>
          <w:p w14:paraId="28620D50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0DACF12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B3E93F8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18D9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F55FB0D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4A619EC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50752BF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1C4159B0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69F509D8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33" w:type="dxa"/>
            <w:vAlign w:val="center"/>
          </w:tcPr>
          <w:p w14:paraId="218401BC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775" w:type="dxa"/>
            <w:vAlign w:val="center"/>
          </w:tcPr>
          <w:p w14:paraId="7BDA82D2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13E857EA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2A9D9918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E2E1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8E7F51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6CED0E2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59C6A8D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22E61784">
            <w:pPr>
              <w:rPr>
                <w:rFonts w:ascii="仿宋_GB2312" w:hAnsi="宋体" w:eastAsia="仿宋_GB2312" w:cs="宋体"/>
              </w:rPr>
            </w:pPr>
            <w:r>
              <w:rPr>
                <w:sz w:val="16"/>
                <w:szCs w:val="16"/>
              </w:rPr>
              <w:t>按时采购</w:t>
            </w:r>
          </w:p>
        </w:tc>
        <w:tc>
          <w:tcPr>
            <w:tcW w:w="1099" w:type="dxa"/>
            <w:vAlign w:val="center"/>
          </w:tcPr>
          <w:p w14:paraId="5F00EE45">
            <w:pPr>
              <w:ind w:firstLine="320"/>
              <w:rPr>
                <w:rFonts w:ascii="仿宋_GB2312" w:hAnsi="宋体" w:eastAsia="仿宋_GB2312" w:cs="宋体"/>
              </w:rPr>
            </w:pPr>
            <w:r>
              <w:rPr>
                <w:sz w:val="16"/>
                <w:szCs w:val="16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  <w:lang w:eastAsia="zh-CN"/>
              </w:rPr>
              <w:t>3</w:t>
            </w:r>
            <w:r>
              <w:rPr>
                <w:sz w:val="16"/>
                <w:szCs w:val="16"/>
              </w:rPr>
              <w:t>年12月31日前</w:t>
            </w:r>
          </w:p>
        </w:tc>
        <w:tc>
          <w:tcPr>
            <w:tcW w:w="1133" w:type="dxa"/>
            <w:vAlign w:val="center"/>
          </w:tcPr>
          <w:p w14:paraId="03C72669">
            <w:pPr>
              <w:ind w:firstLine="320"/>
              <w:jc w:val="center"/>
              <w:rPr>
                <w:rFonts w:ascii="仿宋_GB2312" w:hAnsi="宋体" w:eastAsia="仿宋_GB2312" w:cs="宋体"/>
              </w:rPr>
            </w:pPr>
            <w:r>
              <w:rPr>
                <w:sz w:val="16"/>
                <w:szCs w:val="16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16"/>
                <w:szCs w:val="16"/>
                <w:lang w:eastAsia="zh-CN"/>
              </w:rPr>
              <w:t>3</w:t>
            </w:r>
            <w:r>
              <w:rPr>
                <w:sz w:val="16"/>
                <w:szCs w:val="16"/>
              </w:rPr>
              <w:t>年12月31日前</w:t>
            </w:r>
          </w:p>
        </w:tc>
        <w:tc>
          <w:tcPr>
            <w:tcW w:w="775" w:type="dxa"/>
            <w:vAlign w:val="center"/>
          </w:tcPr>
          <w:p w14:paraId="35773A57">
            <w:pPr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9618991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383763E5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7029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C9FE8F9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ADD100D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C9062C9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42C399F6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4348FB09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33" w:type="dxa"/>
            <w:vAlign w:val="center"/>
          </w:tcPr>
          <w:p w14:paraId="4F7C5335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775" w:type="dxa"/>
            <w:vAlign w:val="center"/>
          </w:tcPr>
          <w:p w14:paraId="44FACDEA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6F80EF0A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1528C217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73C4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48C78B3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3E1A0FC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C42ADE0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成本指标</w:t>
            </w:r>
          </w:p>
        </w:tc>
        <w:tc>
          <w:tcPr>
            <w:tcW w:w="1020" w:type="dxa"/>
            <w:vAlign w:val="center"/>
          </w:tcPr>
          <w:p w14:paraId="7B050E81">
            <w:pPr>
              <w:rPr>
                <w:rFonts w:ascii="仿宋_GB2312" w:hAnsi="宋体" w:eastAsia="仿宋_GB2312" w:cs="宋体"/>
              </w:rPr>
            </w:pPr>
            <w:r>
              <w:rPr>
                <w:sz w:val="16"/>
                <w:szCs w:val="16"/>
              </w:rPr>
              <w:t>预算控制数</w:t>
            </w:r>
          </w:p>
        </w:tc>
        <w:tc>
          <w:tcPr>
            <w:tcW w:w="1099" w:type="dxa"/>
            <w:vAlign w:val="center"/>
          </w:tcPr>
          <w:p w14:paraId="4A994537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30万</w:t>
            </w:r>
          </w:p>
        </w:tc>
        <w:tc>
          <w:tcPr>
            <w:tcW w:w="1133" w:type="dxa"/>
            <w:vAlign w:val="center"/>
          </w:tcPr>
          <w:p w14:paraId="15A90DC2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30万</w:t>
            </w:r>
          </w:p>
        </w:tc>
        <w:tc>
          <w:tcPr>
            <w:tcW w:w="775" w:type="dxa"/>
            <w:vAlign w:val="center"/>
          </w:tcPr>
          <w:p w14:paraId="1C40F845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20</w:t>
            </w:r>
          </w:p>
        </w:tc>
        <w:tc>
          <w:tcPr>
            <w:tcW w:w="849" w:type="dxa"/>
            <w:vAlign w:val="center"/>
          </w:tcPr>
          <w:p w14:paraId="4793155E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20</w:t>
            </w:r>
          </w:p>
        </w:tc>
        <w:tc>
          <w:tcPr>
            <w:tcW w:w="1383" w:type="dxa"/>
            <w:vAlign w:val="center"/>
          </w:tcPr>
          <w:p w14:paraId="2AB99CDF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756F7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32CF5D4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D4E0564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991E17C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455E00C7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533F4D8">
            <w:pPr>
              <w:ind w:firstLine="600"/>
              <w:rPr>
                <w:rFonts w:ascii="仿宋_GB2312" w:hAnsi="宋体" w:eastAsia="仿宋_GB2312" w:cs="宋体"/>
              </w:rPr>
            </w:pPr>
          </w:p>
        </w:tc>
        <w:tc>
          <w:tcPr>
            <w:tcW w:w="1133" w:type="dxa"/>
            <w:vAlign w:val="center"/>
          </w:tcPr>
          <w:p w14:paraId="0F131488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775" w:type="dxa"/>
            <w:vAlign w:val="center"/>
          </w:tcPr>
          <w:p w14:paraId="624A770C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20C45AFB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305563CC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53338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0D205FD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A9F55BB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效益指标</w:t>
            </w:r>
          </w:p>
          <w:p w14:paraId="0303D727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(30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ED229B1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354AF7A2">
            <w:pPr>
              <w:rPr>
                <w:rFonts w:ascii="仿宋_GB2312" w:hAnsi="宋体" w:cs="宋体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免费开放满意</w:t>
            </w:r>
            <w:r>
              <w:rPr>
                <w:rFonts w:hint="eastAsia" w:ascii="宋体" w:hAnsi="宋体" w:eastAsiaTheme="minorEastAsia"/>
                <w:lang w:eastAsia="zh-CN"/>
              </w:rPr>
              <w:t>率</w:t>
            </w:r>
          </w:p>
        </w:tc>
        <w:tc>
          <w:tcPr>
            <w:tcW w:w="1099" w:type="dxa"/>
            <w:vAlign w:val="center"/>
          </w:tcPr>
          <w:p w14:paraId="27EFFB46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1133" w:type="dxa"/>
            <w:vAlign w:val="center"/>
          </w:tcPr>
          <w:p w14:paraId="11F4C1EC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100%</w:t>
            </w:r>
          </w:p>
        </w:tc>
        <w:tc>
          <w:tcPr>
            <w:tcW w:w="775" w:type="dxa"/>
            <w:vAlign w:val="center"/>
          </w:tcPr>
          <w:p w14:paraId="1B2E2063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F6A76F4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C817B74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63FCB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38B6F2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CCEE36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F291762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1E9D0111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34C5806B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33" w:type="dxa"/>
            <w:vAlign w:val="center"/>
          </w:tcPr>
          <w:p w14:paraId="158977C2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775" w:type="dxa"/>
            <w:vAlign w:val="center"/>
          </w:tcPr>
          <w:p w14:paraId="4558B8CB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65E33114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21F53BAE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0EAF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09BA361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961783C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C2E641D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28222368">
            <w:pPr>
              <w:ind w:firstLine="3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全年实行免费开放</w:t>
            </w:r>
          </w:p>
        </w:tc>
        <w:tc>
          <w:tcPr>
            <w:tcW w:w="1099" w:type="dxa"/>
            <w:vAlign w:val="center"/>
          </w:tcPr>
          <w:p w14:paraId="33E793BC">
            <w:pPr>
              <w:ind w:firstLine="3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sz w:val="16"/>
                <w:szCs w:val="16"/>
              </w:rPr>
              <w:t>有效提高</w:t>
            </w:r>
          </w:p>
        </w:tc>
        <w:tc>
          <w:tcPr>
            <w:tcW w:w="1133" w:type="dxa"/>
            <w:vAlign w:val="center"/>
          </w:tcPr>
          <w:p w14:paraId="79BEB209">
            <w:pPr>
              <w:ind w:firstLine="32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sz w:val="16"/>
                <w:szCs w:val="16"/>
              </w:rPr>
              <w:t>有效提高</w:t>
            </w:r>
          </w:p>
        </w:tc>
        <w:tc>
          <w:tcPr>
            <w:tcW w:w="775" w:type="dxa"/>
            <w:vAlign w:val="center"/>
          </w:tcPr>
          <w:p w14:paraId="35919DA8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EC52065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41826E3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1F13D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5AA5E6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3C1FD6F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421C705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9BF6904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06DEE33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6DE7CE8B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14:paraId="29FFA251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0DC0979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DE907C6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</w:tr>
      <w:tr w14:paraId="21920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12D71B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BF779E7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08C3B5A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0F2135E8">
            <w:pPr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438E59B2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133" w:type="dxa"/>
            <w:vAlign w:val="center"/>
          </w:tcPr>
          <w:p w14:paraId="49AC1569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775" w:type="dxa"/>
            <w:vAlign w:val="center"/>
          </w:tcPr>
          <w:p w14:paraId="6BA671AE">
            <w:pPr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0639E660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47B2B4BE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7738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2ED6AB9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D2A4915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58DCCD2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6FB0C287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5B0246F1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33" w:type="dxa"/>
            <w:vAlign w:val="center"/>
          </w:tcPr>
          <w:p w14:paraId="7B663FEF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775" w:type="dxa"/>
            <w:vAlign w:val="center"/>
          </w:tcPr>
          <w:p w14:paraId="11F00028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326D3BB1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14B0BBDC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0A270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C83F248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4D3FD41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DFADCBF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23033C66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满足文化需求</w:t>
            </w:r>
          </w:p>
        </w:tc>
        <w:tc>
          <w:tcPr>
            <w:tcW w:w="1099" w:type="dxa"/>
            <w:vAlign w:val="center"/>
          </w:tcPr>
          <w:p w14:paraId="25EED670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98%</w:t>
            </w:r>
          </w:p>
        </w:tc>
        <w:tc>
          <w:tcPr>
            <w:tcW w:w="1133" w:type="dxa"/>
            <w:vAlign w:val="center"/>
          </w:tcPr>
          <w:p w14:paraId="7C34F88F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98%</w:t>
            </w:r>
          </w:p>
        </w:tc>
        <w:tc>
          <w:tcPr>
            <w:tcW w:w="775" w:type="dxa"/>
            <w:vAlign w:val="center"/>
          </w:tcPr>
          <w:p w14:paraId="068285A2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C100EFB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6D8B93C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13D5C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688238D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51082886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9984997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20" w:type="dxa"/>
            <w:vAlign w:val="center"/>
          </w:tcPr>
          <w:p w14:paraId="50407EEE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99" w:type="dxa"/>
            <w:vAlign w:val="center"/>
          </w:tcPr>
          <w:p w14:paraId="1DF12A46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133" w:type="dxa"/>
            <w:vAlign w:val="center"/>
          </w:tcPr>
          <w:p w14:paraId="62A23B93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775" w:type="dxa"/>
            <w:vAlign w:val="center"/>
          </w:tcPr>
          <w:p w14:paraId="36BCF99E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849" w:type="dxa"/>
            <w:vAlign w:val="center"/>
          </w:tcPr>
          <w:p w14:paraId="252F2E1E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383" w:type="dxa"/>
            <w:vAlign w:val="center"/>
          </w:tcPr>
          <w:p w14:paraId="2216CEF9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21C03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C65277A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462A1746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满意度指标</w:t>
            </w:r>
            <w:r>
              <w:rPr>
                <w:rFonts w:ascii="仿宋_GB2312" w:hAnsi="宋体" w:eastAsia="仿宋_GB2312" w:cs="宋体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ascii="仿宋_GB2312" w:hAnsi="宋体" w:eastAsia="仿宋_GB2312" w:cs="宋体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58E24D95">
            <w:pPr>
              <w:ind w:firstLine="600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951FE">
            <w:pPr>
              <w:ind w:firstLine="320"/>
              <w:rPr>
                <w:rFonts w:ascii="仿宋_GB2312" w:hAnsi="宋体" w:eastAsia="仿宋_GB2312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读者满意度</w:t>
            </w:r>
          </w:p>
        </w:tc>
        <w:tc>
          <w:tcPr>
            <w:tcW w:w="1099" w:type="dxa"/>
            <w:vAlign w:val="center"/>
          </w:tcPr>
          <w:p w14:paraId="61B1F526">
            <w:pPr>
              <w:ind w:firstLine="320"/>
              <w:jc w:val="center"/>
              <w:rPr>
                <w:rFonts w:ascii="仿宋_GB2312" w:hAnsi="宋体" w:cs="宋体" w:eastAsiaTheme="minorEastAsia"/>
                <w:lang w:eastAsia="zh-CN"/>
              </w:rPr>
            </w:pPr>
            <w:r>
              <w:rPr>
                <w:sz w:val="16"/>
                <w:szCs w:val="16"/>
              </w:rPr>
              <w:t>98</w:t>
            </w:r>
            <w:r>
              <w:rPr>
                <w:rFonts w:hint="eastAsia" w:eastAsiaTheme="minorEastAsia"/>
                <w:sz w:val="16"/>
                <w:szCs w:val="16"/>
                <w:lang w:eastAsia="zh-CN"/>
              </w:rPr>
              <w:t>%</w:t>
            </w:r>
          </w:p>
        </w:tc>
        <w:tc>
          <w:tcPr>
            <w:tcW w:w="1133" w:type="dxa"/>
            <w:vAlign w:val="center"/>
          </w:tcPr>
          <w:p w14:paraId="74911473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98%</w:t>
            </w:r>
          </w:p>
        </w:tc>
        <w:tc>
          <w:tcPr>
            <w:tcW w:w="775" w:type="dxa"/>
            <w:vAlign w:val="center"/>
          </w:tcPr>
          <w:p w14:paraId="0AABDA34">
            <w:pPr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132C8E25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8</w:t>
            </w:r>
          </w:p>
        </w:tc>
        <w:tc>
          <w:tcPr>
            <w:tcW w:w="1383" w:type="dxa"/>
            <w:vAlign w:val="center"/>
          </w:tcPr>
          <w:p w14:paraId="4B26EAF0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  <w:tr w14:paraId="3F218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83" w:type="dxa"/>
            <w:gridSpan w:val="6"/>
            <w:vAlign w:val="center"/>
          </w:tcPr>
          <w:p w14:paraId="6F04F0D7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总分</w:t>
            </w:r>
          </w:p>
        </w:tc>
        <w:tc>
          <w:tcPr>
            <w:tcW w:w="775" w:type="dxa"/>
            <w:vAlign w:val="center"/>
          </w:tcPr>
          <w:p w14:paraId="495E6B7C">
            <w:pPr>
              <w:rPr>
                <w:rFonts w:ascii="仿宋_GB2312" w:hAnsi="宋体" w:eastAsia="仿宋_GB2312" w:cs="宋体"/>
              </w:rPr>
            </w:pPr>
            <w:r>
              <w:rPr>
                <w:rFonts w:ascii="仿宋_GB2312" w:hAnsi="宋体" w:eastAsia="仿宋_GB2312" w:cs="宋体"/>
              </w:rPr>
              <w:t>100</w:t>
            </w:r>
          </w:p>
        </w:tc>
        <w:tc>
          <w:tcPr>
            <w:tcW w:w="849" w:type="dxa"/>
            <w:vAlign w:val="center"/>
          </w:tcPr>
          <w:p w14:paraId="4D00E02B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16F9A853">
            <w:pPr>
              <w:ind w:firstLine="600"/>
              <w:jc w:val="center"/>
              <w:rPr>
                <w:rFonts w:ascii="仿宋_GB2312" w:hAnsi="宋体" w:eastAsia="仿宋_GB2312" w:cs="宋体"/>
              </w:rPr>
            </w:pPr>
          </w:p>
        </w:tc>
      </w:tr>
    </w:tbl>
    <w:p w14:paraId="0938E88B">
      <w:pPr>
        <w:spacing w:before="52" w:line="219" w:lineRule="auto"/>
        <w:ind w:firstLine="600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lang w:eastAsia="zh-CN"/>
        </w:rPr>
        <w:t>备注： 一个一级项目支出一张表。如，业务工作经费，运行维护经费，其他事业发展类资金…各一张表.</w:t>
      </w:r>
    </w:p>
    <w:p w14:paraId="6A37DB1E">
      <w:pPr>
        <w:ind w:firstLine="600"/>
        <w:rPr>
          <w:rFonts w:ascii="宋体" w:hAnsi="宋体" w:eastAsia="宋体" w:cs="宋体"/>
          <w:lang w:eastAsia="zh-CN"/>
        </w:rPr>
      </w:pPr>
    </w:p>
    <w:p w14:paraId="3EB11C80">
      <w:pPr>
        <w:ind w:firstLine="600"/>
        <w:rPr>
          <w:rFonts w:ascii="仿宋_GB2312" w:hAnsi="宋体" w:eastAsia="仿宋_GB2312" w:cs="宋体"/>
          <w:lang w:eastAsia="zh-CN"/>
        </w:rPr>
        <w:sectPr>
          <w:footerReference r:id="rId9" w:type="default"/>
          <w:pgSz w:w="11907" w:h="16839"/>
          <w:pgMar w:top="2098" w:right="1474" w:bottom="1985" w:left="1588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lang w:eastAsia="zh-CN"/>
        </w:rPr>
        <w:t>填表人：填报日期：联系电话：单位负责人签字:</w:t>
      </w:r>
    </w:p>
    <w:p w14:paraId="7207EC02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sz w:val="28"/>
          <w:szCs w:val="28"/>
          <w:lang w:eastAsia="zh-CN"/>
        </w:rPr>
        <w:t>附件4</w:t>
      </w:r>
    </w:p>
    <w:p w14:paraId="212FC272">
      <w:pPr>
        <w:ind w:firstLine="880"/>
        <w:jc w:val="center"/>
        <w:rPr>
          <w:rFonts w:ascii="方正小标宋简体" w:hAnsi="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岳阳县图书馆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整体支出</w:t>
      </w:r>
    </w:p>
    <w:p w14:paraId="0E8E9C6B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绩效自评报告</w:t>
      </w:r>
    </w:p>
    <w:p w14:paraId="1097DD40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5BD90D62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5EB249A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35B2E39C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527FB64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681FF03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854753C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25DC4A0E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49BB73FC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A051A2B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6B7496C0">
      <w:pPr>
        <w:pStyle w:val="3"/>
        <w:spacing w:before="78" w:line="221" w:lineRule="auto"/>
        <w:ind w:firstLine="587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1E9C06B7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b/>
          <w:bCs/>
          <w:spacing w:val="-28"/>
          <w:sz w:val="32"/>
          <w:szCs w:val="32"/>
          <w:lang w:eastAsia="zh-CN"/>
        </w:rPr>
      </w:pPr>
    </w:p>
    <w:p w14:paraId="0EFE305F">
      <w:pPr>
        <w:pStyle w:val="3"/>
        <w:spacing w:before="78" w:line="221" w:lineRule="auto"/>
        <w:ind w:firstLine="587"/>
        <w:jc w:val="center"/>
        <w:rPr>
          <w:rFonts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pacing w:val="-28"/>
          <w:sz w:val="32"/>
          <w:szCs w:val="32"/>
          <w:lang w:eastAsia="zh-CN"/>
        </w:rPr>
        <w:t>部门(单位)名称：岳阳县图书馆</w:t>
      </w:r>
      <w:r>
        <w:rPr>
          <w:rFonts w:hint="eastAsia" w:ascii="楷体_GB2312" w:eastAsia="楷体_GB2312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14:paraId="66A9D98F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 xml:space="preserve">      2024年 5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>月 23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 w14:paraId="3B1C50A3">
      <w:pPr>
        <w:pStyle w:val="3"/>
        <w:spacing w:before="211" w:line="224" w:lineRule="auto"/>
        <w:ind w:firstLine="638"/>
        <w:jc w:val="center"/>
        <w:rPr>
          <w:b/>
          <w:bCs/>
          <w:spacing w:val="18"/>
          <w:sz w:val="30"/>
          <w:szCs w:val="30"/>
          <w:lang w:eastAsia="zh-CN"/>
        </w:rPr>
      </w:pPr>
      <w:r>
        <w:rPr>
          <w:rFonts w:hint="eastAsia"/>
          <w:b/>
          <w:bCs/>
          <w:spacing w:val="18"/>
          <w:sz w:val="30"/>
          <w:szCs w:val="30"/>
          <w:lang w:eastAsia="zh-CN"/>
        </w:rPr>
        <w:t xml:space="preserve">      </w:t>
      </w:r>
      <w:r>
        <w:rPr>
          <w:b/>
          <w:bCs/>
          <w:spacing w:val="18"/>
          <w:sz w:val="30"/>
          <w:szCs w:val="30"/>
          <w:lang w:eastAsia="zh-CN"/>
        </w:rPr>
        <w:t>(此页为封面)</w:t>
      </w:r>
    </w:p>
    <w:p w14:paraId="5E155B4D">
      <w:pPr>
        <w:pStyle w:val="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sdt>
      <w:sdtPr>
        <w:id w:val="3580075"/>
        <w:docPartObj>
          <w:docPartGallery w:val="autotext"/>
        </w:docPartObj>
      </w:sdtPr>
      <w:sdtEndPr>
        <w:rPr>
          <w:rFonts w:hint="eastAsia" w:asciiTheme="minorEastAsia" w:hAnsiTheme="minorEastAsia" w:eastAsiaTheme="minorEastAsia"/>
          <w:sz w:val="28"/>
          <w:szCs w:val="28"/>
        </w:rPr>
      </w:sdtEndPr>
      <w:sdtContent>
        <w:p w14:paraId="522B38A3">
          <w:pPr>
            <w:pStyle w:val="5"/>
            <w:ind w:firstLine="360"/>
            <w:rPr>
              <w:rFonts w:asciiTheme="minorEastAsia" w:hAnsiTheme="minorEastAsia" w:eastAsiaTheme="minorEastAsia"/>
              <w:lang w:eastAsia="zh-CN"/>
            </w:rPr>
          </w:pP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/>
              <w:sz w:val="28"/>
              <w:szCs w:val="28"/>
              <w:lang w:eastAsia="zh-CN"/>
            </w:rPr>
            <w:instrText xml:space="preserve"> PAGE   \* MERGEFORMAT </w:instrText>
          </w: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separate"/>
          </w:r>
          <w:r>
            <w:rPr>
              <w:rFonts w:asciiTheme="minorEastAsia" w:hAnsiTheme="minorEastAsia" w:eastAsiaTheme="minorEastAsia"/>
              <w:sz w:val="28"/>
              <w:szCs w:val="28"/>
              <w:lang w:val="zh-CN" w:eastAsia="zh-CN"/>
            </w:rPr>
            <w:t>-</w:t>
          </w:r>
          <w:r>
            <w:rPr>
              <w:rFonts w:asciiTheme="minorEastAsia" w:hAnsiTheme="minorEastAsia" w:eastAsiaTheme="minorEastAsia"/>
              <w:sz w:val="28"/>
              <w:szCs w:val="28"/>
              <w:lang w:eastAsia="zh-CN"/>
            </w:rPr>
            <w:t xml:space="preserve"> 10 -</w:t>
          </w:r>
          <w:r>
            <w:rPr>
              <w:rFonts w:hint="eastAsia" w:asciiTheme="minorEastAsia" w:hAnsiTheme="minorEastAsia" w:eastAsiaTheme="minorEastAsia"/>
              <w:sz w:val="28"/>
              <w:szCs w:val="28"/>
            </w:rPr>
            <w:fldChar w:fldCharType="end"/>
          </w:r>
        </w:p>
      </w:sdtContent>
    </w:sdt>
    <w:p w14:paraId="1242EB4B">
      <w:pPr>
        <w:pStyle w:val="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0D166923">
      <w:pPr>
        <w:pStyle w:val="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7191EAA8">
      <w:pPr>
        <w:pStyle w:val="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1067F787">
      <w:pPr>
        <w:pStyle w:val="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1375FF51">
      <w:pPr>
        <w:pStyle w:val="3"/>
        <w:spacing w:before="211" w:line="224" w:lineRule="auto"/>
        <w:ind w:firstLine="638"/>
        <w:jc w:val="both"/>
        <w:rPr>
          <w:b/>
          <w:bCs/>
          <w:spacing w:val="18"/>
          <w:sz w:val="30"/>
          <w:szCs w:val="30"/>
          <w:lang w:eastAsia="zh-CN"/>
        </w:rPr>
      </w:pPr>
    </w:p>
    <w:p w14:paraId="09C601C3">
      <w:pPr>
        <w:pStyle w:val="3"/>
        <w:numPr>
          <w:ilvl w:val="0"/>
          <w:numId w:val="1"/>
        </w:numPr>
        <w:spacing w:before="211" w:line="224" w:lineRule="auto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单位基本情况</w:t>
      </w:r>
    </w:p>
    <w:p w14:paraId="2D6FDA8D">
      <w:pPr>
        <w:spacing w:line="600" w:lineRule="exact"/>
        <w:ind w:firstLine="640" w:firstLineChars="200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2023年岳阳县图书馆在编7人，无编2人，退休9人。我单位属全额拨款行政单位，</w:t>
      </w:r>
      <w:r>
        <w:rPr>
          <w:rFonts w:hint="eastAsia" w:ascii="仿宋" w:hAnsi="仿宋" w:eastAsia="仿宋"/>
          <w:color w:val="333333"/>
          <w:sz w:val="30"/>
          <w:szCs w:val="30"/>
          <w:lang w:eastAsia="zh-CN"/>
        </w:rPr>
        <w:t>隶属岳阳县文化旅游广电局管理。</w:t>
      </w:r>
      <w:r>
        <w:rPr>
          <w:rFonts w:hint="eastAsia" w:eastAsia="仿宋_GB2312" w:cs="仿宋_GB2312"/>
          <w:sz w:val="32"/>
          <w:szCs w:val="32"/>
          <w:lang w:eastAsia="zh-CN"/>
        </w:rPr>
        <w:t>根据岳阳县财政局印发《关于开展2023年度财政支出绩效自评工作》的文件要求，本单位制定了部门整体支出绩效评价的工作方案评价指标，成立了绩效评价工作领导小组、绩效评价工作组，召开了现场评价工作排部署会，现已全面完成自评工作。</w:t>
      </w:r>
    </w:p>
    <w:p w14:paraId="0D21753D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二、一般公共预算支出情况</w:t>
      </w:r>
    </w:p>
    <w:p w14:paraId="493FE54E">
      <w:pPr>
        <w:pStyle w:val="13"/>
        <w:spacing w:line="600" w:lineRule="exact"/>
        <w:ind w:firstLine="643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基本支出情况</w:t>
      </w:r>
    </w:p>
    <w:p w14:paraId="7C4C495D">
      <w:pPr>
        <w:pStyle w:val="13"/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2023年基本支出年初预算数为92.3万元，年度决算数130.16万元：其中工资福利支出94.28万元，商品和服务支出17.24万元。包括保障单位机构正常运转、完成日常工作任务而发生的各项支出，用于基本工资、津贴补贴等人员经费以及办公费、印刷费、水电费、差旅费等日常公用经费。</w:t>
      </w:r>
    </w:p>
    <w:p w14:paraId="388BD3DB">
      <w:pPr>
        <w:pStyle w:val="13"/>
        <w:spacing w:line="600" w:lineRule="exact"/>
        <w:ind w:firstLine="643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项目支出情况</w:t>
      </w:r>
    </w:p>
    <w:p w14:paraId="23818EE3">
      <w:pPr>
        <w:pStyle w:val="13"/>
        <w:spacing w:line="600" w:lineRule="exact"/>
        <w:ind w:firstLine="640"/>
        <w:jc w:val="both"/>
        <w:rPr>
          <w:rFonts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2023年我单位项目支出年初预算数26.33万元，年度执行完成26.33万元。主要是为完成特定行政工作任务和事业发展目标而发生的支出，包括有关业务工作经费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、运行维护经费等，我单位项目支出用于书籍采购方面。</w:t>
      </w:r>
    </w:p>
    <w:p w14:paraId="71F3A6E3">
      <w:pPr>
        <w:spacing w:line="600" w:lineRule="exact"/>
        <w:ind w:left="64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三、政府性基金预算支出情况</w:t>
      </w:r>
    </w:p>
    <w:p w14:paraId="5F8FA3DA">
      <w:pPr>
        <w:pStyle w:val="2"/>
        <w:spacing w:line="600" w:lineRule="exact"/>
        <w:ind w:left="641"/>
        <w:rPr>
          <w:rFonts w:eastAsia="仿宋_GB2312"/>
        </w:rPr>
      </w:pPr>
      <w:r>
        <w:rPr>
          <w:rFonts w:hint="eastAsia" w:eastAsia="仿宋_GB2312" w:cs="仿宋_GB2312"/>
          <w:kern w:val="0"/>
          <w:sz w:val="32"/>
          <w:szCs w:val="32"/>
        </w:rPr>
        <w:t>2023年单位无政府性基金预算支出的安排。</w:t>
      </w:r>
    </w:p>
    <w:p w14:paraId="29E08EAA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国有资本经营预算支出情况</w:t>
      </w:r>
    </w:p>
    <w:p w14:paraId="4DFE9E00">
      <w:pPr>
        <w:widowControl w:val="0"/>
        <w:kinsoku/>
        <w:autoSpaceDE/>
        <w:autoSpaceDN/>
        <w:adjustRightInd/>
        <w:snapToGrid/>
        <w:spacing w:before="120" w:after="200" w:line="600" w:lineRule="exact"/>
        <w:ind w:left="641" w:firstLine="640"/>
        <w:jc w:val="both"/>
        <w:textAlignment w:val="auto"/>
        <w:rPr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2</w:t>
      </w:r>
      <w:r>
        <w:rPr>
          <w:rFonts w:hint="eastAsia" w:eastAsia="仿宋_GB2312" w:cs="仿宋_GB2312"/>
          <w:sz w:val="32"/>
          <w:szCs w:val="32"/>
          <w:lang w:eastAsia="zh-CN"/>
        </w:rPr>
        <w:t>023年单位无国有资本经营预算支出的安排。</w:t>
      </w:r>
    </w:p>
    <w:p w14:paraId="36682B9F">
      <w:pPr>
        <w:numPr>
          <w:ilvl w:val="0"/>
          <w:numId w:val="2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社会保险基金预算支出情况</w:t>
      </w:r>
    </w:p>
    <w:p w14:paraId="5CE63E85">
      <w:pPr>
        <w:widowControl w:val="0"/>
        <w:kinsoku/>
        <w:autoSpaceDE/>
        <w:autoSpaceDN/>
        <w:adjustRightInd/>
        <w:snapToGrid/>
        <w:spacing w:before="120" w:after="200" w:line="600" w:lineRule="exact"/>
        <w:ind w:left="641" w:firstLine="640"/>
        <w:jc w:val="both"/>
        <w:textAlignment w:val="auto"/>
        <w:rPr>
          <w:rFonts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eastAsia="仿宋_GB2312" w:cs="仿宋_GB2312"/>
          <w:color w:val="auto"/>
          <w:sz w:val="32"/>
          <w:szCs w:val="32"/>
          <w:lang w:eastAsia="zh-CN"/>
        </w:rPr>
        <w:t>2023年单位无社会保险基金预算支出的安排。</w:t>
      </w:r>
    </w:p>
    <w:p w14:paraId="355DE678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六、部门整体支出绩效情况</w:t>
      </w:r>
    </w:p>
    <w:p w14:paraId="73B6BF17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经过对本部门整体支出的绩效目标完成情况进行深入分析和总结，我们主要在预算资金的管理和使用上取得了成效，为部门职责的履行和行业发展规划的推进提供了坚实的支撑。</w:t>
      </w:r>
    </w:p>
    <w:p w14:paraId="1B187EA8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在资产管理方面，我们严格按照相关制度和规定，对部门的固定资产和无形资产进行了全面的管理和维护。通过加强资产登记、盘点和报废等环节的管理，我们确保了资产的账实相符和有效利用；</w:t>
      </w:r>
    </w:p>
    <w:p w14:paraId="585F8960">
      <w:pPr>
        <w:spacing w:line="600" w:lineRule="exact"/>
        <w:ind w:firstLine="640" w:firstLineChars="200"/>
        <w:jc w:val="both"/>
        <w:rPr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在业务开展方面，我们紧密围绕部门职责和发展规划，积极推进各项业务工作。通过加强内部协调和沟通，形成了高效的工作机制和流程，确保了业务的高效运转和顺利实施。同时，注重加强与外部合作伙伴的联动和合作，不断拓展业务领域，为部门的可持续发展奠定了坚实的基础。</w:t>
      </w:r>
    </w:p>
    <w:p w14:paraId="1E576D44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在履职效能方面，我们充分发挥了部门的专业优势和职能作用，为行业发展和社会进步做出了积极贡献。在社会效应方面，我们的工作成果得到了广泛认可和好评，提升了部门的社会形象和影响力。</w:t>
      </w:r>
    </w:p>
    <w:p w14:paraId="33EC3CE7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最后，在服务对象满意度方面，我们始终坚持以群众为中心的服务理念，不断提升服务质量和水平。通过加强与服务对象的沟通和互动，我们及时了解并满足了他们的需求和期望，赢得了广泛的赞誉和信任。</w:t>
      </w:r>
    </w:p>
    <w:p w14:paraId="6BBE18E4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七、存在的问题及原因分析</w:t>
      </w:r>
    </w:p>
    <w:p w14:paraId="0301B426">
      <w:pPr>
        <w:spacing w:line="360" w:lineRule="auto"/>
        <w:ind w:firstLine="960" w:firstLineChars="300"/>
        <w:textAlignment w:val="center"/>
        <w:rPr>
          <w:rFonts w:ascii="仿宋" w:hAnsi="仿宋" w:eastAsia="仿宋" w:cs="Segoe UI"/>
          <w:color w:val="333333"/>
          <w:sz w:val="32"/>
          <w:szCs w:val="32"/>
          <w:lang w:eastAsia="zh-CN"/>
        </w:rPr>
      </w:pP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财政预算图书馆专项资金经费太少，目前，我馆无充足资金购买设备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及屋宇维修维护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，图书馆建设是重要内容，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若图书馆的评估定级工作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不达标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，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将会导致验收不过关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。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馆舍问题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不仅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可能影响创建文明城市评比和</w:t>
      </w:r>
      <w:r>
        <w:rPr>
          <w:rFonts w:hint="eastAsia" w:ascii="仿宋" w:hAnsi="仿宋" w:eastAsia="仿宋" w:cs="Segoe UI"/>
          <w:color w:val="333333"/>
          <w:sz w:val="32"/>
          <w:szCs w:val="32"/>
          <w:lang w:eastAsia="zh-CN"/>
        </w:rPr>
        <w:t>全国性公共图书馆的</w:t>
      </w:r>
      <w:r>
        <w:rPr>
          <w:rFonts w:ascii="仿宋" w:hAnsi="仿宋" w:eastAsia="仿宋" w:cs="Segoe UI"/>
          <w:color w:val="333333"/>
          <w:sz w:val="32"/>
          <w:szCs w:val="32"/>
          <w:lang w:eastAsia="zh-CN"/>
        </w:rPr>
        <w:t>评估定级，同时也影响到图书馆有关活动开展的质量。</w:t>
      </w:r>
    </w:p>
    <w:p w14:paraId="29739A70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八、下一步改进措施</w:t>
      </w:r>
    </w:p>
    <w:p w14:paraId="3224F409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1.将财务制度落实到位，规范财经纪律，严格控制非生产性开支。</w:t>
      </w:r>
    </w:p>
    <w:p w14:paraId="6EC26F03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2.来年多争取事业运行经费，多争取项目，扩大影响力。</w:t>
      </w:r>
    </w:p>
    <w:p w14:paraId="1C4B7854">
      <w:pPr>
        <w:spacing w:line="360" w:lineRule="auto"/>
        <w:ind w:firstLine="599" w:firstLineChars="199"/>
        <w:rPr>
          <w:rFonts w:ascii="仿宋" w:hAnsi="仿宋" w:eastAsia="仿宋" w:cs="Segoe UI"/>
          <w:color w:val="333333"/>
          <w:sz w:val="30"/>
          <w:szCs w:val="30"/>
          <w:lang w:eastAsia="zh-CN"/>
        </w:rPr>
      </w:pPr>
      <w:r>
        <w:rPr>
          <w:rFonts w:ascii="黑体" w:hAnsi="黑体" w:eastAsia="黑体" w:cs="Segoe UI"/>
          <w:b/>
          <w:color w:val="333333"/>
          <w:sz w:val="30"/>
          <w:szCs w:val="30"/>
          <w:lang w:eastAsia="zh-CN"/>
        </w:rPr>
        <w:t>3</w:t>
      </w:r>
      <w:r>
        <w:rPr>
          <w:rFonts w:hint="eastAsia" w:ascii="黑体" w:hAnsi="黑体" w:eastAsia="黑体" w:cs="Segoe UI"/>
          <w:color w:val="333333"/>
          <w:sz w:val="30"/>
          <w:szCs w:val="30"/>
          <w:lang w:eastAsia="zh-CN"/>
        </w:rPr>
        <w:t>.</w:t>
      </w:r>
      <w:r>
        <w:rPr>
          <w:rFonts w:ascii="仿宋" w:hAnsi="仿宋" w:eastAsia="仿宋" w:cs="Segoe UI"/>
          <w:color w:val="333333"/>
          <w:sz w:val="30"/>
          <w:szCs w:val="30"/>
          <w:lang w:eastAsia="zh-CN"/>
        </w:rPr>
        <w:t>为确保图书馆工作持续发展，希望政府加大对图书馆的财政专项投入</w:t>
      </w:r>
      <w:r>
        <w:rPr>
          <w:rFonts w:hint="eastAsia" w:ascii="仿宋" w:hAnsi="仿宋" w:eastAsia="仿宋" w:cs="Segoe UI"/>
          <w:color w:val="333333"/>
          <w:sz w:val="30"/>
          <w:szCs w:val="30"/>
          <w:lang w:eastAsia="zh-CN"/>
        </w:rPr>
        <w:t>。</w:t>
      </w:r>
    </w:p>
    <w:p w14:paraId="48B2CA9B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九、部门整体支出绩效自评结果拟应用和公开情况</w:t>
      </w:r>
    </w:p>
    <w:p w14:paraId="0CEBEC12">
      <w:pPr>
        <w:pStyle w:val="13"/>
        <w:spacing w:line="600" w:lineRule="exact"/>
        <w:ind w:firstLine="640"/>
        <w:jc w:val="both"/>
        <w:rPr>
          <w:rFonts w:eastAsia="仿宋_GB2312" w:cs="仿宋_GB2312"/>
          <w:sz w:val="32"/>
          <w:szCs w:val="32"/>
          <w:lang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综合各项指标，我馆2023年绩效目标完成情况较好，在财务管理、健全、规范上没有违法违规现象。我馆2023年的部门整体支出绩效自我评价得分为98分。自评结构为：优秀。我馆将在今后工作中不断优化预算管理、资产管理和业务开展等方面的工作，努力提升部门整体及核心业务实施效果，为社会发展和进步作出贡献。</w:t>
      </w:r>
    </w:p>
    <w:p w14:paraId="346491F3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十、其他需要说明的情况</w:t>
      </w:r>
    </w:p>
    <w:p w14:paraId="2FD5A04A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 w14:paraId="59E2CEEB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、部门整体支出绩效评价基础数据表</w:t>
      </w:r>
    </w:p>
    <w:p w14:paraId="3557EF3D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、部门整体支出绩效自评表</w:t>
      </w:r>
    </w:p>
    <w:p w14:paraId="326C1676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、项目支出绩效自评表（每个一级项目支出一张表）</w:t>
      </w:r>
    </w:p>
    <w:p w14:paraId="76009062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、政府性基金预算支出情况表</w:t>
      </w:r>
    </w:p>
    <w:p w14:paraId="748D79A5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、国有资本经营预算支出情况表</w:t>
      </w:r>
    </w:p>
    <w:p w14:paraId="52BD16B1">
      <w:pPr>
        <w:spacing w:line="600" w:lineRule="exact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、社会保险基金预算支出情况表</w:t>
      </w:r>
    </w:p>
    <w:p w14:paraId="049A809E">
      <w:pPr>
        <w:kinsoku/>
        <w:autoSpaceDE/>
        <w:autoSpaceDN/>
        <w:adjustRightInd/>
        <w:snapToGrid/>
        <w:ind w:firstLine="56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ascii="仿宋_GB2312" w:eastAsia="仿宋_GB2312"/>
          <w:sz w:val="28"/>
          <w:szCs w:val="28"/>
          <w:lang w:eastAsia="zh-CN"/>
        </w:rPr>
        <w:br w:type="page"/>
      </w:r>
    </w:p>
    <w:p w14:paraId="23DD3DC3">
      <w:pPr>
        <w:kinsoku/>
        <w:autoSpaceDE/>
        <w:autoSpaceDN/>
        <w:adjustRightInd/>
        <w:snapToGrid/>
        <w:ind w:firstLine="560"/>
        <w:textAlignment w:val="auto"/>
        <w:rPr>
          <w:rFonts w:eastAsia="黑体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附件5</w:t>
      </w:r>
    </w:p>
    <w:p w14:paraId="31EBF45E">
      <w:pPr>
        <w:spacing w:before="114" w:line="219" w:lineRule="auto"/>
        <w:ind w:firstLine="857"/>
        <w:jc w:val="center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ascii="宋体" w:hAnsi="宋体" w:eastAsia="宋体" w:cs="宋体"/>
          <w:b/>
          <w:bCs/>
          <w:spacing w:val="-13"/>
          <w:sz w:val="44"/>
          <w:szCs w:val="44"/>
          <w:lang w:eastAsia="zh-CN"/>
        </w:rPr>
        <w:t>部门整体支出绩效自评工作考核评分表</w:t>
      </w:r>
    </w:p>
    <w:p w14:paraId="2AAA7ED1">
      <w:pPr>
        <w:spacing w:line="220" w:lineRule="exact"/>
        <w:ind w:firstLine="600"/>
        <w:rPr>
          <w:lang w:eastAsia="zh-CN"/>
        </w:rPr>
      </w:pPr>
    </w:p>
    <w:tbl>
      <w:tblPr>
        <w:tblStyle w:val="9"/>
        <w:tblW w:w="9842" w:type="dxa"/>
        <w:tblInd w:w="-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157"/>
        <w:gridCol w:w="4957"/>
        <w:gridCol w:w="2982"/>
      </w:tblGrid>
      <w:tr w14:paraId="7434C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746" w:type="dxa"/>
            <w:vAlign w:val="center"/>
          </w:tcPr>
          <w:p w14:paraId="3A899897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一级</w:t>
            </w:r>
          </w:p>
          <w:p w14:paraId="63889C4D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指标</w:t>
            </w:r>
          </w:p>
        </w:tc>
        <w:tc>
          <w:tcPr>
            <w:tcW w:w="1157" w:type="dxa"/>
            <w:vAlign w:val="center"/>
          </w:tcPr>
          <w:p w14:paraId="0D537BF8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二级指标</w:t>
            </w:r>
          </w:p>
        </w:tc>
        <w:tc>
          <w:tcPr>
            <w:tcW w:w="4957" w:type="dxa"/>
            <w:vAlign w:val="center"/>
          </w:tcPr>
          <w:p w14:paraId="6D41145E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评分标准</w:t>
            </w:r>
          </w:p>
        </w:tc>
        <w:tc>
          <w:tcPr>
            <w:tcW w:w="2982" w:type="dxa"/>
            <w:vAlign w:val="center"/>
          </w:tcPr>
          <w:p w14:paraId="73E31483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所需佐证材料</w:t>
            </w:r>
          </w:p>
        </w:tc>
      </w:tr>
      <w:tr w14:paraId="20E17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404633AF">
            <w:pPr>
              <w:ind w:firstLine="600"/>
              <w:jc w:val="center"/>
              <w:rPr>
                <w:rFonts w:ascii="仿宋_GB2312" w:eastAsia="仿宋_GB2312"/>
              </w:rPr>
            </w:pPr>
          </w:p>
          <w:p w14:paraId="5BDE8FD6">
            <w:pPr>
              <w:ind w:firstLine="600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布置</w:t>
            </w:r>
          </w:p>
          <w:p w14:paraId="2D524FA5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</w:t>
            </w:r>
          </w:p>
          <w:p w14:paraId="3F605E66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20086852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自评通知</w:t>
            </w:r>
            <w:r>
              <w:rPr>
                <w:rFonts w:hint="eastAsia" w:ascii="仿宋_GB2312" w:eastAsia="仿宋_GB2312"/>
              </w:rPr>
              <w:t>(8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79FCDE99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印发绩效自评通知的得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  <w:p w14:paraId="30D2B36A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按照本规程规定，绩效自评通知包括自评范围、自评主要依据、自评主要内容、自评程序和步骤、有关要求等内容，并附有本通知要求的附件的，得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分；否则缺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项扣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6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 w14:paraId="2FAC5653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</w:p>
          <w:p w14:paraId="1B6CA8ED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</w:p>
          <w:p w14:paraId="6E97563B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绩效自评通知盖章的电子版</w:t>
            </w:r>
          </w:p>
        </w:tc>
      </w:tr>
      <w:tr w14:paraId="45F8D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16368C87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71E94D25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工作小组</w:t>
            </w:r>
            <w:r>
              <w:rPr>
                <w:rFonts w:hint="eastAsia" w:ascii="仿宋_GB2312" w:eastAsia="仿宋_GB2312"/>
              </w:rPr>
              <w:t>(2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4020FAFB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</w:p>
          <w:p w14:paraId="6DD65AB9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成立绩效自评工作小组的得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分，否则不得分</w:t>
            </w:r>
          </w:p>
        </w:tc>
        <w:tc>
          <w:tcPr>
            <w:tcW w:w="2982" w:type="dxa"/>
            <w:vAlign w:val="center"/>
          </w:tcPr>
          <w:p w14:paraId="0589F5FC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本部门、本单位预算绩效管理领导小组</w:t>
            </w:r>
            <w:r>
              <w:rPr>
                <w:rFonts w:hint="eastAsia" w:ascii="仿宋_GB2312" w:eastAsia="仿宋_GB2312"/>
                <w:lang w:eastAsia="zh-CN"/>
              </w:rPr>
              <w:t>/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绩效评价工作小组有关文件盖章的电子版</w:t>
            </w:r>
          </w:p>
        </w:tc>
      </w:tr>
      <w:tr w14:paraId="3446F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3411868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  <w:p w14:paraId="44A42AB2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实施</w:t>
            </w:r>
          </w:p>
          <w:p w14:paraId="23A0B955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评价</w:t>
            </w:r>
          </w:p>
          <w:p w14:paraId="16447FA0">
            <w:pPr>
              <w:ind w:firstLine="600"/>
              <w:jc w:val="center"/>
              <w:rPr>
                <w:rFonts w:ascii="仿宋_GB2312" w:eastAsia="仿宋_GB2312"/>
              </w:rPr>
            </w:pPr>
          </w:p>
          <w:p w14:paraId="1FE0DB71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4D346689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单位自查</w:t>
            </w:r>
          </w:p>
          <w:p w14:paraId="137E13FF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4957" w:type="dxa"/>
            <w:vAlign w:val="center"/>
          </w:tcPr>
          <w:p w14:paraId="22651B72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县级预算部门本级和所属单位都要开展绩效自查，转移支付项目单位都要开展绩效自查，各乡镇及办事处都要汇总本区域转移支付情况；以上各项每发现一个单位没有做相应工作的，扣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  <w:tc>
          <w:tcPr>
            <w:tcW w:w="2982" w:type="dxa"/>
            <w:vAlign w:val="center"/>
          </w:tcPr>
          <w:p w14:paraId="7B2EC582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、转移支付项目单位名称和资金情况清单</w:t>
            </w:r>
          </w:p>
          <w:p w14:paraId="5250394E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、有转移支付资金的部门汇总情况的盖章</w:t>
            </w:r>
            <w:r>
              <w:rPr>
                <w:rFonts w:hint="eastAsia" w:ascii="仿宋_GB2312" w:eastAsia="仿宋_GB2312"/>
                <w:lang w:eastAsia="zh-CN"/>
              </w:rPr>
              <w:t>PDF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版</w:t>
            </w:r>
          </w:p>
        </w:tc>
      </w:tr>
      <w:tr w14:paraId="14BF2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738AA74E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025D1518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提交报告</w:t>
            </w:r>
          </w:p>
          <w:p w14:paraId="4003FC99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69959C2C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按时向县财政局报送报告的得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分；每推迟一个工作日报送报告的扣</w:t>
            </w: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 w14:paraId="04D5B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 w14:paraId="48B60888">
            <w:pPr>
              <w:ind w:firstLine="600"/>
              <w:rPr>
                <w:rFonts w:ascii="仿宋_GB2312" w:eastAsia="仿宋_GB2312"/>
                <w:lang w:eastAsia="zh-CN"/>
              </w:rPr>
            </w:pPr>
          </w:p>
          <w:p w14:paraId="0DB85AD8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自评</w:t>
            </w:r>
          </w:p>
          <w:p w14:paraId="38EBC464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报告</w:t>
            </w:r>
          </w:p>
          <w:p w14:paraId="12172CEB">
            <w:pPr>
              <w:ind w:firstLine="600"/>
              <w:rPr>
                <w:rFonts w:ascii="仿宋_GB2312" w:eastAsia="仿宋_GB2312"/>
                <w:lang w:eastAsia="zh-CN"/>
              </w:rPr>
            </w:pPr>
          </w:p>
          <w:p w14:paraId="7A992CD9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1157" w:type="dxa"/>
            <w:vAlign w:val="center"/>
          </w:tcPr>
          <w:p w14:paraId="0A9418C2">
            <w:pPr>
              <w:ind w:firstLine="600"/>
              <w:jc w:val="center"/>
              <w:rPr>
                <w:rFonts w:ascii="仿宋_GB2312" w:hAnsi="宋体" w:eastAsia="仿宋_GB2312" w:cs="宋体"/>
                <w:lang w:eastAsia="zh-CN"/>
              </w:rPr>
            </w:pPr>
            <w:r>
              <w:rPr>
                <w:rFonts w:hint="eastAsia" w:ascii="仿宋_GB2312" w:hAnsi="宋体" w:eastAsia="仿宋_GB2312" w:cs="宋体"/>
              </w:rPr>
              <w:t>完整性</w:t>
            </w:r>
          </w:p>
          <w:p w14:paraId="59B3B90B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762BBCB2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绩效自评报告正文部分内容齐全的，得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  <w:r>
              <w:rPr>
                <w:rFonts w:hint="eastAsia" w:ascii="仿宋_GB2312" w:eastAsia="仿宋_GB2312"/>
                <w:lang w:eastAsia="zh-CN"/>
              </w:rPr>
              <w:t xml:space="preserve"> 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绩效自评报告附件部分内容齐全的，得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分；否则每少一个部分扣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分，最多扣</w:t>
            </w:r>
            <w:r>
              <w:rPr>
                <w:rFonts w:hint="eastAsia" w:ascii="仿宋_GB2312" w:eastAsia="仿宋_GB2312"/>
                <w:lang w:eastAsia="zh-CN"/>
              </w:rPr>
              <w:t>7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</w:t>
            </w:r>
          </w:p>
        </w:tc>
      </w:tr>
      <w:tr w14:paraId="67ED8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 w14:paraId="25678DA2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55AE2073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  <w:p w14:paraId="12A93072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绩效自评表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07D41EFE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、部门整体支出和项目支出绩效指标反映产出、效益、服务对象满意度方面的指标和预算执行率的权重符合《岳阳县县级预算部门绩效自评操作规程》要求的，得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分，否则按比例扣除相应的分数。</w:t>
            </w:r>
          </w:p>
          <w:p w14:paraId="40FC1426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2.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部门整体支出和项目支出绩效指标全部细化到三级指标的，得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分；部分细化的，酌情扣分；没有细化的，不得分。</w:t>
            </w:r>
          </w:p>
          <w:p w14:paraId="07A3CC85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3.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部门整体支出和项目支出三级绩效指标内涵明确、具体、可衡量的得</w:t>
            </w:r>
            <w:r>
              <w:rPr>
                <w:rFonts w:hint="eastAsia" w:ascii="仿宋_GB2312" w:eastAsia="仿宋_GB2312"/>
                <w:lang w:eastAsia="zh-CN"/>
              </w:rPr>
              <w:t>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分；突出核心指标，精简实用的得</w:t>
            </w:r>
            <w:r>
              <w:rPr>
                <w:rFonts w:hint="eastAsia" w:ascii="仿宋_GB2312" w:eastAsia="仿宋_GB2312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分；指标与部门整体支出和项目支出密切相关，全面反映产出和效益的得</w:t>
            </w:r>
            <w:r>
              <w:rPr>
                <w:rFonts w:hint="eastAsia" w:ascii="仿宋_GB2312" w:eastAsia="仿宋_GB2312"/>
                <w:lang w:eastAsia="zh-CN"/>
              </w:rPr>
              <w:t>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分；否则，每项酌情扣分，最多扣</w:t>
            </w:r>
            <w:r>
              <w:rPr>
                <w:rFonts w:hint="eastAsia" w:ascii="仿宋_GB2312" w:eastAsia="仿宋_GB2312"/>
                <w:lang w:eastAsia="zh-CN"/>
              </w:rPr>
              <w:t>10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分。</w:t>
            </w:r>
          </w:p>
        </w:tc>
      </w:tr>
      <w:tr w14:paraId="008AF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46" w:type="dxa"/>
            <w:vMerge w:val="continue"/>
            <w:tcBorders>
              <w:top w:val="nil"/>
              <w:bottom w:val="nil"/>
            </w:tcBorders>
            <w:vAlign w:val="center"/>
          </w:tcPr>
          <w:p w14:paraId="53B6F854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5C310B59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  <w:p w14:paraId="14A1DB9F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反映问题情况</w:t>
            </w:r>
            <w:r>
              <w:rPr>
                <w:rFonts w:hint="eastAsia" w:ascii="仿宋_GB2312" w:eastAsia="仿宋_GB2312"/>
              </w:rPr>
              <w:t>(20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07D35072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从预算和预算绩效管理，部门履职效能，资金分配、使用和管理，资产和财务管理，政府采购等方面归纳问题、分析原因全面的，得</w:t>
            </w:r>
            <w:r>
              <w:rPr>
                <w:rFonts w:hint="eastAsia" w:ascii="仿宋_GB2312" w:eastAsia="仿宋_GB2312"/>
                <w:lang w:eastAsia="zh-CN"/>
              </w:rPr>
              <w:t>20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分；反映问题、分析原因较全面的，得</w:t>
            </w:r>
            <w:r>
              <w:rPr>
                <w:rFonts w:hint="eastAsia" w:ascii="仿宋_GB2312" w:eastAsia="仿宋_GB2312"/>
                <w:lang w:eastAsia="zh-CN"/>
              </w:rPr>
              <w:t xml:space="preserve">16—18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分；反映问题、分析原因不全面的，得</w:t>
            </w:r>
            <w:r>
              <w:rPr>
                <w:rFonts w:hint="eastAsia" w:ascii="仿宋_GB2312" w:eastAsia="仿宋_GB2312"/>
                <w:lang w:eastAsia="zh-CN"/>
              </w:rPr>
              <w:t>13—15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分；问题未归纳且过于简单的，得</w:t>
            </w:r>
            <w:r>
              <w:rPr>
                <w:rFonts w:hint="eastAsia" w:ascii="仿宋_GB2312" w:eastAsia="仿宋_GB2312"/>
                <w:lang w:eastAsia="zh-CN"/>
              </w:rPr>
              <w:t>10-12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分；只提出资金不足问题的不得分；其他情况酌情扣分。</w:t>
            </w:r>
          </w:p>
        </w:tc>
      </w:tr>
      <w:tr w14:paraId="3B120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746" w:type="dxa"/>
            <w:vMerge w:val="continue"/>
            <w:tcBorders>
              <w:top w:val="nil"/>
            </w:tcBorders>
            <w:vAlign w:val="center"/>
          </w:tcPr>
          <w:p w14:paraId="45C903E4">
            <w:pPr>
              <w:ind w:firstLine="60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157" w:type="dxa"/>
            <w:vAlign w:val="center"/>
          </w:tcPr>
          <w:p w14:paraId="3EA91F50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建议情况</w:t>
            </w:r>
          </w:p>
          <w:p w14:paraId="09676322">
            <w:pPr>
              <w:ind w:firstLine="6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(15</w:t>
            </w:r>
            <w:r>
              <w:rPr>
                <w:rFonts w:hint="eastAsia" w:ascii="仿宋_GB2312" w:hAnsi="宋体" w:eastAsia="仿宋_GB2312" w:cs="宋体"/>
              </w:rPr>
              <w:t>分</w:t>
            </w:r>
            <w:r>
              <w:rPr>
                <w:rFonts w:hint="eastAsia" w:ascii="仿宋_GB2312" w:eastAsia="仿宋_GB2312"/>
              </w:rPr>
              <w:t>)</w:t>
            </w:r>
          </w:p>
        </w:tc>
        <w:tc>
          <w:tcPr>
            <w:tcW w:w="7939" w:type="dxa"/>
            <w:gridSpan w:val="2"/>
            <w:vAlign w:val="center"/>
          </w:tcPr>
          <w:p w14:paraId="59BE167A">
            <w:pPr>
              <w:ind w:firstLine="60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lang w:eastAsia="zh-CN"/>
              </w:rPr>
              <w:t>建议与问题对应且全面的得</w:t>
            </w:r>
            <w:r>
              <w:rPr>
                <w:rFonts w:hint="eastAsia" w:ascii="仿宋_GB2312" w:eastAsia="仿宋_GB2312"/>
                <w:lang w:eastAsia="zh-CN"/>
              </w:rPr>
              <w:t>15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分，建议比较全面的得</w:t>
            </w:r>
            <w:r>
              <w:rPr>
                <w:rFonts w:hint="eastAsia" w:ascii="仿宋_GB2312" w:eastAsia="仿宋_GB2312"/>
                <w:lang w:eastAsia="zh-CN"/>
              </w:rPr>
              <w:t>12—14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分，建议不全面的得</w:t>
            </w:r>
            <w:r>
              <w:rPr>
                <w:rFonts w:hint="eastAsia" w:ascii="仿宋_GB2312" w:eastAsia="仿宋_GB2312"/>
                <w:lang w:eastAsia="zh-CN"/>
              </w:rPr>
              <w:t xml:space="preserve">9—11  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分，建议过于简单的得</w:t>
            </w:r>
            <w:r>
              <w:rPr>
                <w:rFonts w:hint="eastAsia" w:ascii="仿宋_GB2312" w:eastAsia="仿宋_GB2312"/>
                <w:lang w:eastAsia="zh-CN"/>
              </w:rPr>
              <w:t>6—8</w:t>
            </w:r>
            <w:r>
              <w:rPr>
                <w:rFonts w:hint="eastAsia" w:ascii="仿宋_GB2312" w:hAnsi="宋体" w:eastAsia="仿宋_GB2312" w:cs="宋体"/>
                <w:lang w:eastAsia="zh-CN"/>
              </w:rPr>
              <w:t>分，只提出加大资金投入建议的不得分；其他情况酌情扣分。</w:t>
            </w:r>
          </w:p>
        </w:tc>
      </w:tr>
      <w:tr w14:paraId="3A3F2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46" w:type="dxa"/>
            <w:vAlign w:val="center"/>
          </w:tcPr>
          <w:p w14:paraId="7930AFD9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 w:cs="宋体"/>
              </w:rPr>
              <w:t>合计</w:t>
            </w:r>
          </w:p>
        </w:tc>
        <w:tc>
          <w:tcPr>
            <w:tcW w:w="1157" w:type="dxa"/>
            <w:vAlign w:val="center"/>
          </w:tcPr>
          <w:p w14:paraId="2E42D3F1">
            <w:pPr>
              <w:ind w:firstLine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100</w:t>
            </w:r>
            <w:r>
              <w:rPr>
                <w:rFonts w:hint="eastAsia" w:ascii="仿宋_GB2312" w:hAnsi="宋体" w:eastAsia="仿宋_GB2312" w:cs="宋体"/>
              </w:rPr>
              <w:t>分</w:t>
            </w:r>
          </w:p>
        </w:tc>
        <w:tc>
          <w:tcPr>
            <w:tcW w:w="7939" w:type="dxa"/>
            <w:gridSpan w:val="2"/>
            <w:vAlign w:val="center"/>
          </w:tcPr>
          <w:p w14:paraId="734639EB">
            <w:pPr>
              <w:ind w:firstLine="600"/>
              <w:jc w:val="center"/>
              <w:rPr>
                <w:rFonts w:ascii="仿宋_GB2312" w:eastAsia="仿宋_GB2312"/>
              </w:rPr>
            </w:pPr>
          </w:p>
        </w:tc>
      </w:tr>
    </w:tbl>
    <w:p w14:paraId="0AA64E2E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79DB21BB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01597513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35754995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084887B1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4068294E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773D4544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35684DCE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355037D6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677CAB62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25FCCAE4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4541E0E6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7184962D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38965F3E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2929EB07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58F0831D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7D391C73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24C39E1D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66F2E24B">
      <w:pPr>
        <w:ind w:firstLine="640"/>
        <w:rPr>
          <w:rFonts w:ascii="仿宋_GB2312" w:eastAsia="仿宋_GB2312"/>
          <w:sz w:val="32"/>
          <w:szCs w:val="32"/>
          <w:lang w:eastAsia="zh-CN"/>
        </w:rPr>
      </w:pPr>
    </w:p>
    <w:p w14:paraId="7E2C0F31">
      <w:pPr>
        <w:spacing w:line="600" w:lineRule="exact"/>
        <w:rPr>
          <w:rFonts w:ascii="仿宋" w:hAnsi="仿宋" w:eastAsia="仿宋" w:cs="Times New Roman"/>
          <w:sz w:val="32"/>
          <w:szCs w:val="32"/>
          <w:lang w:eastAsia="zh-CN"/>
        </w:rPr>
      </w:pPr>
    </w:p>
    <w:p w14:paraId="184ED687">
      <w:pPr>
        <w:spacing w:line="60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44450</wp:posOffset>
                </wp:positionV>
                <wp:extent cx="5486400" cy="16510"/>
                <wp:effectExtent l="0" t="4445" r="0" b="7620"/>
                <wp:wrapNone/>
                <wp:docPr id="1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6400" cy="16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flip:y;margin-left:5.25pt;margin-top:3.5pt;height:1.3pt;width:432pt;z-index:251659264;mso-width-relative:page;mso-height-relative:page;" filled="f" stroked="t" coordsize="21600,21600" o:gfxdata="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MMstvUAAAABgEAAA8AAAAAAAAAAQAgAAAAIgAAAGRycy9kb3ducmV2LnhtbFBLAQIUABQAAAAI&#10;AIdO4kBi/keP8QEAAOoDAAAOAAAAAAAAAAEAIAAAACM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341630</wp:posOffset>
                </wp:positionV>
                <wp:extent cx="5486400" cy="31750"/>
                <wp:effectExtent l="0" t="4445" r="0" b="20955"/>
                <wp:wrapNone/>
                <wp:docPr id="2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486400" cy="31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y;margin-left:5.25pt;margin-top:26.9pt;height:2.5pt;width:432pt;z-index:251660288;mso-width-relative:page;mso-height-relative:page;" filled="f" stroked="t" coordsize="21600,21600" o:gfxdata="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qcoh9MAAAAIAQAADwAAAAAAAAABACAAAAAiAAAAZHJzL2Rvd25yZXYueG1sUEsBAhQAFAAA&#10;AAgAh07iQODuFQH0AQAA6g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岳阳县财政局办公室                2024年4月2日印发</w:t>
      </w:r>
    </w:p>
    <w:sectPr>
      <w:footerReference r:id="rId10" w:type="default"/>
      <w:pgSz w:w="11907" w:h="16839"/>
      <w:pgMar w:top="2098" w:right="1474" w:bottom="1985" w:left="1588" w:header="0" w:footer="1588" w:gutter="0"/>
      <w:pgNumType w:fmt="numberInDash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EABB9E-57A6-44FA-93A4-85519B0619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  <w:embedRegular r:id="rId2" w:fontKey="{D02F7B4C-11A0-4409-9A91-0ACFE90EA93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0A97204-2CF9-4788-88C9-F03D88AA764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EEF18569-C5B4-44DD-AF0F-51E283194E2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7FBC672-123D-4017-A539-29F6214DC3DD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0C2148A5-A4E0-4EAD-B52D-38019F6D32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FB2D3315-2B79-4164-BE79-FC832AADA296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51A1658B-A6C1-442E-836B-CEC76FDC3EC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1B954D07-7500-4648-A43E-1746906F6965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10" w:fontKey="{939CB393-4E11-4F26-ABAF-FB9813BA872E}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  <w:embedRegular r:id="rId11" w:fontKey="{5DAC46CE-55E7-4E8E-98EE-31340552AF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8410608"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2B71D71B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06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45CC8B6A"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2246E188">
    <w:pPr>
      <w:pStyle w:val="5"/>
      <w:rPr>
        <w:rFonts w:eastAsiaTheme="minor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D4D18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80141"/>
      <w:docPartObj>
        <w:docPartGallery w:val="autotext"/>
      </w:docPartObj>
    </w:sdtPr>
    <w:sdtEndPr>
      <w:rPr>
        <w:rFonts w:hint="eastAsia" w:asciiTheme="minorEastAsia" w:hAnsiTheme="minorEastAsia" w:eastAsiaTheme="minorEastAsia"/>
        <w:sz w:val="28"/>
        <w:szCs w:val="28"/>
      </w:rPr>
    </w:sdtEndPr>
    <w:sdtContent>
      <w:p w14:paraId="61DDE666">
        <w:pPr>
          <w:pStyle w:val="5"/>
          <w:jc w:val="right"/>
          <w:rPr>
            <w:rFonts w:asciiTheme="minorEastAsia" w:hAnsiTheme="minorEastAsia" w:eastAsiaTheme="minorEastAsia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551ECA48">
    <w:pPr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8F278">
    <w:pPr>
      <w:pStyle w:val="5"/>
      <w:ind w:firstLine="560"/>
      <w:jc w:val="right"/>
      <w:rPr>
        <w:rFonts w:ascii="仿宋_GB2312" w:eastAsia="仿宋_GB2312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9 -</w:t>
    </w:r>
    <w:r>
      <w:rPr>
        <w:rFonts w:hint="eastAsia" w:asciiTheme="minorEastAsia" w:hAnsiTheme="minorEastAsia" w:eastAsiaTheme="minorEastAsia"/>
        <w:sz w:val="28"/>
        <w:szCs w:val="28"/>
      </w:rPr>
      <w:fldChar w:fldCharType="end"/>
    </w:r>
  </w:p>
  <w:p w14:paraId="7C376A80">
    <w:pPr>
      <w:ind w:firstLine="600"/>
    </w:pPr>
  </w:p>
  <w:p w14:paraId="0AA18D29"/>
  <w:p w14:paraId="05CCF2F2"/>
  <w:p w14:paraId="1F62833A"/>
  <w:p w14:paraId="59F91E76"/>
  <w:p w14:paraId="64A4AE6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97C2A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49022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C282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E45F4B"/>
    <w:multiLevelType w:val="singleLevel"/>
    <w:tmpl w:val="FCE45F4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A07476"/>
    <w:multiLevelType w:val="singleLevel"/>
    <w:tmpl w:val="0BA074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05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ODVhZTE4ZTU5MjY5MDRmMDI1OGM5NWNmMDdiYWUifQ=="/>
  </w:docVars>
  <w:rsids>
    <w:rsidRoot w:val="000F2365"/>
    <w:rsid w:val="000012B6"/>
    <w:rsid w:val="0000208A"/>
    <w:rsid w:val="00017A4B"/>
    <w:rsid w:val="00022E85"/>
    <w:rsid w:val="00065491"/>
    <w:rsid w:val="00071B35"/>
    <w:rsid w:val="000727C6"/>
    <w:rsid w:val="00073756"/>
    <w:rsid w:val="00081090"/>
    <w:rsid w:val="000C5EAB"/>
    <w:rsid w:val="000C6CFE"/>
    <w:rsid w:val="000E0458"/>
    <w:rsid w:val="000F2365"/>
    <w:rsid w:val="000F4247"/>
    <w:rsid w:val="0011599C"/>
    <w:rsid w:val="00115B04"/>
    <w:rsid w:val="00122B98"/>
    <w:rsid w:val="001239A5"/>
    <w:rsid w:val="0017207F"/>
    <w:rsid w:val="00186A12"/>
    <w:rsid w:val="00186A8C"/>
    <w:rsid w:val="00191AEB"/>
    <w:rsid w:val="001B36C3"/>
    <w:rsid w:val="001C217F"/>
    <w:rsid w:val="001D2EDA"/>
    <w:rsid w:val="001D7F04"/>
    <w:rsid w:val="001E6087"/>
    <w:rsid w:val="001E7B18"/>
    <w:rsid w:val="001F1600"/>
    <w:rsid w:val="00212792"/>
    <w:rsid w:val="00212EA7"/>
    <w:rsid w:val="002246E5"/>
    <w:rsid w:val="00225925"/>
    <w:rsid w:val="00250B94"/>
    <w:rsid w:val="002535F3"/>
    <w:rsid w:val="00275FAE"/>
    <w:rsid w:val="00276669"/>
    <w:rsid w:val="00294388"/>
    <w:rsid w:val="002E5E5F"/>
    <w:rsid w:val="00313907"/>
    <w:rsid w:val="0032277A"/>
    <w:rsid w:val="00330DF0"/>
    <w:rsid w:val="00332410"/>
    <w:rsid w:val="003571C8"/>
    <w:rsid w:val="00367C28"/>
    <w:rsid w:val="00387E41"/>
    <w:rsid w:val="003C7E7C"/>
    <w:rsid w:val="004400F8"/>
    <w:rsid w:val="004830EE"/>
    <w:rsid w:val="0049650F"/>
    <w:rsid w:val="004A12A3"/>
    <w:rsid w:val="004A443A"/>
    <w:rsid w:val="004B2DD9"/>
    <w:rsid w:val="004D6192"/>
    <w:rsid w:val="004E0865"/>
    <w:rsid w:val="004E4EBB"/>
    <w:rsid w:val="0050589B"/>
    <w:rsid w:val="00536DE7"/>
    <w:rsid w:val="00544657"/>
    <w:rsid w:val="005465A3"/>
    <w:rsid w:val="00546F67"/>
    <w:rsid w:val="005517E2"/>
    <w:rsid w:val="0055440D"/>
    <w:rsid w:val="00587332"/>
    <w:rsid w:val="005A7733"/>
    <w:rsid w:val="005B3427"/>
    <w:rsid w:val="005E4D38"/>
    <w:rsid w:val="006116BA"/>
    <w:rsid w:val="006569FD"/>
    <w:rsid w:val="006628CA"/>
    <w:rsid w:val="00666736"/>
    <w:rsid w:val="006731A4"/>
    <w:rsid w:val="006B58D4"/>
    <w:rsid w:val="006F5019"/>
    <w:rsid w:val="00706114"/>
    <w:rsid w:val="007107DE"/>
    <w:rsid w:val="00755C84"/>
    <w:rsid w:val="007570FF"/>
    <w:rsid w:val="00760B4D"/>
    <w:rsid w:val="00777B11"/>
    <w:rsid w:val="007A514E"/>
    <w:rsid w:val="007B2398"/>
    <w:rsid w:val="007D7028"/>
    <w:rsid w:val="007F6DFF"/>
    <w:rsid w:val="00842D81"/>
    <w:rsid w:val="008721A1"/>
    <w:rsid w:val="00877C2D"/>
    <w:rsid w:val="00887F87"/>
    <w:rsid w:val="00890C0E"/>
    <w:rsid w:val="00891B44"/>
    <w:rsid w:val="008A784B"/>
    <w:rsid w:val="008E128E"/>
    <w:rsid w:val="008E657E"/>
    <w:rsid w:val="008F7CDF"/>
    <w:rsid w:val="009071AA"/>
    <w:rsid w:val="00912D49"/>
    <w:rsid w:val="009525FC"/>
    <w:rsid w:val="00962330"/>
    <w:rsid w:val="00963032"/>
    <w:rsid w:val="0097670A"/>
    <w:rsid w:val="00992916"/>
    <w:rsid w:val="00993D3C"/>
    <w:rsid w:val="0099498B"/>
    <w:rsid w:val="009B7606"/>
    <w:rsid w:val="009E11E1"/>
    <w:rsid w:val="009E2E12"/>
    <w:rsid w:val="009E57CC"/>
    <w:rsid w:val="00A00A84"/>
    <w:rsid w:val="00A13F9A"/>
    <w:rsid w:val="00A20087"/>
    <w:rsid w:val="00A22183"/>
    <w:rsid w:val="00A279B8"/>
    <w:rsid w:val="00A44769"/>
    <w:rsid w:val="00A46C3A"/>
    <w:rsid w:val="00A52043"/>
    <w:rsid w:val="00A523D1"/>
    <w:rsid w:val="00A85EBA"/>
    <w:rsid w:val="00AB359B"/>
    <w:rsid w:val="00AB5FA0"/>
    <w:rsid w:val="00AF44F3"/>
    <w:rsid w:val="00B13FA6"/>
    <w:rsid w:val="00B72FA0"/>
    <w:rsid w:val="00BB6D11"/>
    <w:rsid w:val="00C00133"/>
    <w:rsid w:val="00C12207"/>
    <w:rsid w:val="00C24CA4"/>
    <w:rsid w:val="00C352C5"/>
    <w:rsid w:val="00C82ADC"/>
    <w:rsid w:val="00CA3AFB"/>
    <w:rsid w:val="00CC5BC9"/>
    <w:rsid w:val="00CD1573"/>
    <w:rsid w:val="00CE1945"/>
    <w:rsid w:val="00D1225C"/>
    <w:rsid w:val="00D34D6C"/>
    <w:rsid w:val="00D70A3F"/>
    <w:rsid w:val="00D957E2"/>
    <w:rsid w:val="00DA7CFF"/>
    <w:rsid w:val="00DE0FB9"/>
    <w:rsid w:val="00DE2E53"/>
    <w:rsid w:val="00E17218"/>
    <w:rsid w:val="00E30B2C"/>
    <w:rsid w:val="00E345F4"/>
    <w:rsid w:val="00E373CE"/>
    <w:rsid w:val="00E3781C"/>
    <w:rsid w:val="00E4165E"/>
    <w:rsid w:val="00E550DB"/>
    <w:rsid w:val="00E74198"/>
    <w:rsid w:val="00E971D5"/>
    <w:rsid w:val="00EF5F4D"/>
    <w:rsid w:val="00F02500"/>
    <w:rsid w:val="00F12C61"/>
    <w:rsid w:val="00F13D3F"/>
    <w:rsid w:val="00F22085"/>
    <w:rsid w:val="00F328A2"/>
    <w:rsid w:val="00F32DF4"/>
    <w:rsid w:val="00F47D03"/>
    <w:rsid w:val="00F72F69"/>
    <w:rsid w:val="00FA3F5E"/>
    <w:rsid w:val="00FA78BC"/>
    <w:rsid w:val="00FB603B"/>
    <w:rsid w:val="00FC10CE"/>
    <w:rsid w:val="00FD3543"/>
    <w:rsid w:val="00FE5EBB"/>
    <w:rsid w:val="07AC683C"/>
    <w:rsid w:val="0AD02409"/>
    <w:rsid w:val="0DAD4E1B"/>
    <w:rsid w:val="0E8D075B"/>
    <w:rsid w:val="104D2390"/>
    <w:rsid w:val="1198193E"/>
    <w:rsid w:val="12F901BB"/>
    <w:rsid w:val="15412B90"/>
    <w:rsid w:val="157B7247"/>
    <w:rsid w:val="171E35E1"/>
    <w:rsid w:val="189A5894"/>
    <w:rsid w:val="19456BC6"/>
    <w:rsid w:val="19544AF0"/>
    <w:rsid w:val="1AF514C4"/>
    <w:rsid w:val="1D352737"/>
    <w:rsid w:val="1E661C05"/>
    <w:rsid w:val="1F153328"/>
    <w:rsid w:val="1F2A6363"/>
    <w:rsid w:val="20713A86"/>
    <w:rsid w:val="20C31E08"/>
    <w:rsid w:val="23D62B00"/>
    <w:rsid w:val="25493054"/>
    <w:rsid w:val="27EC2CAD"/>
    <w:rsid w:val="281D65AA"/>
    <w:rsid w:val="285B228C"/>
    <w:rsid w:val="2BA427C8"/>
    <w:rsid w:val="2BCA2BAA"/>
    <w:rsid w:val="2C3829EF"/>
    <w:rsid w:val="2E082A3D"/>
    <w:rsid w:val="303E2FDA"/>
    <w:rsid w:val="33EC7B9C"/>
    <w:rsid w:val="35134303"/>
    <w:rsid w:val="36EF4A75"/>
    <w:rsid w:val="37375A74"/>
    <w:rsid w:val="37E1553E"/>
    <w:rsid w:val="37F952C0"/>
    <w:rsid w:val="385A6222"/>
    <w:rsid w:val="38F31085"/>
    <w:rsid w:val="39B85DFB"/>
    <w:rsid w:val="3AB91E81"/>
    <w:rsid w:val="3AE076BC"/>
    <w:rsid w:val="3D037D04"/>
    <w:rsid w:val="3DD455A6"/>
    <w:rsid w:val="3FD50795"/>
    <w:rsid w:val="4347756E"/>
    <w:rsid w:val="479B74B7"/>
    <w:rsid w:val="47F0411D"/>
    <w:rsid w:val="48C434ED"/>
    <w:rsid w:val="494D3F91"/>
    <w:rsid w:val="4BC919E8"/>
    <w:rsid w:val="4E970C2B"/>
    <w:rsid w:val="50795403"/>
    <w:rsid w:val="57495CFA"/>
    <w:rsid w:val="58006EC2"/>
    <w:rsid w:val="585D7279"/>
    <w:rsid w:val="5DAF5613"/>
    <w:rsid w:val="5DB42C29"/>
    <w:rsid w:val="5F5720F9"/>
    <w:rsid w:val="5FAB594D"/>
    <w:rsid w:val="61681796"/>
    <w:rsid w:val="62FB6C04"/>
    <w:rsid w:val="65AF0D1D"/>
    <w:rsid w:val="668D2269"/>
    <w:rsid w:val="67404FA6"/>
    <w:rsid w:val="68B8009F"/>
    <w:rsid w:val="6A745C1A"/>
    <w:rsid w:val="6D7E6628"/>
    <w:rsid w:val="70AF75DD"/>
    <w:rsid w:val="720F5C1E"/>
    <w:rsid w:val="72F75AA7"/>
    <w:rsid w:val="74CA6436"/>
    <w:rsid w:val="75FC7E24"/>
    <w:rsid w:val="765775DC"/>
    <w:rsid w:val="77D45F4A"/>
    <w:rsid w:val="7A772BBC"/>
    <w:rsid w:val="7AC072CB"/>
    <w:rsid w:val="7E2A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autoRedefine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autoRedefine/>
    <w:semiHidden/>
    <w:qFormat/>
    <w:uiPriority w:val="0"/>
    <w:pPr>
      <w:spacing w:before="20" w:line="222" w:lineRule="auto"/>
    </w:pPr>
    <w:rPr>
      <w:rFonts w:ascii="仿宋" w:hAnsi="仿宋" w:eastAsia="仿宋" w:cs="仿宋"/>
      <w:sz w:val="35"/>
      <w:szCs w:val="35"/>
    </w:rPr>
  </w:style>
  <w:style w:type="paragraph" w:styleId="4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</w:style>
  <w:style w:type="character" w:customStyle="1" w:styleId="11">
    <w:name w:val="页脚 Char"/>
    <w:basedOn w:val="8"/>
    <w:link w:val="5"/>
    <w:autoRedefine/>
    <w:qFormat/>
    <w:uiPriority w:val="99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Char"/>
    <w:basedOn w:val="8"/>
    <w:link w:val="4"/>
    <w:autoRedefine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4048</Words>
  <Characters>4480</Characters>
  <Lines>38</Lines>
  <Paragraphs>10</Paragraphs>
  <TotalTime>247</TotalTime>
  <ScaleCrop>false</ScaleCrop>
  <LinksUpToDate>false</LinksUpToDate>
  <CharactersWithSpaces>4597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2024-05-28T02:30:00Z</dcterms:created>
  <dc:creator>Administrator</dc:creator>
  <cp:lastModifiedBy>悬剑</cp:lastModifiedBy>
  <cp:lastPrinted>2024-04-02T01:43:00Z</cp:lastPrinted>
  <dcterms:modified xsi:type="dcterms:W3CDTF">2024-07-18T00:36:09Z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2024-03-21T15:29:30Z</vt:filetime>
  </property>
  <property fmtid="{D5CDD505-2E9C-101B-9397-08002B2CF9AE}" pid="4" name="UsrData">
    <vt:lpwstr>65fbe1d271bc50001f716906wl</vt:lpwstr>
  </property>
  <property fmtid="{D5CDD505-2E9C-101B-9397-08002B2CF9AE}" pid="5" name="KSOProductBuildVer">
    <vt:lpwstr>2052-12.1.0.17147</vt:lpwstr>
  </property>
  <property fmtid="{D5CDD505-2E9C-101B-9397-08002B2CF9AE}" pid="6" name="ICV">
    <vt:lpwstr>C5B2D72FBBEE40849AF18F50622B5742_13</vt:lpwstr>
  </property>
</Properties>
</file>