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7AF4D">
      <w:pPr>
        <w:autoSpaceDE w:val="0"/>
        <w:autoSpaceDN w:val="0"/>
        <w:adjustRightInd w:val="0"/>
        <w:spacing w:beforeLines="0" w:afterLines="0"/>
        <w:jc w:val="center"/>
        <w:rPr>
          <w:rFonts w:hint="default" w:ascii="Times New Roman" w:hAnsi="Times New Roman" w:eastAsia="黑体"/>
          <w:color w:val="000000"/>
          <w:kern w:val="0"/>
          <w:sz w:val="84"/>
          <w:szCs w:val="84"/>
          <w:highlight w:val="white"/>
        </w:rPr>
      </w:pPr>
      <w:r>
        <w:rPr>
          <w:rFonts w:hint="eastAsia" w:ascii="黑体" w:eastAsia="黑体" w:cs="黑体"/>
          <w:color w:val="000000"/>
          <w:kern w:val="0"/>
          <w:sz w:val="84"/>
          <w:szCs w:val="84"/>
          <w:highlight w:val="white"/>
        </w:rPr>
        <w:t>2022年度</w:t>
      </w:r>
    </w:p>
    <w:p w14:paraId="08A6B97D">
      <w:pPr>
        <w:autoSpaceDE w:val="0"/>
        <w:autoSpaceDN w:val="0"/>
        <w:adjustRightInd w:val="0"/>
        <w:spacing w:beforeLines="0" w:afterLines="0"/>
        <w:jc w:val="center"/>
        <w:rPr>
          <w:rFonts w:hint="default" w:ascii="Times New Roman" w:hAnsi="Times New Roman" w:eastAsia="黑体"/>
          <w:color w:val="000000"/>
          <w:kern w:val="0"/>
          <w:sz w:val="84"/>
          <w:szCs w:val="84"/>
          <w:highlight w:val="white"/>
        </w:rPr>
      </w:pPr>
      <w:r>
        <w:rPr>
          <w:rFonts w:hint="eastAsia" w:ascii="黑体" w:hAnsi="Times New Roman" w:eastAsia="黑体" w:cs="黑体"/>
          <w:sz w:val="84"/>
          <w:szCs w:val="84"/>
          <w:highlight w:val="white"/>
          <w:lang w:val="zh-CN"/>
        </w:rPr>
        <w:t>岳阳县交通运输局(本级）</w:t>
      </w:r>
      <w:r>
        <w:rPr>
          <w:rFonts w:hint="eastAsia" w:ascii="黑体" w:hAnsi="Times New Roman" w:eastAsia="黑体" w:cs="黑体"/>
          <w:color w:val="000000"/>
          <w:kern w:val="0"/>
          <w:sz w:val="84"/>
          <w:szCs w:val="84"/>
          <w:highlight w:val="white"/>
        </w:rPr>
        <w:t>部门决算</w:t>
      </w:r>
    </w:p>
    <w:p w14:paraId="2D3C0A22">
      <w:pPr>
        <w:autoSpaceDE w:val="0"/>
        <w:autoSpaceDN w:val="0"/>
        <w:adjustRightInd w:val="0"/>
        <w:spacing w:beforeLines="0" w:afterLines="0"/>
        <w:jc w:val="center"/>
        <w:rPr>
          <w:rFonts w:hint="default" w:ascii="Times New Roman" w:hAnsi="Times New Roman" w:eastAsia="黑体"/>
          <w:color w:val="000000"/>
          <w:kern w:val="0"/>
          <w:sz w:val="56"/>
          <w:szCs w:val="56"/>
          <w:highlight w:val="white"/>
        </w:rPr>
      </w:pPr>
    </w:p>
    <w:p w14:paraId="5070696A">
      <w:pPr>
        <w:autoSpaceDE w:val="0"/>
        <w:autoSpaceDN w:val="0"/>
        <w:adjustRightInd w:val="0"/>
        <w:spacing w:beforeLines="0" w:afterLines="0" w:line="520" w:lineRule="exact"/>
        <w:jc w:val="center"/>
        <w:rPr>
          <w:rFonts w:hint="default" w:ascii="宋体" w:hAnsi="Times New Roman" w:cs="宋体"/>
          <w:b/>
          <w:color w:val="000000"/>
          <w:kern w:val="0"/>
          <w:sz w:val="44"/>
          <w:szCs w:val="44"/>
          <w:highlight w:val="white"/>
        </w:rPr>
      </w:pPr>
      <w:r>
        <w:rPr>
          <w:rFonts w:hint="eastAsia" w:ascii="宋体" w:hAnsi="Times New Roman" w:cs="宋体"/>
          <w:b/>
          <w:color w:val="000000"/>
          <w:kern w:val="0"/>
          <w:sz w:val="44"/>
          <w:szCs w:val="44"/>
          <w:highlight w:val="white"/>
        </w:rPr>
        <w:t>目 录</w:t>
      </w:r>
    </w:p>
    <w:p w14:paraId="1613DD47">
      <w:pPr>
        <w:autoSpaceDE w:val="0"/>
        <w:autoSpaceDN w:val="0"/>
        <w:adjustRightInd w:val="0"/>
        <w:spacing w:beforeLines="0" w:afterLines="0" w:line="520" w:lineRule="exact"/>
        <w:jc w:val="left"/>
        <w:rPr>
          <w:rFonts w:hint="default" w:ascii="Times New Roman" w:hAnsi="Times New Roman" w:eastAsia="黑体"/>
          <w:b/>
          <w:color w:val="000000"/>
          <w:kern w:val="0"/>
          <w:sz w:val="28"/>
          <w:szCs w:val="28"/>
          <w:highlight w:val="white"/>
        </w:rPr>
      </w:pPr>
      <w:r>
        <w:rPr>
          <w:rFonts w:hint="eastAsia" w:ascii="黑体" w:hAnsi="Times New Roman" w:eastAsia="黑体" w:cs="黑体"/>
          <w:b/>
          <w:color w:val="000000"/>
          <w:kern w:val="0"/>
          <w:sz w:val="28"/>
          <w:szCs w:val="28"/>
          <w:highlight w:val="white"/>
        </w:rPr>
        <w:t>第一部分</w:t>
      </w:r>
      <w:r>
        <w:rPr>
          <w:rFonts w:hint="eastAsia" w:ascii="黑体" w:hAnsi="Times New Roman" w:eastAsia="黑体" w:cs="黑体"/>
          <w:b/>
          <w:sz w:val="28"/>
          <w:szCs w:val="28"/>
          <w:highlight w:val="white"/>
          <w:lang w:val="zh-CN"/>
        </w:rPr>
        <w:t>岳阳县交通运输局(本级）</w:t>
      </w:r>
      <w:r>
        <w:rPr>
          <w:rFonts w:hint="eastAsia" w:ascii="黑体" w:hAnsi="Times New Roman" w:eastAsia="黑体" w:cs="黑体"/>
          <w:b/>
          <w:color w:val="000000"/>
          <w:kern w:val="0"/>
          <w:sz w:val="28"/>
          <w:szCs w:val="28"/>
          <w:highlight w:val="white"/>
        </w:rPr>
        <w:t>概况</w:t>
      </w:r>
    </w:p>
    <w:p w14:paraId="4BF9B857">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一、部门职责</w:t>
      </w:r>
    </w:p>
    <w:p w14:paraId="2FCFF7B7">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二、机构设置</w:t>
      </w:r>
    </w:p>
    <w:p w14:paraId="467C9627">
      <w:pPr>
        <w:autoSpaceDE w:val="0"/>
        <w:autoSpaceDN w:val="0"/>
        <w:adjustRightInd w:val="0"/>
        <w:spacing w:beforeLines="0" w:afterLines="0" w:line="520" w:lineRule="exact"/>
        <w:jc w:val="left"/>
        <w:rPr>
          <w:rFonts w:hint="default" w:ascii="Times New Roman" w:hAnsi="Times New Roman" w:eastAsia="黑体"/>
          <w:b/>
          <w:color w:val="000000"/>
          <w:kern w:val="0"/>
          <w:sz w:val="28"/>
          <w:szCs w:val="28"/>
          <w:highlight w:val="white"/>
        </w:rPr>
      </w:pPr>
      <w:r>
        <w:rPr>
          <w:rFonts w:hint="eastAsia" w:ascii="黑体" w:hAnsi="Times New Roman" w:eastAsia="黑体" w:cs="黑体"/>
          <w:b/>
          <w:color w:val="000000"/>
          <w:kern w:val="0"/>
          <w:sz w:val="28"/>
          <w:szCs w:val="28"/>
          <w:highlight w:val="white"/>
        </w:rPr>
        <w:t>第二部分2022年度部门决算表</w:t>
      </w:r>
    </w:p>
    <w:p w14:paraId="46002C3F">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一、收入支出决算总表</w:t>
      </w:r>
    </w:p>
    <w:p w14:paraId="49B62FED">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二、收入决算表</w:t>
      </w:r>
    </w:p>
    <w:p w14:paraId="1A5513F6">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三、支出决算表</w:t>
      </w:r>
    </w:p>
    <w:p w14:paraId="7EE83066">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四、财政拨款收入支出决算总表</w:t>
      </w:r>
    </w:p>
    <w:p w14:paraId="35B48B56">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五、一般公共预算财政拨款支出决算表</w:t>
      </w:r>
    </w:p>
    <w:p w14:paraId="1B7D16ED">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六、一般公共预算财政拨款基本支出决算明细表</w:t>
      </w:r>
    </w:p>
    <w:p w14:paraId="6954AC90">
      <w:pPr>
        <w:autoSpaceDE w:val="0"/>
        <w:autoSpaceDN w:val="0"/>
        <w:adjustRightInd w:val="0"/>
        <w:spacing w:beforeLines="0" w:afterLines="0" w:line="520" w:lineRule="exact"/>
        <w:ind w:firstLine="700"/>
        <w:jc w:val="left"/>
        <w:rPr>
          <w:rFonts w:hint="default" w:ascii="宋体" w:hAnsi="Times New Roman" w:cs="宋体"/>
          <w:color w:val="000000"/>
          <w:kern w:val="0"/>
          <w:sz w:val="28"/>
          <w:szCs w:val="28"/>
          <w:highlight w:val="white"/>
        </w:rPr>
      </w:pPr>
      <w:r>
        <w:rPr>
          <w:rFonts w:hint="eastAsia" w:ascii="宋体" w:hAnsi="Times New Roman" w:cs="宋体"/>
          <w:color w:val="000000"/>
          <w:kern w:val="0"/>
          <w:sz w:val="28"/>
          <w:szCs w:val="28"/>
          <w:highlight w:val="white"/>
        </w:rPr>
        <w:t>七、政府性基金预算财政拨款收入支出决算表</w:t>
      </w:r>
    </w:p>
    <w:p w14:paraId="381FAB25">
      <w:pPr>
        <w:autoSpaceDE w:val="0"/>
        <w:autoSpaceDN w:val="0"/>
        <w:adjustRightInd w:val="0"/>
        <w:spacing w:beforeLines="0" w:afterLines="0" w:line="520" w:lineRule="exact"/>
        <w:ind w:firstLine="700"/>
        <w:jc w:val="left"/>
        <w:rPr>
          <w:rFonts w:hint="default" w:ascii="宋体" w:hAnsi="Times New Roman" w:cs="宋体"/>
          <w:color w:val="000000"/>
          <w:kern w:val="0"/>
          <w:sz w:val="28"/>
          <w:szCs w:val="28"/>
          <w:highlight w:val="white"/>
        </w:rPr>
      </w:pPr>
      <w:r>
        <w:rPr>
          <w:rFonts w:hint="eastAsia" w:ascii="宋体" w:hAnsi="Times New Roman" w:cs="宋体"/>
          <w:color w:val="000000"/>
          <w:kern w:val="0"/>
          <w:sz w:val="28"/>
          <w:szCs w:val="28"/>
          <w:highlight w:val="white"/>
        </w:rPr>
        <w:t>八、国有资本经营预算财政拨款支出决算表</w:t>
      </w:r>
    </w:p>
    <w:p w14:paraId="76170934">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九、财政拨款</w:t>
      </w:r>
      <w:r>
        <w:rPr>
          <w:rFonts w:hint="default" w:ascii="Times New Roman" w:hAnsi="Times New Roman"/>
          <w:color w:val="000000"/>
          <w:kern w:val="0"/>
          <w:sz w:val="28"/>
          <w:szCs w:val="28"/>
          <w:highlight w:val="white"/>
        </w:rPr>
        <w:t>“</w:t>
      </w:r>
      <w:r>
        <w:rPr>
          <w:rFonts w:hint="eastAsia" w:ascii="宋体" w:hAnsi="Times New Roman" w:cs="宋体"/>
          <w:color w:val="000000"/>
          <w:kern w:val="0"/>
          <w:sz w:val="28"/>
          <w:szCs w:val="28"/>
          <w:highlight w:val="white"/>
        </w:rPr>
        <w:t>三公</w:t>
      </w:r>
      <w:r>
        <w:rPr>
          <w:rFonts w:hint="default" w:ascii="Times New Roman" w:hAnsi="Times New Roman"/>
          <w:color w:val="000000"/>
          <w:kern w:val="0"/>
          <w:sz w:val="28"/>
          <w:szCs w:val="28"/>
          <w:highlight w:val="white"/>
        </w:rPr>
        <w:t>”</w:t>
      </w:r>
      <w:r>
        <w:rPr>
          <w:rFonts w:hint="eastAsia" w:ascii="宋体" w:hAnsi="Times New Roman" w:cs="宋体"/>
          <w:color w:val="000000"/>
          <w:kern w:val="0"/>
          <w:sz w:val="28"/>
          <w:szCs w:val="28"/>
          <w:highlight w:val="white"/>
        </w:rPr>
        <w:t>经费支出决算表</w:t>
      </w:r>
    </w:p>
    <w:p w14:paraId="68795B36">
      <w:pPr>
        <w:autoSpaceDE w:val="0"/>
        <w:autoSpaceDN w:val="0"/>
        <w:adjustRightInd w:val="0"/>
        <w:spacing w:beforeLines="0" w:afterLines="0" w:line="520" w:lineRule="exact"/>
        <w:jc w:val="left"/>
        <w:rPr>
          <w:rFonts w:hint="default" w:ascii="Times New Roman" w:hAnsi="Times New Roman" w:eastAsia="黑体"/>
          <w:b/>
          <w:color w:val="000000"/>
          <w:kern w:val="0"/>
          <w:sz w:val="28"/>
          <w:szCs w:val="28"/>
          <w:highlight w:val="white"/>
        </w:rPr>
      </w:pPr>
      <w:r>
        <w:rPr>
          <w:rFonts w:hint="eastAsia" w:ascii="黑体" w:hAnsi="Times New Roman" w:eastAsia="黑体" w:cs="黑体"/>
          <w:b/>
          <w:color w:val="000000"/>
          <w:kern w:val="0"/>
          <w:sz w:val="28"/>
          <w:szCs w:val="28"/>
          <w:highlight w:val="white"/>
        </w:rPr>
        <w:t>第三部分2022年度部门决算情况说明</w:t>
      </w:r>
    </w:p>
    <w:p w14:paraId="38EFE0D6">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一、收入支出决算总体情况说明</w:t>
      </w:r>
    </w:p>
    <w:p w14:paraId="42451EF9">
      <w:pPr>
        <w:autoSpaceDE w:val="0"/>
        <w:autoSpaceDN w:val="0"/>
        <w:adjustRightInd w:val="0"/>
        <w:spacing w:beforeLines="0" w:afterLines="0" w:line="520" w:lineRule="exact"/>
        <w:ind w:firstLine="700"/>
        <w:jc w:val="left"/>
        <w:rPr>
          <w:rFonts w:hint="default" w:ascii="Times New Roman" w:hAnsi="Times New Roman"/>
          <w:sz w:val="28"/>
          <w:szCs w:val="28"/>
          <w:highlight w:val="white"/>
        </w:rPr>
      </w:pPr>
      <w:r>
        <w:rPr>
          <w:rFonts w:hint="eastAsia" w:ascii="宋体" w:hAnsi="Times New Roman" w:cs="宋体"/>
          <w:sz w:val="28"/>
          <w:szCs w:val="28"/>
          <w:highlight w:val="white"/>
        </w:rPr>
        <w:t>二、收入决算情况说明</w:t>
      </w:r>
    </w:p>
    <w:p w14:paraId="7DB30AE4">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三、支出决算情况说明</w:t>
      </w:r>
    </w:p>
    <w:p w14:paraId="605F7A58">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四、财政拨款收入支出决算总体情况说明</w:t>
      </w:r>
    </w:p>
    <w:p w14:paraId="1CD61EC7">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五、一般公共预算财政拨款支出决算情况说明</w:t>
      </w:r>
    </w:p>
    <w:p w14:paraId="669C97A5">
      <w:pPr>
        <w:autoSpaceDE w:val="0"/>
        <w:autoSpaceDN w:val="0"/>
        <w:adjustRightInd w:val="0"/>
        <w:spacing w:beforeLines="0" w:afterLines="0" w:line="520" w:lineRule="exact"/>
        <w:ind w:firstLine="700"/>
        <w:jc w:val="left"/>
        <w:rPr>
          <w:rFonts w:hint="default" w:ascii="Times New Roman" w:hAnsi="Times New Roman"/>
          <w:color w:val="000000"/>
          <w:kern w:val="0"/>
          <w:sz w:val="28"/>
          <w:szCs w:val="28"/>
          <w:highlight w:val="white"/>
        </w:rPr>
      </w:pPr>
      <w:r>
        <w:rPr>
          <w:rFonts w:hint="eastAsia" w:ascii="宋体" w:hAnsi="Times New Roman" w:cs="宋体"/>
          <w:color w:val="000000"/>
          <w:kern w:val="0"/>
          <w:sz w:val="28"/>
          <w:szCs w:val="28"/>
          <w:highlight w:val="white"/>
        </w:rPr>
        <w:t>六、一般公共预算财政拨款基本支出决算情况说明</w:t>
      </w:r>
    </w:p>
    <w:p w14:paraId="23657A5B">
      <w:pPr>
        <w:autoSpaceDE w:val="0"/>
        <w:autoSpaceDN w:val="0"/>
        <w:adjustRightInd w:val="0"/>
        <w:spacing w:beforeLines="0" w:afterLines="0" w:line="500" w:lineRule="exact"/>
        <w:ind w:firstLine="700"/>
        <w:jc w:val="left"/>
        <w:rPr>
          <w:rFonts w:hint="default" w:ascii="宋体" w:hAnsi="Times New Roman" w:cs="宋体"/>
          <w:color w:val="000000"/>
          <w:kern w:val="0"/>
          <w:sz w:val="28"/>
          <w:szCs w:val="28"/>
          <w:highlight w:val="white"/>
        </w:rPr>
      </w:pPr>
      <w:r>
        <w:rPr>
          <w:rFonts w:hint="eastAsia" w:ascii="宋体" w:hAnsi="Times New Roman" w:cs="宋体"/>
          <w:color w:val="000000"/>
          <w:kern w:val="0"/>
          <w:sz w:val="28"/>
          <w:szCs w:val="28"/>
          <w:highlight w:val="white"/>
        </w:rPr>
        <w:t>七、政府性基金预算收入支出决算情况</w:t>
      </w:r>
    </w:p>
    <w:p w14:paraId="2ECA88D7">
      <w:pPr>
        <w:autoSpaceDE w:val="0"/>
        <w:autoSpaceDN w:val="0"/>
        <w:adjustRightInd w:val="0"/>
        <w:spacing w:beforeLines="0" w:afterLines="0" w:line="500" w:lineRule="exact"/>
        <w:ind w:firstLine="700"/>
        <w:jc w:val="left"/>
        <w:rPr>
          <w:rFonts w:hint="default" w:ascii="宋体" w:hAnsi="Times New Roman" w:cs="宋体"/>
          <w:color w:val="000000"/>
          <w:kern w:val="0"/>
          <w:sz w:val="28"/>
          <w:szCs w:val="28"/>
          <w:highlight w:val="white"/>
        </w:rPr>
      </w:pPr>
      <w:r>
        <w:rPr>
          <w:rFonts w:hint="eastAsia" w:ascii="宋体" w:hAnsi="Times New Roman" w:cs="宋体"/>
          <w:color w:val="000000"/>
          <w:kern w:val="0"/>
          <w:sz w:val="28"/>
          <w:szCs w:val="28"/>
          <w:highlight w:val="white"/>
        </w:rPr>
        <w:t>八、国有资本经营预算财政拨款支出决算情况</w:t>
      </w:r>
    </w:p>
    <w:p w14:paraId="4D59660A">
      <w:pPr>
        <w:autoSpaceDE w:val="0"/>
        <w:autoSpaceDN w:val="0"/>
        <w:adjustRightInd w:val="0"/>
        <w:spacing w:beforeLines="0" w:afterLines="0" w:line="520" w:lineRule="exact"/>
        <w:ind w:firstLine="700"/>
        <w:jc w:val="left"/>
        <w:rPr>
          <w:rFonts w:hint="default" w:ascii="仿宋_GB2312" w:hAnsi="Times New Roman" w:eastAsia="仿宋_GB2312" w:cs="仿宋_GB2312"/>
          <w:color w:val="000000"/>
          <w:kern w:val="0"/>
          <w:sz w:val="28"/>
          <w:szCs w:val="28"/>
          <w:highlight w:val="white"/>
        </w:rPr>
      </w:pPr>
      <w:r>
        <w:rPr>
          <w:rFonts w:hint="eastAsia" w:ascii="宋体" w:hAnsi="Times New Roman" w:cs="宋体"/>
          <w:color w:val="000000"/>
          <w:kern w:val="0"/>
          <w:sz w:val="28"/>
          <w:szCs w:val="28"/>
          <w:highlight w:val="white"/>
        </w:rPr>
        <w:t>九、财政拨款</w:t>
      </w:r>
      <w:r>
        <w:rPr>
          <w:rFonts w:hint="default" w:ascii="Times New Roman" w:hAnsi="Times New Roman"/>
          <w:color w:val="000000"/>
          <w:kern w:val="0"/>
          <w:sz w:val="28"/>
          <w:szCs w:val="28"/>
          <w:highlight w:val="white"/>
        </w:rPr>
        <w:t>“</w:t>
      </w:r>
      <w:r>
        <w:rPr>
          <w:rFonts w:hint="eastAsia" w:ascii="宋体" w:hAnsi="Times New Roman" w:cs="宋体"/>
          <w:color w:val="000000"/>
          <w:kern w:val="0"/>
          <w:sz w:val="28"/>
          <w:szCs w:val="28"/>
          <w:highlight w:val="white"/>
        </w:rPr>
        <w:t>三公</w:t>
      </w:r>
      <w:r>
        <w:rPr>
          <w:rFonts w:hint="default" w:ascii="Times New Roman" w:hAnsi="Times New Roman"/>
          <w:color w:val="000000"/>
          <w:kern w:val="0"/>
          <w:sz w:val="28"/>
          <w:szCs w:val="28"/>
          <w:highlight w:val="white"/>
        </w:rPr>
        <w:t>”</w:t>
      </w:r>
      <w:r>
        <w:rPr>
          <w:rFonts w:hint="eastAsia" w:ascii="宋体" w:hAnsi="Times New Roman" w:cs="宋体"/>
          <w:color w:val="000000"/>
          <w:kern w:val="0"/>
          <w:sz w:val="28"/>
          <w:szCs w:val="28"/>
          <w:highlight w:val="white"/>
        </w:rPr>
        <w:t>经费支出决算情况说明</w:t>
      </w:r>
    </w:p>
    <w:p w14:paraId="45E95560">
      <w:pPr>
        <w:autoSpaceDE w:val="0"/>
        <w:autoSpaceDN w:val="0"/>
        <w:adjustRightInd w:val="0"/>
        <w:spacing w:beforeLines="0" w:afterLines="0" w:line="500" w:lineRule="exact"/>
        <w:ind w:firstLine="700"/>
        <w:jc w:val="left"/>
        <w:rPr>
          <w:rFonts w:hint="default" w:ascii="仿宋_GB2312" w:hAnsi="Times New Roman" w:eastAsia="仿宋_GB2312" w:cs="仿宋_GB2312"/>
          <w:color w:val="000000"/>
          <w:kern w:val="0"/>
          <w:sz w:val="28"/>
          <w:szCs w:val="28"/>
          <w:highlight w:val="white"/>
        </w:rPr>
      </w:pPr>
      <w:r>
        <w:rPr>
          <w:rFonts w:hint="eastAsia" w:ascii="宋体" w:hAnsi="Times New Roman" w:cs="宋体"/>
          <w:color w:val="000000"/>
          <w:kern w:val="0"/>
          <w:sz w:val="28"/>
          <w:szCs w:val="28"/>
          <w:highlight w:val="white"/>
        </w:rPr>
        <w:t>十、机关运行经费支出说明</w:t>
      </w:r>
    </w:p>
    <w:p w14:paraId="5FF7365C">
      <w:pPr>
        <w:autoSpaceDE w:val="0"/>
        <w:autoSpaceDN w:val="0"/>
        <w:adjustRightInd w:val="0"/>
        <w:spacing w:beforeLines="0" w:afterLines="0" w:line="500" w:lineRule="exact"/>
        <w:ind w:firstLine="700"/>
        <w:jc w:val="left"/>
        <w:rPr>
          <w:rFonts w:hint="default" w:ascii="仿宋_GB2312" w:hAnsi="Times New Roman" w:eastAsia="仿宋_GB2312" w:cs="仿宋_GB2312"/>
          <w:color w:val="000000"/>
          <w:kern w:val="0"/>
          <w:sz w:val="28"/>
          <w:szCs w:val="28"/>
          <w:highlight w:val="white"/>
        </w:rPr>
      </w:pPr>
      <w:r>
        <w:rPr>
          <w:rFonts w:hint="eastAsia" w:ascii="宋体" w:hAnsi="Times New Roman" w:cs="宋体"/>
          <w:color w:val="000000"/>
          <w:kern w:val="0"/>
          <w:sz w:val="28"/>
          <w:szCs w:val="28"/>
          <w:highlight w:val="white"/>
        </w:rPr>
        <w:t>十一、一般性支出情况</w:t>
      </w:r>
    </w:p>
    <w:p w14:paraId="46A132D3">
      <w:pPr>
        <w:autoSpaceDE w:val="0"/>
        <w:autoSpaceDN w:val="0"/>
        <w:adjustRightInd w:val="0"/>
        <w:spacing w:beforeLines="0" w:afterLines="0" w:line="500" w:lineRule="exact"/>
        <w:ind w:firstLine="700"/>
        <w:jc w:val="left"/>
        <w:rPr>
          <w:rFonts w:hint="default" w:ascii="仿宋_GB2312" w:hAnsi="Times New Roman" w:eastAsia="仿宋_GB2312" w:cs="仿宋_GB2312"/>
          <w:color w:val="000000"/>
          <w:kern w:val="0"/>
          <w:sz w:val="28"/>
          <w:szCs w:val="28"/>
          <w:highlight w:val="white"/>
        </w:rPr>
      </w:pPr>
      <w:r>
        <w:rPr>
          <w:rFonts w:hint="eastAsia" w:ascii="宋体" w:hAnsi="Times New Roman" w:cs="宋体"/>
          <w:color w:val="000000"/>
          <w:kern w:val="0"/>
          <w:sz w:val="28"/>
          <w:szCs w:val="28"/>
          <w:highlight w:val="white"/>
        </w:rPr>
        <w:t>十二、政府采购支出说明</w:t>
      </w:r>
    </w:p>
    <w:p w14:paraId="7C64A24A">
      <w:pPr>
        <w:autoSpaceDE w:val="0"/>
        <w:autoSpaceDN w:val="0"/>
        <w:adjustRightInd w:val="0"/>
        <w:spacing w:beforeLines="0" w:afterLines="0" w:line="500" w:lineRule="exact"/>
        <w:ind w:firstLine="700"/>
        <w:jc w:val="left"/>
        <w:rPr>
          <w:rFonts w:hint="default" w:ascii="仿宋_GB2312" w:hAnsi="Times New Roman" w:eastAsia="仿宋_GB2312" w:cs="仿宋_GB2312"/>
          <w:color w:val="000000"/>
          <w:kern w:val="0"/>
          <w:sz w:val="28"/>
          <w:szCs w:val="28"/>
          <w:highlight w:val="white"/>
        </w:rPr>
      </w:pPr>
      <w:r>
        <w:rPr>
          <w:rFonts w:hint="eastAsia" w:ascii="宋体" w:hAnsi="Times New Roman" w:cs="宋体"/>
          <w:color w:val="000000"/>
          <w:kern w:val="0"/>
          <w:sz w:val="28"/>
          <w:szCs w:val="28"/>
          <w:highlight w:val="white"/>
        </w:rPr>
        <w:t>十三、国有资产占用情况说明</w:t>
      </w:r>
    </w:p>
    <w:p w14:paraId="38943D64">
      <w:pPr>
        <w:autoSpaceDE w:val="0"/>
        <w:autoSpaceDN w:val="0"/>
        <w:adjustRightInd w:val="0"/>
        <w:spacing w:beforeLines="0" w:afterLines="0" w:line="500" w:lineRule="exact"/>
        <w:ind w:firstLine="700"/>
        <w:jc w:val="left"/>
        <w:rPr>
          <w:rFonts w:hint="default" w:ascii="宋体" w:hAnsi="Times New Roman" w:cs="宋体"/>
          <w:color w:val="000000"/>
          <w:sz w:val="28"/>
          <w:szCs w:val="28"/>
          <w:highlight w:val="white"/>
        </w:rPr>
      </w:pPr>
      <w:r>
        <w:rPr>
          <w:rFonts w:hint="eastAsia" w:ascii="宋体" w:hAnsi="Times New Roman" w:cs="宋体"/>
          <w:color w:val="000000"/>
          <w:kern w:val="0"/>
          <w:sz w:val="28"/>
          <w:szCs w:val="28"/>
          <w:highlight w:val="white"/>
        </w:rPr>
        <w:t>十四、2022年度预算绩效情况的说明</w:t>
      </w:r>
    </w:p>
    <w:p w14:paraId="29A7A88D">
      <w:pPr>
        <w:autoSpaceDE w:val="0"/>
        <w:autoSpaceDN w:val="0"/>
        <w:adjustRightInd w:val="0"/>
        <w:spacing w:beforeLines="0" w:afterLines="0" w:line="520" w:lineRule="exact"/>
        <w:jc w:val="left"/>
        <w:rPr>
          <w:rFonts w:hint="default" w:ascii="Times New Roman" w:hAnsi="Times New Roman" w:eastAsia="黑体"/>
          <w:b/>
          <w:color w:val="000000"/>
          <w:kern w:val="0"/>
          <w:sz w:val="28"/>
          <w:szCs w:val="28"/>
          <w:highlight w:val="white"/>
        </w:rPr>
      </w:pPr>
      <w:r>
        <w:rPr>
          <w:rFonts w:hint="eastAsia" w:ascii="黑体" w:hAnsi="Times New Roman" w:eastAsia="黑体" w:cs="黑体"/>
          <w:b/>
          <w:color w:val="000000"/>
          <w:kern w:val="0"/>
          <w:sz w:val="28"/>
          <w:szCs w:val="28"/>
          <w:highlight w:val="white"/>
        </w:rPr>
        <w:t>第四部分名词解释</w:t>
      </w:r>
    </w:p>
    <w:p w14:paraId="0D2FCD46">
      <w:pPr>
        <w:autoSpaceDE w:val="0"/>
        <w:autoSpaceDN w:val="0"/>
        <w:adjustRightInd w:val="0"/>
        <w:spacing w:beforeLines="0" w:afterLines="0" w:line="520" w:lineRule="exact"/>
        <w:jc w:val="left"/>
        <w:rPr>
          <w:rFonts w:hint="default" w:ascii="Times New Roman" w:hAnsi="Times New Roman" w:eastAsia="黑体"/>
          <w:sz w:val="44"/>
          <w:szCs w:val="44"/>
          <w:highlight w:val="white"/>
          <w:lang w:val="zh-CN"/>
        </w:rPr>
      </w:pPr>
      <w:r>
        <w:rPr>
          <w:rFonts w:hint="eastAsia" w:ascii="黑体" w:hAnsi="Times New Roman" w:eastAsia="黑体" w:cs="黑体"/>
          <w:b/>
          <w:color w:val="000000"/>
          <w:kern w:val="0"/>
          <w:sz w:val="28"/>
          <w:szCs w:val="28"/>
          <w:highlight w:val="white"/>
        </w:rPr>
        <w:t>第五部分附件</w:t>
      </w:r>
    </w:p>
    <w:p w14:paraId="6DF233D4">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r>
        <w:rPr>
          <w:rFonts w:hint="default" w:ascii="Times New Roman" w:hAnsi="Times New Roman" w:eastAsia="黑体"/>
          <w:sz w:val="32"/>
          <w:szCs w:val="32"/>
          <w:highlight w:val="white"/>
        </w:rPr>
        <w:br w:type="page"/>
      </w:r>
    </w:p>
    <w:p w14:paraId="516B543E">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r>
        <w:rPr>
          <w:rFonts w:hint="eastAsia" w:ascii="黑体" w:hAnsi="Times New Roman" w:eastAsia="黑体" w:cs="黑体"/>
          <w:sz w:val="32"/>
          <w:szCs w:val="32"/>
          <w:highlight w:val="white"/>
        </w:rPr>
        <w:t>第一部分</w:t>
      </w:r>
    </w:p>
    <w:p w14:paraId="1A12D446">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r>
        <w:rPr>
          <w:rFonts w:hint="eastAsia" w:ascii="黑体" w:hAnsi="Times New Roman" w:eastAsia="黑体" w:cs="黑体"/>
          <w:sz w:val="32"/>
          <w:szCs w:val="32"/>
          <w:highlight w:val="white"/>
          <w:lang w:val="zh-CN"/>
        </w:rPr>
        <w:t>岳阳县交通运输局(本级）</w:t>
      </w:r>
      <w:r>
        <w:rPr>
          <w:rFonts w:hint="eastAsia" w:ascii="黑体" w:hAnsi="Times New Roman" w:eastAsia="黑体" w:cs="黑体"/>
          <w:sz w:val="32"/>
          <w:szCs w:val="32"/>
          <w:highlight w:val="white"/>
        </w:rPr>
        <w:t>概况</w:t>
      </w:r>
    </w:p>
    <w:p w14:paraId="07AEAC00">
      <w:pPr>
        <w:keepNext/>
        <w:keepLines/>
        <w:autoSpaceDE w:val="0"/>
        <w:autoSpaceDN w:val="0"/>
        <w:adjustRightInd w:val="0"/>
        <w:spacing w:beforeLines="0" w:afterLines="0"/>
        <w:ind w:firstLine="640"/>
        <w:rPr>
          <w:rFonts w:hint="default" w:ascii="宋体" w:hAnsi="Times New Roman" w:cs="宋体"/>
          <w:sz w:val="32"/>
          <w:szCs w:val="32"/>
          <w:highlight w:val="white"/>
        </w:rPr>
      </w:pPr>
      <w:r>
        <w:rPr>
          <w:rFonts w:hint="eastAsia" w:ascii="宋体" w:hAnsi="Times New Roman" w:cs="宋体"/>
          <w:sz w:val="32"/>
          <w:szCs w:val="32"/>
          <w:highlight w:val="white"/>
        </w:rPr>
        <w:t>一、</w:t>
      </w:r>
      <w:r>
        <w:rPr>
          <w:rFonts w:hint="eastAsia" w:ascii="宋体" w:hAnsi="Times New Roman" w:cs="宋体"/>
          <w:sz w:val="32"/>
          <w:szCs w:val="32"/>
          <w:highlight w:val="white"/>
          <w:lang w:val="zh-CN"/>
        </w:rPr>
        <w:t>部门职责</w:t>
      </w:r>
    </w:p>
    <w:p w14:paraId="133135DA">
      <w:pPr>
        <w:spacing w:beforeLines="0" w:afterLines="0"/>
        <w:ind w:firstLine="640" w:firstLineChars="200"/>
        <w:rPr>
          <w:rFonts w:hint="eastAsia" w:cs="宋体"/>
          <w:sz w:val="32"/>
          <w:szCs w:val="24"/>
        </w:rPr>
      </w:pPr>
      <w:r>
        <w:rPr>
          <w:rFonts w:hint="eastAsia" w:ascii="宋体" w:hAnsi="宋体" w:cs="宋体"/>
          <w:sz w:val="32"/>
          <w:szCs w:val="24"/>
        </w:rPr>
        <w:t>1.承担涉及综合运输体系的规划协调工作，会同有关部门组织编制全县综合运输体系规划，指导交通运输枢纽规划和管理。</w:t>
      </w:r>
    </w:p>
    <w:p w14:paraId="0425F205">
      <w:pPr>
        <w:spacing w:beforeLines="0" w:afterLines="0"/>
        <w:ind w:firstLine="640" w:firstLineChars="200"/>
        <w:rPr>
          <w:rFonts w:hint="eastAsia" w:cs="宋体"/>
          <w:sz w:val="32"/>
          <w:szCs w:val="24"/>
        </w:rPr>
      </w:pPr>
      <w:r>
        <w:rPr>
          <w:rFonts w:hint="eastAsia" w:ascii="宋体" w:hAnsi="宋体" w:cs="宋体"/>
          <w:sz w:val="32"/>
          <w:szCs w:val="24"/>
        </w:rPr>
        <w:t>2.组织拟订并监督实施全县公路、水路等行业规划、政策和标准。负责交通运输执法检查和监督。参与拟订物流业发展战略和规划，拟订有关政策并监督实施。负责全县公路、水路行业有关体制改革工作。</w:t>
      </w:r>
    </w:p>
    <w:p w14:paraId="53AA993A">
      <w:pPr>
        <w:spacing w:beforeLines="0" w:afterLines="0"/>
        <w:ind w:firstLine="640" w:firstLineChars="200"/>
        <w:rPr>
          <w:rFonts w:hint="eastAsia" w:cs="宋体"/>
          <w:sz w:val="32"/>
          <w:szCs w:val="24"/>
        </w:rPr>
      </w:pPr>
      <w:r>
        <w:rPr>
          <w:rFonts w:hint="eastAsia" w:ascii="宋体" w:hAnsi="宋体" w:cs="宋体"/>
          <w:sz w:val="32"/>
          <w:szCs w:val="24"/>
        </w:rPr>
        <w:t>3.承担道路、水路运输市场监管责任。组织制定全县道路、水路运输有关政策和运营规范并监督实施。负责全县城乡客运及有关设施规划和管理工作，负责城市公共客运交通管理工作。</w:t>
      </w:r>
    </w:p>
    <w:p w14:paraId="4078C619">
      <w:pPr>
        <w:spacing w:beforeLines="0" w:afterLines="0"/>
        <w:ind w:firstLine="640" w:firstLineChars="200"/>
        <w:rPr>
          <w:rFonts w:hint="eastAsia" w:cs="宋体"/>
          <w:sz w:val="32"/>
          <w:szCs w:val="24"/>
        </w:rPr>
      </w:pPr>
      <w:r>
        <w:rPr>
          <w:rFonts w:hint="eastAsia" w:ascii="宋体" w:hAnsi="宋体" w:cs="宋体"/>
          <w:sz w:val="32"/>
          <w:szCs w:val="24"/>
        </w:rPr>
        <w:t>4.承担水上交通安全监管责任。负责全县港口、航道及航道设施的建设，实施港航设施建设使用岸线和通航水域内各种建筑设施建设的行业管理。</w:t>
      </w:r>
    </w:p>
    <w:p w14:paraId="507B7001">
      <w:pPr>
        <w:spacing w:beforeLines="0" w:afterLines="0"/>
        <w:ind w:firstLine="640" w:firstLineChars="200"/>
        <w:rPr>
          <w:rFonts w:hint="eastAsia" w:cs="宋体"/>
          <w:sz w:val="32"/>
          <w:szCs w:val="24"/>
        </w:rPr>
      </w:pPr>
      <w:r>
        <w:rPr>
          <w:rFonts w:hint="eastAsia" w:ascii="宋体" w:hAnsi="宋体" w:cs="宋体"/>
          <w:sz w:val="32"/>
          <w:szCs w:val="24"/>
        </w:rPr>
        <w:t>5.负责提出全县公路、水路固定资产投资规模和方向、县级财政性资金安排建议，按县政府规定权限审批、核准全县规划内和年度计划规模内固定资产投资项目。负责公路、桥梁、渡口、隧道的行业管理。提出有关财政、土地、价格等政策建议。</w:t>
      </w:r>
    </w:p>
    <w:p w14:paraId="5D6B3F76">
      <w:pPr>
        <w:spacing w:beforeLines="0" w:afterLines="0"/>
        <w:ind w:firstLine="640" w:firstLineChars="200"/>
        <w:rPr>
          <w:rFonts w:hint="eastAsia" w:cs="宋体"/>
          <w:sz w:val="32"/>
          <w:szCs w:val="24"/>
        </w:rPr>
      </w:pPr>
      <w:r>
        <w:rPr>
          <w:rFonts w:hint="eastAsia" w:ascii="宋体" w:hAnsi="宋体" w:cs="宋体"/>
          <w:sz w:val="32"/>
          <w:szCs w:val="24"/>
        </w:rPr>
        <w:t>6.实施公路路政管理，保护公路产权，协同有关部门规划公路沿线开发和各种建筑设施。</w:t>
      </w:r>
    </w:p>
    <w:p w14:paraId="2E92FF36">
      <w:pPr>
        <w:spacing w:beforeLines="0" w:afterLines="0"/>
        <w:ind w:firstLine="640" w:firstLineChars="200"/>
        <w:rPr>
          <w:rFonts w:hint="eastAsia" w:cs="宋体"/>
          <w:sz w:val="32"/>
          <w:szCs w:val="24"/>
        </w:rPr>
      </w:pPr>
      <w:r>
        <w:rPr>
          <w:rFonts w:hint="eastAsia" w:ascii="宋体" w:hAnsi="宋体" w:cs="宋体"/>
          <w:sz w:val="32"/>
          <w:szCs w:val="24"/>
        </w:rPr>
        <w:t>7.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管理和维护，承担有关重要设施的管理和维护。</w:t>
      </w:r>
    </w:p>
    <w:p w14:paraId="5F480A36">
      <w:pPr>
        <w:spacing w:beforeLines="0" w:afterLines="0"/>
        <w:ind w:firstLine="640" w:firstLineChars="200"/>
        <w:rPr>
          <w:rFonts w:hint="eastAsia" w:cs="宋体"/>
          <w:sz w:val="32"/>
          <w:szCs w:val="24"/>
        </w:rPr>
      </w:pPr>
      <w:r>
        <w:rPr>
          <w:rFonts w:hint="eastAsia" w:ascii="宋体" w:hAnsi="宋体" w:cs="宋体"/>
          <w:sz w:val="32"/>
          <w:szCs w:val="24"/>
        </w:rPr>
        <w:t>8.指导全县公路、水路行业安全生产和应急管理工作。按规定组织协调全县重点物资和紧急客货运输，负责全县干线路网运行监测和协调，负责全县国防交通战备工作。</w:t>
      </w:r>
    </w:p>
    <w:p w14:paraId="16C3AF2F">
      <w:pPr>
        <w:spacing w:beforeLines="0" w:afterLines="0"/>
        <w:ind w:firstLine="640" w:firstLineChars="200"/>
        <w:rPr>
          <w:rFonts w:hint="eastAsia" w:cs="宋体"/>
          <w:sz w:val="32"/>
          <w:szCs w:val="24"/>
        </w:rPr>
      </w:pPr>
      <w:r>
        <w:rPr>
          <w:rFonts w:hint="eastAsia" w:ascii="宋体" w:hAnsi="宋体" w:cs="宋体"/>
          <w:sz w:val="32"/>
          <w:szCs w:val="24"/>
        </w:rPr>
        <w:t>9.负责全县交通运输行业科技工作。指导全县交通运输信息化建设，监测分析运行情况，开展相关统计工作，发布有关信息。指导公路、水路行业环境保护和节能减排工作。</w:t>
      </w:r>
    </w:p>
    <w:p w14:paraId="7F25F199">
      <w:pPr>
        <w:spacing w:beforeLines="0" w:afterLines="0"/>
        <w:ind w:firstLine="640" w:firstLineChars="200"/>
        <w:rPr>
          <w:rFonts w:hint="eastAsia" w:cs="宋体"/>
          <w:sz w:val="32"/>
          <w:szCs w:val="24"/>
        </w:rPr>
      </w:pPr>
      <w:r>
        <w:rPr>
          <w:rFonts w:hint="eastAsia" w:ascii="宋体" w:hAnsi="宋体" w:cs="宋体"/>
          <w:sz w:val="32"/>
          <w:szCs w:val="24"/>
        </w:rPr>
        <w:t>10.负责局属单位国有资产、集体资产的监督管理，指导交通企业体制改革。</w:t>
      </w:r>
    </w:p>
    <w:p w14:paraId="0A76236A">
      <w:pPr>
        <w:spacing w:beforeLines="0" w:afterLines="0"/>
        <w:ind w:firstLine="640" w:firstLineChars="200"/>
        <w:rPr>
          <w:rFonts w:hint="eastAsia" w:cs="宋体"/>
          <w:sz w:val="32"/>
          <w:szCs w:val="24"/>
        </w:rPr>
      </w:pPr>
      <w:r>
        <w:rPr>
          <w:rFonts w:hint="eastAsia" w:ascii="宋体" w:hAnsi="宋体" w:cs="宋体"/>
          <w:sz w:val="32"/>
          <w:szCs w:val="24"/>
        </w:rPr>
        <w:t>11.指导交通运输行业开展对外交流合作和交通 外经外贸工作。</w:t>
      </w:r>
    </w:p>
    <w:p w14:paraId="6AF40450">
      <w:pPr>
        <w:spacing w:beforeLines="0" w:afterLines="0"/>
        <w:ind w:firstLine="640" w:firstLineChars="200"/>
        <w:rPr>
          <w:rFonts w:hint="eastAsia" w:cs="宋体"/>
          <w:sz w:val="32"/>
          <w:szCs w:val="24"/>
        </w:rPr>
      </w:pPr>
      <w:r>
        <w:rPr>
          <w:rFonts w:hint="eastAsia" w:ascii="宋体" w:hAnsi="宋体" w:cs="宋体"/>
          <w:sz w:val="32"/>
          <w:szCs w:val="24"/>
        </w:rPr>
        <w:t>12.承办县委、县人民政府交办的其他事项。</w:t>
      </w:r>
    </w:p>
    <w:p w14:paraId="030B861B">
      <w:pPr>
        <w:keepNext/>
        <w:keepLines/>
        <w:autoSpaceDE w:val="0"/>
        <w:autoSpaceDN w:val="0"/>
        <w:adjustRightInd w:val="0"/>
        <w:spacing w:beforeLines="0" w:afterLines="0"/>
        <w:ind w:firstLine="640"/>
        <w:rPr>
          <w:rFonts w:hint="default" w:ascii="宋体" w:hAnsi="Times New Roman" w:cs="宋体"/>
          <w:color w:val="000000"/>
          <w:sz w:val="32"/>
          <w:szCs w:val="32"/>
          <w:highlight w:val="white"/>
        </w:rPr>
      </w:pPr>
      <w:r>
        <w:rPr>
          <w:rFonts w:hint="eastAsia" w:ascii="宋体" w:hAnsi="Times New Roman" w:cs="宋体"/>
          <w:color w:val="000000"/>
          <w:sz w:val="32"/>
          <w:szCs w:val="32"/>
          <w:highlight w:val="white"/>
        </w:rPr>
        <w:t>二、机构设置</w:t>
      </w:r>
      <w:r>
        <w:rPr>
          <w:rFonts w:hint="eastAsia" w:ascii="宋体" w:hAnsi="Times New Roman" w:cs="宋体"/>
          <w:color w:val="000000"/>
          <w:sz w:val="32"/>
          <w:szCs w:val="32"/>
          <w:highlight w:val="white"/>
          <w:lang w:val="zh-CN"/>
        </w:rPr>
        <w:t>及</w:t>
      </w:r>
      <w:r>
        <w:rPr>
          <w:rFonts w:hint="eastAsia" w:ascii="宋体" w:hAnsi="Times New Roman" w:cs="宋体"/>
          <w:color w:val="000000"/>
          <w:sz w:val="32"/>
          <w:szCs w:val="32"/>
          <w:highlight w:val="white"/>
        </w:rPr>
        <w:t>决算单位构成</w:t>
      </w:r>
    </w:p>
    <w:p w14:paraId="0569C1D4">
      <w:pPr>
        <w:keepNext/>
        <w:keepLines/>
        <w:autoSpaceDE w:val="0"/>
        <w:autoSpaceDN w:val="0"/>
        <w:adjustRightInd w:val="0"/>
        <w:spacing w:beforeLines="0" w:afterLines="0"/>
        <w:ind w:firstLine="640"/>
        <w:rPr>
          <w:rFonts w:hint="default" w:ascii="宋体" w:hAnsi="Times New Roman" w:cs="宋体"/>
          <w:color w:val="000000"/>
          <w:sz w:val="32"/>
          <w:szCs w:val="32"/>
          <w:highlight w:val="white"/>
          <w:lang w:val="zh-CN"/>
        </w:rPr>
      </w:pPr>
      <w:r>
        <w:rPr>
          <w:rFonts w:hint="eastAsia" w:ascii="宋体" w:hAnsi="Times New Roman" w:cs="宋体"/>
          <w:color w:val="000000"/>
          <w:sz w:val="32"/>
          <w:szCs w:val="32"/>
          <w:highlight w:val="white"/>
        </w:rPr>
        <w:t>(一)内设机构设置</w:t>
      </w:r>
      <w:r>
        <w:rPr>
          <w:rFonts w:hint="eastAsia" w:ascii="宋体" w:hAnsi="Times New Roman" w:cs="宋体"/>
          <w:color w:val="000000"/>
          <w:sz w:val="32"/>
          <w:szCs w:val="32"/>
          <w:highlight w:val="white"/>
          <w:lang w:val="zh-CN"/>
        </w:rPr>
        <w:t>。</w:t>
      </w:r>
    </w:p>
    <w:p w14:paraId="3744BD5A">
      <w:pPr>
        <w:spacing w:beforeLines="0" w:afterLines="0"/>
        <w:ind w:firstLine="640" w:firstLineChars="200"/>
        <w:rPr>
          <w:rFonts w:hint="eastAsia" w:cs="宋体"/>
          <w:sz w:val="32"/>
          <w:szCs w:val="24"/>
        </w:rPr>
      </w:pPr>
      <w:r>
        <w:rPr>
          <w:rFonts w:hint="eastAsia" w:ascii="宋体" w:hAnsi="宋体" w:cs="宋体"/>
          <w:sz w:val="32"/>
          <w:szCs w:val="24"/>
        </w:rPr>
        <w:t>根据上述职责，县交通运输局设10个内设机构：办公室、人事股、财务审计股(财务核算中心)、规划统计股、基本建设股、运输管理股、企业管理股、安全监督股、政策法规股、行政审批股。纪检(监察)、工、青、妇机构按有关规定设置，人员编制在机关总编制内解决。</w:t>
      </w:r>
    </w:p>
    <w:p w14:paraId="4AE14C1B">
      <w:pPr>
        <w:keepNext/>
        <w:keepLines/>
        <w:autoSpaceDE w:val="0"/>
        <w:autoSpaceDN w:val="0"/>
        <w:adjustRightInd w:val="0"/>
        <w:spacing w:beforeLines="0" w:afterLines="0"/>
        <w:ind w:firstLine="640"/>
        <w:rPr>
          <w:rFonts w:hint="default" w:ascii="宋体" w:hAnsi="Times New Roman" w:cs="宋体"/>
          <w:color w:val="000000"/>
          <w:sz w:val="32"/>
          <w:szCs w:val="32"/>
          <w:highlight w:val="white"/>
        </w:rPr>
      </w:pPr>
      <w:r>
        <w:rPr>
          <w:rFonts w:hint="eastAsia" w:ascii="宋体" w:hAnsi="Times New Roman" w:cs="宋体"/>
          <w:color w:val="000000"/>
          <w:sz w:val="32"/>
          <w:szCs w:val="32"/>
          <w:highlight w:val="white"/>
        </w:rPr>
        <w:t>（二）决算单位构成。</w:t>
      </w:r>
    </w:p>
    <w:p w14:paraId="53DD0EE7">
      <w:pPr>
        <w:spacing w:beforeLines="0" w:afterLines="0"/>
        <w:ind w:firstLine="640" w:firstLineChars="200"/>
        <w:rPr>
          <w:rFonts w:hint="eastAsia" w:cs="宋体"/>
          <w:sz w:val="32"/>
          <w:szCs w:val="24"/>
        </w:rPr>
      </w:pPr>
      <w:r>
        <w:rPr>
          <w:rFonts w:hint="eastAsia" w:ascii="宋体" w:hAnsi="宋体" w:cs="宋体"/>
          <w:sz w:val="32"/>
          <w:szCs w:val="24"/>
        </w:rPr>
        <w:t>纳入本年度部门决算范围的二级机构决算单独公开，因此本年度部门决算仅为本级部门决算。</w:t>
      </w:r>
    </w:p>
    <w:p w14:paraId="60109FA2">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r>
        <w:rPr>
          <w:rFonts w:hint="eastAsia" w:ascii="黑体" w:hAnsi="Times New Roman" w:eastAsia="黑体" w:cs="黑体"/>
          <w:sz w:val="32"/>
          <w:szCs w:val="32"/>
          <w:highlight w:val="white"/>
        </w:rPr>
        <w:t xml:space="preserve">第二部分 </w:t>
      </w:r>
      <w:r>
        <w:rPr>
          <w:rFonts w:hint="eastAsia" w:ascii="黑体" w:hAnsi="Times New Roman" w:eastAsia="黑体" w:cs="黑体"/>
          <w:sz w:val="32"/>
          <w:szCs w:val="32"/>
          <w:highlight w:val="white"/>
          <w:lang w:val="zh-CN"/>
        </w:rPr>
        <w:t>岳阳县交通运输局(本级）</w:t>
      </w:r>
      <w:r>
        <w:rPr>
          <w:rFonts w:hint="eastAsia" w:ascii="黑体" w:hAnsi="Times New Roman" w:eastAsia="黑体" w:cs="黑体"/>
          <w:sz w:val="32"/>
          <w:szCs w:val="32"/>
          <w:highlight w:val="white"/>
        </w:rPr>
        <w:t>2022年度部门决算表（见附表）</w:t>
      </w:r>
    </w:p>
    <w:p w14:paraId="5F771AD9">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p>
    <w:p w14:paraId="7062EF22">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r>
        <w:rPr>
          <w:rFonts w:hint="eastAsia" w:ascii="黑体" w:hAnsi="Times New Roman" w:eastAsia="黑体" w:cs="黑体"/>
          <w:sz w:val="32"/>
          <w:szCs w:val="32"/>
          <w:highlight w:val="white"/>
        </w:rPr>
        <w:t xml:space="preserve">第三部分 </w:t>
      </w:r>
      <w:r>
        <w:rPr>
          <w:rFonts w:hint="eastAsia" w:ascii="黑体" w:hAnsi="Times New Roman" w:eastAsia="黑体" w:cs="黑体"/>
          <w:sz w:val="32"/>
          <w:szCs w:val="32"/>
          <w:highlight w:val="white"/>
          <w:lang w:val="zh-CN"/>
        </w:rPr>
        <w:t>岳阳县交通运输局(本级）</w:t>
      </w:r>
      <w:r>
        <w:rPr>
          <w:rFonts w:hint="eastAsia" w:ascii="黑体" w:hAnsi="Times New Roman" w:eastAsia="黑体" w:cs="黑体"/>
          <w:sz w:val="32"/>
          <w:szCs w:val="32"/>
          <w:highlight w:val="white"/>
        </w:rPr>
        <w:t>2022年度部门决算情况说明</w:t>
      </w:r>
    </w:p>
    <w:p w14:paraId="7F6B005F">
      <w:pPr>
        <w:keepNext/>
        <w:keepLines/>
        <w:autoSpaceDE w:val="0"/>
        <w:autoSpaceDN w:val="0"/>
        <w:adjustRightInd w:val="0"/>
        <w:spacing w:beforeLines="0" w:afterLines="0"/>
        <w:ind w:firstLine="641"/>
        <w:rPr>
          <w:rFonts w:hint="default" w:ascii="黑体" w:hAnsi="Times New Roman" w:eastAsia="黑体" w:cs="黑体"/>
          <w:sz w:val="32"/>
          <w:szCs w:val="32"/>
          <w:highlight w:val="white"/>
          <w:lang w:val="zh-CN"/>
        </w:rPr>
      </w:pPr>
      <w:r>
        <w:rPr>
          <w:rFonts w:hint="eastAsia" w:ascii="黑体" w:hAnsi="Times New Roman" w:eastAsia="黑体" w:cs="黑体"/>
          <w:sz w:val="32"/>
          <w:szCs w:val="32"/>
          <w:highlight w:val="white"/>
          <w:lang w:val="zh-CN"/>
        </w:rPr>
        <w:t>一、收入支出决算总体情况说明</w:t>
      </w:r>
    </w:p>
    <w:p w14:paraId="61356EE2">
      <w:pPr>
        <w:keepNext/>
        <w:keepLines/>
        <w:autoSpaceDE w:val="0"/>
        <w:autoSpaceDN w:val="0"/>
        <w:adjustRightInd w:val="0"/>
        <w:spacing w:beforeLines="0" w:afterLines="0"/>
        <w:ind w:firstLine="641"/>
        <w:rPr>
          <w:rFonts w:hint="default" w:ascii="Times New Roman" w:hAnsi="Times New Roman"/>
          <w:sz w:val="32"/>
          <w:szCs w:val="32"/>
          <w:highlight w:val="white"/>
          <w:lang w:val="zh-CN"/>
        </w:rPr>
      </w:pPr>
      <w:r>
        <w:rPr>
          <w:rFonts w:hint="eastAsia" w:ascii="宋体" w:hAnsi="Times New Roman" w:cs="宋体"/>
          <w:sz w:val="32"/>
          <w:szCs w:val="32"/>
          <w:highlight w:val="white"/>
          <w:lang w:val="zh-CN"/>
        </w:rPr>
        <w:t>2022年度收、支总计均为10669.6万元，与2021年相比，收、支总计各增加978.52万元，增长10.1%。主要原因是增加了项目资金收入支出。</w:t>
      </w:r>
    </w:p>
    <w:p w14:paraId="27D071A9">
      <w:pPr>
        <w:keepNext/>
        <w:keepLines/>
        <w:autoSpaceDE w:val="0"/>
        <w:autoSpaceDN w:val="0"/>
        <w:adjustRightInd w:val="0"/>
        <w:spacing w:beforeLines="0" w:afterLines="0"/>
        <w:ind w:firstLine="641"/>
        <w:rPr>
          <w:rFonts w:hint="default" w:ascii="黑体" w:hAnsi="Times New Roman" w:eastAsia="黑体" w:cs="黑体"/>
          <w:sz w:val="32"/>
          <w:szCs w:val="32"/>
          <w:highlight w:val="white"/>
        </w:rPr>
      </w:pPr>
      <w:r>
        <w:rPr>
          <w:rFonts w:hint="eastAsia" w:ascii="黑体" w:hAnsi="Times New Roman" w:eastAsia="黑体" w:cs="黑体"/>
          <w:sz w:val="32"/>
          <w:szCs w:val="32"/>
          <w:highlight w:val="white"/>
        </w:rPr>
        <w:t>二、收入决算情况说明</w:t>
      </w:r>
    </w:p>
    <w:p w14:paraId="2105B107">
      <w:pPr>
        <w:keepNext/>
        <w:keepLines/>
        <w:autoSpaceDE w:val="0"/>
        <w:autoSpaceDN w:val="0"/>
        <w:adjustRightInd w:val="0"/>
        <w:spacing w:beforeLines="0" w:afterLines="0"/>
        <w:ind w:firstLine="641"/>
        <w:rPr>
          <w:rFonts w:hint="default" w:ascii="宋体" w:hAnsi="Times New Roman" w:cs="宋体"/>
          <w:sz w:val="32"/>
          <w:szCs w:val="32"/>
          <w:highlight w:val="white"/>
        </w:rPr>
      </w:pPr>
      <w:r>
        <w:rPr>
          <w:rFonts w:hint="eastAsia" w:ascii="宋体" w:hAnsi="Times New Roman" w:cs="宋体"/>
          <w:sz w:val="32"/>
          <w:szCs w:val="32"/>
          <w:highlight w:val="white"/>
        </w:rPr>
        <w:t>2022年度收入合计10503.15万元，其中：财政拨款收入10424.75万元，占99.25%；其他收入78.4万元，占0.75%。</w:t>
      </w:r>
    </w:p>
    <w:p w14:paraId="17BF042E">
      <w:pPr>
        <w:keepNext/>
        <w:keepLines/>
        <w:autoSpaceDE w:val="0"/>
        <w:autoSpaceDN w:val="0"/>
        <w:adjustRightInd w:val="0"/>
        <w:spacing w:beforeLines="0" w:afterLines="0"/>
        <w:ind w:firstLine="641"/>
        <w:rPr>
          <w:rFonts w:hint="default" w:ascii="黑体" w:hAnsi="Times New Roman" w:eastAsia="黑体" w:cs="黑体"/>
          <w:sz w:val="32"/>
          <w:szCs w:val="32"/>
          <w:highlight w:val="white"/>
        </w:rPr>
      </w:pPr>
      <w:r>
        <w:rPr>
          <w:rFonts w:hint="eastAsia" w:ascii="黑体" w:hAnsi="Times New Roman" w:eastAsia="黑体" w:cs="黑体"/>
          <w:sz w:val="32"/>
          <w:szCs w:val="32"/>
          <w:highlight w:val="white"/>
        </w:rPr>
        <w:t>三、支出决算情况说明</w:t>
      </w:r>
    </w:p>
    <w:p w14:paraId="36DFF1DA">
      <w:pPr>
        <w:keepNext/>
        <w:keepLines/>
        <w:autoSpaceDE w:val="0"/>
        <w:autoSpaceDN w:val="0"/>
        <w:adjustRightInd w:val="0"/>
        <w:spacing w:beforeLines="0" w:afterLines="0"/>
        <w:ind w:firstLine="640"/>
        <w:rPr>
          <w:rFonts w:hint="default" w:ascii="宋体" w:hAnsi="Times New Roman" w:cs="宋体"/>
          <w:sz w:val="32"/>
          <w:szCs w:val="32"/>
          <w:highlight w:val="white"/>
          <w:lang w:val="zh-CN"/>
        </w:rPr>
      </w:pPr>
      <w:r>
        <w:rPr>
          <w:rFonts w:hint="eastAsia" w:ascii="宋体" w:hAnsi="Times New Roman" w:cs="宋体"/>
          <w:sz w:val="32"/>
          <w:szCs w:val="32"/>
          <w:highlight w:val="white"/>
        </w:rPr>
        <w:t>2022年度支出合计10667.73万元，其中：基本支出</w:t>
      </w:r>
      <w:r>
        <w:rPr>
          <w:rFonts w:hint="eastAsia" w:ascii="宋体" w:hAnsi="Times New Roman" w:cs="宋体"/>
          <w:sz w:val="32"/>
          <w:szCs w:val="32"/>
          <w:highlight w:val="white"/>
          <w:lang w:val="zh-CN"/>
        </w:rPr>
        <w:t>3290.03万元，</w:t>
      </w:r>
      <w:r>
        <w:rPr>
          <w:rFonts w:hint="eastAsia" w:ascii="宋体" w:hAnsi="Times New Roman" w:cs="宋体"/>
          <w:sz w:val="32"/>
          <w:szCs w:val="32"/>
          <w:highlight w:val="white"/>
        </w:rPr>
        <w:t>占30.84%；项目支出7377.7万元，占69.16%；</w:t>
      </w:r>
    </w:p>
    <w:p w14:paraId="6BB6B799">
      <w:pPr>
        <w:keepNext/>
        <w:keepLines/>
        <w:autoSpaceDE w:val="0"/>
        <w:autoSpaceDN w:val="0"/>
        <w:adjustRightInd w:val="0"/>
        <w:spacing w:beforeLines="0" w:afterLines="0"/>
        <w:ind w:firstLine="640"/>
        <w:rPr>
          <w:rFonts w:hint="eastAsia" w:ascii="黑体" w:hAnsi="Times New Roman" w:eastAsia="黑体" w:cs="黑体"/>
          <w:sz w:val="32"/>
          <w:szCs w:val="32"/>
          <w:highlight w:val="white"/>
        </w:rPr>
      </w:pPr>
      <w:r>
        <w:rPr>
          <w:rFonts w:hint="eastAsia" w:ascii="黑体" w:hAnsi="Times New Roman" w:eastAsia="黑体" w:cs="黑体"/>
          <w:sz w:val="32"/>
          <w:szCs w:val="32"/>
          <w:highlight w:val="white"/>
        </w:rPr>
        <w:t xml:space="preserve">四、财政拨款收入支出决算总体情况说明 </w:t>
      </w:r>
    </w:p>
    <w:p w14:paraId="061F36A8">
      <w:pPr>
        <w:keepNext/>
        <w:keepLines/>
        <w:autoSpaceDE w:val="0"/>
        <w:autoSpaceDN w:val="0"/>
        <w:adjustRightInd w:val="0"/>
        <w:spacing w:beforeLines="0" w:afterLines="0"/>
        <w:ind w:firstLine="640"/>
        <w:rPr>
          <w:rFonts w:hint="default" w:ascii="宋体" w:hAnsi="Times New Roman" w:cs="宋体"/>
          <w:kern w:val="0"/>
          <w:sz w:val="32"/>
          <w:szCs w:val="32"/>
          <w:highlight w:val="white"/>
        </w:rPr>
      </w:pPr>
      <w:r>
        <w:rPr>
          <w:rFonts w:hint="eastAsia" w:ascii="宋体" w:hAnsi="Times New Roman" w:cs="宋体"/>
          <w:sz w:val="32"/>
          <w:szCs w:val="32"/>
          <w:highlight w:val="white"/>
        </w:rPr>
        <w:t>2022年度财政拨款收、支总计均为10424.75万元，</w:t>
      </w:r>
      <w:r>
        <w:rPr>
          <w:rFonts w:hint="eastAsia" w:ascii="宋体" w:hAnsi="Times New Roman" w:cs="宋体"/>
          <w:sz w:val="32"/>
          <w:szCs w:val="32"/>
          <w:highlight w:val="white"/>
          <w:lang w:val="zh-CN"/>
        </w:rPr>
        <w:t>与2021年相比，</w:t>
      </w:r>
      <w:r>
        <w:rPr>
          <w:rFonts w:hint="eastAsia" w:ascii="宋体" w:hAnsi="Times New Roman" w:cs="宋体"/>
          <w:sz w:val="32"/>
          <w:szCs w:val="32"/>
          <w:highlight w:val="white"/>
        </w:rPr>
        <w:t>财政拨款收、支总计各增加1842.65万元，增长21.47%。</w:t>
      </w:r>
      <w:r>
        <w:rPr>
          <w:rFonts w:hint="eastAsia" w:ascii="宋体" w:hAnsi="Times New Roman" w:cs="宋体"/>
          <w:sz w:val="32"/>
          <w:szCs w:val="32"/>
          <w:highlight w:val="white"/>
          <w:lang w:val="zh-CN"/>
        </w:rPr>
        <w:t>主要原因是增加了项目资金收入支出。</w:t>
      </w:r>
    </w:p>
    <w:p w14:paraId="2FF2A8A2">
      <w:pPr>
        <w:keepNext/>
        <w:keepLines/>
        <w:autoSpaceDE w:val="0"/>
        <w:autoSpaceDN w:val="0"/>
        <w:adjustRightInd w:val="0"/>
        <w:spacing w:beforeLines="0" w:afterLines="0"/>
        <w:ind w:firstLine="640"/>
        <w:rPr>
          <w:rFonts w:hint="default" w:ascii="黑体" w:hAnsi="Times New Roman" w:eastAsia="黑体" w:cs="黑体"/>
          <w:sz w:val="32"/>
          <w:szCs w:val="32"/>
          <w:highlight w:val="white"/>
        </w:rPr>
      </w:pPr>
      <w:r>
        <w:rPr>
          <w:rFonts w:hint="eastAsia" w:ascii="黑体" w:hAnsi="Times New Roman" w:eastAsia="黑体" w:cs="黑体"/>
          <w:sz w:val="32"/>
          <w:szCs w:val="32"/>
          <w:highlight w:val="white"/>
        </w:rPr>
        <w:t>五、一般公共预算财政拨款支出决算情况说明</w:t>
      </w:r>
    </w:p>
    <w:p w14:paraId="54A97000">
      <w:pPr>
        <w:keepNext/>
        <w:keepLines/>
        <w:autoSpaceDE w:val="0"/>
        <w:autoSpaceDN w:val="0"/>
        <w:adjustRightInd w:val="0"/>
        <w:spacing w:beforeLines="0" w:afterLines="0"/>
        <w:ind w:firstLine="641"/>
        <w:rPr>
          <w:rFonts w:hint="default" w:ascii="宋体" w:hAnsi="Times New Roman" w:cs="宋体"/>
          <w:b/>
          <w:sz w:val="32"/>
          <w:szCs w:val="32"/>
          <w:highlight w:val="white"/>
        </w:rPr>
      </w:pPr>
      <w:r>
        <w:rPr>
          <w:rFonts w:hint="eastAsia" w:ascii="宋体" w:hAnsi="Times New Roman" w:cs="宋体"/>
          <w:b/>
          <w:sz w:val="32"/>
          <w:szCs w:val="32"/>
          <w:highlight w:val="white"/>
        </w:rPr>
        <w:t>（一）</w:t>
      </w:r>
      <w:r>
        <w:rPr>
          <w:rFonts w:hint="eastAsia" w:ascii="宋体" w:hAnsi="Times New Roman" w:cs="宋体"/>
          <w:b/>
          <w:sz w:val="32"/>
          <w:szCs w:val="32"/>
          <w:highlight w:val="white"/>
          <w:lang w:val="zh-CN"/>
        </w:rPr>
        <w:t>财政</w:t>
      </w:r>
      <w:r>
        <w:rPr>
          <w:rFonts w:hint="eastAsia" w:ascii="宋体" w:hAnsi="Times New Roman" w:cs="宋体"/>
          <w:b/>
          <w:sz w:val="32"/>
          <w:szCs w:val="32"/>
          <w:highlight w:val="white"/>
        </w:rPr>
        <w:t>拨款支出决算总体情况</w:t>
      </w:r>
    </w:p>
    <w:p w14:paraId="0FA05EB4">
      <w:pPr>
        <w:keepNext/>
        <w:keepLines/>
        <w:autoSpaceDE w:val="0"/>
        <w:autoSpaceDN w:val="0"/>
        <w:adjustRightInd w:val="0"/>
        <w:spacing w:beforeLines="0" w:afterLines="0"/>
        <w:ind w:firstLine="640"/>
        <w:rPr>
          <w:rFonts w:hint="default" w:ascii="宋体" w:hAnsi="Times New Roman" w:cs="宋体"/>
          <w:sz w:val="32"/>
          <w:szCs w:val="32"/>
          <w:highlight w:val="white"/>
        </w:rPr>
      </w:pPr>
      <w:r>
        <w:rPr>
          <w:rFonts w:hint="eastAsia" w:ascii="宋体" w:hAnsi="Times New Roman" w:cs="宋体"/>
          <w:sz w:val="32"/>
          <w:szCs w:val="32"/>
          <w:highlight w:val="white"/>
        </w:rPr>
        <w:t>2022年度财政拨款支出8433.43万元，占本年支出合计的79.06%。与2021年度相比，财政拨款支出增加2231万元，增长35.97%,主要原因是增加了项目资金支出。</w:t>
      </w:r>
    </w:p>
    <w:p w14:paraId="7B16D068">
      <w:pPr>
        <w:keepNext/>
        <w:keepLines/>
        <w:autoSpaceDE w:val="0"/>
        <w:autoSpaceDN w:val="0"/>
        <w:adjustRightInd w:val="0"/>
        <w:spacing w:beforeLines="0" w:afterLines="0"/>
        <w:ind w:firstLine="641"/>
        <w:rPr>
          <w:rFonts w:hint="default" w:ascii="宋体" w:hAnsi="Times New Roman" w:cs="宋体"/>
          <w:b/>
          <w:sz w:val="32"/>
          <w:szCs w:val="32"/>
          <w:highlight w:val="white"/>
        </w:rPr>
      </w:pPr>
      <w:r>
        <w:rPr>
          <w:rFonts w:hint="eastAsia" w:ascii="宋体" w:hAnsi="Times New Roman" w:cs="宋体"/>
          <w:b/>
          <w:sz w:val="32"/>
          <w:szCs w:val="32"/>
          <w:highlight w:val="white"/>
        </w:rPr>
        <w:t>（二）财政拨款支出决算结构情况</w:t>
      </w:r>
    </w:p>
    <w:p w14:paraId="28D80299">
      <w:pPr>
        <w:keepNext/>
        <w:keepLines/>
        <w:autoSpaceDE w:val="0"/>
        <w:autoSpaceDN w:val="0"/>
        <w:adjustRightInd w:val="0"/>
        <w:spacing w:beforeLines="0" w:afterLines="0"/>
        <w:ind w:firstLine="641"/>
        <w:rPr>
          <w:rFonts w:hint="default" w:ascii="Calibri" w:hAnsi="Calibri" w:cs="Calibri"/>
          <w:sz w:val="21"/>
          <w:szCs w:val="21"/>
          <w:highlight w:val="white"/>
          <w:lang w:val="zh-CN"/>
        </w:rPr>
      </w:pPr>
      <w:r>
        <w:rPr>
          <w:rFonts w:hint="eastAsia" w:ascii="宋体" w:hAnsi="Times New Roman" w:cs="宋体"/>
          <w:color w:val="000000"/>
          <w:kern w:val="0"/>
          <w:sz w:val="32"/>
          <w:szCs w:val="32"/>
          <w:highlight w:val="white"/>
        </w:rPr>
        <w:t>2022年度财政拨款支出8433.43万元，主要用于以下方面：一般公共服务（类）支出108.46万元，占1.29%；社会保障和就业（类）支出68.51万元，占0.81%；卫生健康（类）支出28.11万元，占0.33%；节能环保（类）支出100.6万元，占1.19%；农林水（类）支出1500万元，占17.79%；交通运输（类）支出6588.07万元，占78.12%；住房保障（类）支出39.68万元，占0.47%；</w:t>
      </w:r>
    </w:p>
    <w:p w14:paraId="19D2EB9C">
      <w:pPr>
        <w:keepNext/>
        <w:keepLines/>
        <w:autoSpaceDE w:val="0"/>
        <w:autoSpaceDN w:val="0"/>
        <w:adjustRightInd w:val="0"/>
        <w:spacing w:beforeLines="0" w:afterLines="0"/>
        <w:ind w:firstLine="641"/>
        <w:rPr>
          <w:rFonts w:hint="default" w:ascii="宋体" w:hAnsi="Calibri" w:cs="宋体"/>
          <w:b/>
          <w:sz w:val="32"/>
          <w:szCs w:val="32"/>
          <w:highlight w:val="white"/>
        </w:rPr>
      </w:pPr>
      <w:r>
        <w:rPr>
          <w:rFonts w:hint="eastAsia" w:ascii="宋体" w:hAnsi="Calibri" w:cs="宋体"/>
          <w:b/>
          <w:sz w:val="32"/>
          <w:szCs w:val="32"/>
          <w:highlight w:val="white"/>
        </w:rPr>
        <w:t>（三）财政拨款支出决算具体情况</w:t>
      </w:r>
    </w:p>
    <w:p w14:paraId="7D75D371">
      <w:pPr>
        <w:keepNext/>
        <w:keepLines/>
        <w:autoSpaceDE w:val="0"/>
        <w:autoSpaceDN w:val="0"/>
        <w:adjustRightInd w:val="0"/>
        <w:spacing w:beforeLines="0" w:afterLines="0"/>
        <w:ind w:firstLine="641"/>
        <w:rPr>
          <w:rFonts w:hint="default" w:ascii="宋体" w:hAnsi="Calibri" w:cs="宋体"/>
          <w:color w:val="000000"/>
          <w:sz w:val="32"/>
          <w:szCs w:val="32"/>
          <w:highlight w:val="white"/>
          <w:lang w:val="zh-CN"/>
        </w:rPr>
      </w:pPr>
      <w:r>
        <w:rPr>
          <w:rFonts w:hint="eastAsia" w:ascii="宋体" w:hAnsi="Calibri" w:cs="宋体"/>
          <w:color w:val="000000"/>
          <w:sz w:val="32"/>
          <w:szCs w:val="32"/>
          <w:highlight w:val="white"/>
          <w:lang w:val="zh-CN"/>
        </w:rPr>
        <w:t>2022年度财政拨款支出年初预算为662.79万元，支出决算为8433.43万元，完成年初预算的1,272.41%。其中：</w:t>
      </w:r>
    </w:p>
    <w:p w14:paraId="0C07A421">
      <w:pPr>
        <w:keepNext/>
        <w:keepLines/>
        <w:autoSpaceDE w:val="0"/>
        <w:autoSpaceDN w:val="0"/>
        <w:adjustRightInd w:val="0"/>
        <w:spacing w:beforeLines="0" w:afterLines="0"/>
        <w:ind w:firstLine="640"/>
        <w:rPr>
          <w:rFonts w:hint="default" w:ascii="宋体" w:hAnsi="Calibri" w:cs="宋体"/>
          <w:sz w:val="32"/>
          <w:szCs w:val="32"/>
        </w:rPr>
      </w:pPr>
      <w:r>
        <w:rPr>
          <w:rFonts w:hint="eastAsia" w:ascii="宋体" w:hAnsi="Calibri" w:cs="宋体"/>
          <w:sz w:val="32"/>
          <w:szCs w:val="32"/>
        </w:rPr>
        <w:t xml:space="preserve">   一般公共服务支出（类）政府办公厅（室）及相关机构事务（款）其他政府办公厅（室）及相关机构事务支出（项）。年初预算为</w:t>
      </w:r>
      <w:r>
        <w:rPr>
          <w:rFonts w:hint="default" w:ascii="宋体" w:hAnsi="Calibri" w:cs="宋体"/>
          <w:sz w:val="32"/>
          <w:szCs w:val="32"/>
        </w:rPr>
        <w:t>0</w:t>
      </w:r>
      <w:r>
        <w:rPr>
          <w:rFonts w:hint="eastAsia" w:ascii="宋体" w:hAnsi="Calibri" w:cs="宋体"/>
          <w:sz w:val="32"/>
          <w:szCs w:val="32"/>
        </w:rPr>
        <w:t xml:space="preserve">万元，支出决算为101.96万元，决算数大于预算数的主要原因是 </w:t>
      </w:r>
    </w:p>
    <w:p w14:paraId="04B323E9">
      <w:pPr>
        <w:keepNext/>
        <w:keepLines/>
        <w:autoSpaceDE w:val="0"/>
        <w:autoSpaceDN w:val="0"/>
        <w:adjustRightInd w:val="0"/>
        <w:spacing w:beforeLines="0" w:afterLines="0"/>
        <w:ind w:firstLine="640"/>
        <w:rPr>
          <w:rFonts w:hint="default" w:ascii="宋体" w:hAnsi="Calibri" w:cs="宋体"/>
          <w:sz w:val="32"/>
          <w:szCs w:val="32"/>
        </w:rPr>
      </w:pPr>
      <w:r>
        <w:rPr>
          <w:rFonts w:hint="eastAsia" w:ascii="宋体" w:hAnsi="Calibri" w:cs="宋体"/>
          <w:sz w:val="32"/>
          <w:szCs w:val="32"/>
        </w:rPr>
        <w:t xml:space="preserve">   一般公共服务支出（类）组织事务（款）其他组织事务支出（项）。年初预算为</w:t>
      </w:r>
      <w:r>
        <w:rPr>
          <w:rFonts w:hint="default" w:ascii="宋体" w:hAnsi="Calibri" w:cs="宋体"/>
          <w:sz w:val="32"/>
          <w:szCs w:val="32"/>
        </w:rPr>
        <w:t>0</w:t>
      </w:r>
      <w:r>
        <w:rPr>
          <w:rFonts w:hint="eastAsia" w:ascii="宋体" w:hAnsi="Calibri" w:cs="宋体"/>
          <w:sz w:val="32"/>
          <w:szCs w:val="32"/>
        </w:rPr>
        <w:t>万元，支出决算为6.5万元，决算数大于预算数的主要原因是年初预算安排存在缺口，年中财政根据我单位业务活动情况追加了部分预算指标。</w:t>
      </w:r>
    </w:p>
    <w:p w14:paraId="0E681C7E">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社会保障和就业支出（类）行政事业单位养老支出（款）机关事业单位基本养老保险缴费支出（项）。年初预算为52.91万元，支出决算为52.91万元，决算数与预算数一致。  </w:t>
      </w:r>
    </w:p>
    <w:p w14:paraId="171CBAEB">
      <w:pPr>
        <w:keepNext/>
        <w:keepLines/>
        <w:autoSpaceDE w:val="0"/>
        <w:autoSpaceDN w:val="0"/>
        <w:adjustRightInd w:val="0"/>
        <w:spacing w:beforeLines="0" w:afterLines="0"/>
        <w:ind w:firstLine="640"/>
        <w:rPr>
          <w:rFonts w:hint="default" w:ascii="宋体" w:hAnsi="Calibri" w:cs="宋体"/>
          <w:sz w:val="32"/>
          <w:szCs w:val="32"/>
        </w:rPr>
      </w:pPr>
      <w:r>
        <w:rPr>
          <w:rFonts w:hint="eastAsia" w:ascii="宋体" w:hAnsi="Calibri" w:cs="宋体"/>
          <w:sz w:val="32"/>
          <w:szCs w:val="32"/>
        </w:rPr>
        <w:t xml:space="preserve">    社会保障和就业支出（类）抚恤（款）死亡抚恤（项）。年初预算为</w:t>
      </w:r>
      <w:r>
        <w:rPr>
          <w:rFonts w:hint="default" w:ascii="宋体" w:hAnsi="Calibri" w:cs="宋体"/>
          <w:sz w:val="32"/>
          <w:szCs w:val="32"/>
        </w:rPr>
        <w:t>0</w:t>
      </w:r>
      <w:r>
        <w:rPr>
          <w:rFonts w:hint="eastAsia" w:ascii="宋体" w:hAnsi="Calibri" w:cs="宋体"/>
          <w:sz w:val="32"/>
          <w:szCs w:val="32"/>
        </w:rPr>
        <w:t>万元，支出决算为4.3万元，决算数大于预算数的主要原因是年初预算安排存在缺口，年中财政根据我单位业务活动情况追加了部分预算指标。</w:t>
      </w:r>
    </w:p>
    <w:p w14:paraId="084E3232">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社会保障和就业支出（类）残疾人事业（款）其他残疾人事业支出（项）。年初预算为</w:t>
      </w:r>
      <w:r>
        <w:rPr>
          <w:rFonts w:hint="default" w:ascii="宋体" w:hAnsi="Calibri" w:cs="宋体"/>
          <w:sz w:val="32"/>
          <w:szCs w:val="32"/>
        </w:rPr>
        <w:t>0</w:t>
      </w:r>
      <w:r>
        <w:rPr>
          <w:rFonts w:hint="eastAsia" w:ascii="宋体" w:hAnsi="Calibri" w:cs="宋体"/>
          <w:sz w:val="32"/>
          <w:szCs w:val="32"/>
        </w:rPr>
        <w:t xml:space="preserve">万元，支出决算为8万元，决算数大于预算数的主要原因是年初预算安排存在缺口，年中财政根据我单位业务活动情况追加了部分预算指标。  </w:t>
      </w:r>
    </w:p>
    <w:p w14:paraId="4B1BC86A">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社会保障和就业支出（类）其他社会保障和就业支出（款）其他社会保障和就业支出（项）。年初预算为3.31万元，支出决算为3.31万元，决算数与预算数一致。  </w:t>
      </w:r>
    </w:p>
    <w:p w14:paraId="22FB0ABE">
      <w:pPr>
        <w:keepNext/>
        <w:keepLines/>
        <w:autoSpaceDE w:val="0"/>
        <w:autoSpaceDN w:val="0"/>
        <w:adjustRightInd w:val="0"/>
        <w:spacing w:beforeLines="0" w:afterLines="0"/>
        <w:ind w:firstLine="640"/>
        <w:rPr>
          <w:rFonts w:hint="default" w:ascii="宋体" w:hAnsi="Calibri" w:cs="宋体"/>
          <w:sz w:val="32"/>
          <w:szCs w:val="32"/>
        </w:rPr>
      </w:pPr>
      <w:r>
        <w:rPr>
          <w:rFonts w:hint="eastAsia" w:ascii="宋体" w:hAnsi="Calibri" w:cs="宋体"/>
          <w:sz w:val="32"/>
          <w:szCs w:val="32"/>
        </w:rPr>
        <w:t xml:space="preserve">    卫生健康支出（类）行政事业单位医疗（款）行政单位医疗（项）。年初预算为28.11万元，支出决算为28.11万元，决算数与预算数一致。</w:t>
      </w:r>
    </w:p>
    <w:p w14:paraId="2CA94968">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节能环保支出（类）污染防治（款）其他污染防治支出（项）。年初预算为</w:t>
      </w:r>
      <w:r>
        <w:rPr>
          <w:rFonts w:hint="default" w:ascii="宋体" w:hAnsi="Calibri" w:cs="宋体"/>
          <w:sz w:val="32"/>
          <w:szCs w:val="32"/>
        </w:rPr>
        <w:t>0</w:t>
      </w:r>
      <w:r>
        <w:rPr>
          <w:rFonts w:hint="eastAsia" w:ascii="宋体" w:hAnsi="Calibri" w:cs="宋体"/>
          <w:sz w:val="32"/>
          <w:szCs w:val="32"/>
        </w:rPr>
        <w:t xml:space="preserve">万元，支出决算为100.6万元，决算数大于预算数的主要原因是年初预算安排存在缺口，年中财政根据我单位业务活动情况追加了部分预算指标。  </w:t>
      </w:r>
    </w:p>
    <w:p w14:paraId="385A906E">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农林水支出（类）城市基础设施配套费安排的支出（款）农村道路建设（项）。年初预算为</w:t>
      </w:r>
      <w:r>
        <w:rPr>
          <w:rFonts w:hint="default" w:ascii="宋体" w:hAnsi="Calibri" w:cs="宋体"/>
          <w:sz w:val="32"/>
          <w:szCs w:val="32"/>
        </w:rPr>
        <w:t>0</w:t>
      </w:r>
      <w:r>
        <w:rPr>
          <w:rFonts w:hint="eastAsia" w:ascii="宋体" w:hAnsi="Calibri" w:cs="宋体"/>
          <w:sz w:val="32"/>
          <w:szCs w:val="32"/>
        </w:rPr>
        <w:t xml:space="preserve">万元，支出决算为1500万元，决算数大于预算数的主要原因是年初预算安排存在缺口，年中财政根据我单位业务活动情况追加了部分预算指标。  </w:t>
      </w:r>
    </w:p>
    <w:p w14:paraId="28928BC3">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交通运输支出（类）城市基础设施配套费安排的支出（款）行政运行（项）。年初预算为538.79万元，支出决算为1125.85万元，决算数大于预算数的主要原因是年初预算安排存在缺口，年中财政根据我单位业务活动情况追加了部分预算指标。  </w:t>
      </w:r>
    </w:p>
    <w:p w14:paraId="1A2E5760">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交通运输支出（类）城市基础设施配套费安排的支出（款）公路运输管理（项）。年初预算为</w:t>
      </w:r>
      <w:r>
        <w:rPr>
          <w:rFonts w:hint="default" w:ascii="宋体" w:hAnsi="Calibri" w:cs="宋体"/>
          <w:sz w:val="32"/>
          <w:szCs w:val="32"/>
        </w:rPr>
        <w:t>0</w:t>
      </w:r>
      <w:r>
        <w:rPr>
          <w:rFonts w:hint="eastAsia" w:ascii="宋体" w:hAnsi="Calibri" w:cs="宋体"/>
          <w:sz w:val="32"/>
          <w:szCs w:val="32"/>
        </w:rPr>
        <w:t xml:space="preserve">万元，支出决算为30万元，决算数大于预算数的主要原因是年初预算安排存在缺口，年中财政根据我单位业务活动情况追加了部分预算指标。  </w:t>
      </w:r>
    </w:p>
    <w:p w14:paraId="6C84EE94">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交通运输支出（类）城市基础设施配套费安排的支出（款）航道维护（项）。年初预算为</w:t>
      </w:r>
      <w:r>
        <w:rPr>
          <w:rFonts w:hint="default" w:ascii="宋体" w:hAnsi="Calibri" w:cs="宋体"/>
          <w:sz w:val="32"/>
          <w:szCs w:val="32"/>
        </w:rPr>
        <w:t>0</w:t>
      </w:r>
      <w:r>
        <w:rPr>
          <w:rFonts w:hint="eastAsia" w:ascii="宋体" w:hAnsi="Calibri" w:cs="宋体"/>
          <w:sz w:val="32"/>
          <w:szCs w:val="32"/>
        </w:rPr>
        <w:t xml:space="preserve">万元，支出决算为201.57万元，决算数大于预算数的主要原因是年初预算安排存在缺口，年中财政根据我单位业务活动情况追加了部分预算指标。  </w:t>
      </w:r>
    </w:p>
    <w:p w14:paraId="4236C800">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交通运输支出（类）城市基础设施配套费安排的支出（款）其他公路水路运输支出（项）。年初预算为</w:t>
      </w:r>
      <w:r>
        <w:rPr>
          <w:rFonts w:hint="default" w:ascii="宋体" w:hAnsi="Calibri" w:cs="宋体"/>
          <w:sz w:val="32"/>
          <w:szCs w:val="32"/>
        </w:rPr>
        <w:t>0</w:t>
      </w:r>
      <w:r>
        <w:rPr>
          <w:rFonts w:hint="eastAsia" w:ascii="宋体" w:hAnsi="Calibri" w:cs="宋体"/>
          <w:sz w:val="32"/>
          <w:szCs w:val="32"/>
        </w:rPr>
        <w:t xml:space="preserve">万元，支出决算为161.5万元，决算数大于预算数的主要原因是年初预算安排存在缺口，年中财政根据我单位业务活动情况追加了部分预算指标。  </w:t>
      </w:r>
    </w:p>
    <w:p w14:paraId="367B2D13">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交通运输支出（类）城市基础设施配套费安排的支出（款）车辆购置税用于公路等基础设施建设支出（项）。年初预算为</w:t>
      </w:r>
      <w:r>
        <w:rPr>
          <w:rFonts w:hint="default" w:ascii="宋体" w:hAnsi="Calibri" w:cs="宋体"/>
          <w:sz w:val="32"/>
          <w:szCs w:val="32"/>
        </w:rPr>
        <w:t>0</w:t>
      </w:r>
      <w:r>
        <w:rPr>
          <w:rFonts w:hint="eastAsia" w:ascii="宋体" w:hAnsi="Calibri" w:cs="宋体"/>
          <w:sz w:val="32"/>
          <w:szCs w:val="32"/>
        </w:rPr>
        <w:t xml:space="preserve">万元，支出决算为1832万元，决算数大于预算数的主要原因是年初预算安排存在缺口，年中财政根据我单位业务活动情况追加了部分预算指标。  </w:t>
      </w:r>
    </w:p>
    <w:p w14:paraId="5C08D0DB">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交通运输支出（类）城市基础设施配套费安排的支出（款）车辆购置税用于农村公路建设支出（项）。年初预算为</w:t>
      </w:r>
      <w:r>
        <w:rPr>
          <w:rFonts w:hint="default" w:ascii="宋体" w:hAnsi="Calibri" w:cs="宋体"/>
          <w:sz w:val="32"/>
          <w:szCs w:val="32"/>
        </w:rPr>
        <w:t>0</w:t>
      </w:r>
      <w:r>
        <w:rPr>
          <w:rFonts w:hint="eastAsia" w:ascii="宋体" w:hAnsi="Calibri" w:cs="宋体"/>
          <w:sz w:val="32"/>
          <w:szCs w:val="32"/>
        </w:rPr>
        <w:t xml:space="preserve">万元，支出决算为3146.14万元，决算数大于预算数的主要原因是年初预算安排存在缺口，年中财政根据我单位业务活动情况追加了部分预算指标。  </w:t>
      </w:r>
    </w:p>
    <w:p w14:paraId="16AA9D2A">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交通运输支出（类）城市基础设施配套费安排的支出（款）其他交通运输支出（项）。年初预算为</w:t>
      </w:r>
      <w:r>
        <w:rPr>
          <w:rFonts w:hint="default" w:ascii="宋体" w:hAnsi="Calibri" w:cs="宋体"/>
          <w:sz w:val="32"/>
          <w:szCs w:val="32"/>
        </w:rPr>
        <w:t>0</w:t>
      </w:r>
      <w:r>
        <w:rPr>
          <w:rFonts w:hint="eastAsia" w:ascii="宋体" w:hAnsi="Calibri" w:cs="宋体"/>
          <w:sz w:val="32"/>
          <w:szCs w:val="32"/>
        </w:rPr>
        <w:t xml:space="preserve">万元，支出决算为91万元，决算数大于预算数的主要原因是年初预算安排存在缺口，年中财政根据我单位业务活动情况追加了部分预算指标。  </w:t>
      </w:r>
    </w:p>
    <w:p w14:paraId="19EE693B">
      <w:pPr>
        <w:keepNext/>
        <w:keepLines/>
        <w:autoSpaceDE w:val="0"/>
        <w:autoSpaceDN w:val="0"/>
        <w:adjustRightInd w:val="0"/>
        <w:spacing w:beforeLines="0" w:afterLines="0"/>
        <w:ind w:firstLine="640"/>
        <w:rPr>
          <w:rFonts w:hint="eastAsia" w:ascii="宋体" w:hAnsi="Calibri" w:cs="宋体"/>
          <w:sz w:val="32"/>
          <w:szCs w:val="32"/>
        </w:rPr>
      </w:pPr>
      <w:r>
        <w:rPr>
          <w:rFonts w:hint="eastAsia" w:ascii="宋体" w:hAnsi="Calibri" w:cs="宋体"/>
          <w:sz w:val="32"/>
          <w:szCs w:val="32"/>
        </w:rPr>
        <w:t xml:space="preserve">      住房保障支出（类）城市基础设施配套费安排的支出（款）住房公积金（项）。年初预算为39.68万元，支出决算为39.68万元，决算数与预算数一致。  </w:t>
      </w:r>
    </w:p>
    <w:p w14:paraId="45361B2C">
      <w:pPr>
        <w:keepNext/>
        <w:keepLines/>
        <w:autoSpaceDE w:val="0"/>
        <w:autoSpaceDN w:val="0"/>
        <w:adjustRightInd w:val="0"/>
        <w:spacing w:beforeLines="0" w:afterLines="0"/>
        <w:ind w:firstLine="640"/>
        <w:rPr>
          <w:rFonts w:hint="default" w:ascii="Times New Roman" w:hAnsi="Times New Roman" w:eastAsia="黑体"/>
          <w:kern w:val="0"/>
          <w:sz w:val="32"/>
          <w:szCs w:val="32"/>
          <w:highlight w:val="white"/>
        </w:rPr>
      </w:pPr>
      <w:r>
        <w:rPr>
          <w:rFonts w:hint="eastAsia" w:ascii="宋体" w:hAnsi="Calibri" w:cs="宋体"/>
          <w:sz w:val="32"/>
          <w:szCs w:val="32"/>
        </w:rPr>
        <w:t xml:space="preserve">    </w:t>
      </w:r>
      <w:r>
        <w:rPr>
          <w:rFonts w:hint="eastAsia" w:ascii="黑体" w:hAnsi="Calibri" w:eastAsia="黑体" w:cs="黑体"/>
          <w:kern w:val="0"/>
          <w:sz w:val="32"/>
          <w:szCs w:val="32"/>
          <w:highlight w:val="white"/>
        </w:rPr>
        <w:t>六、一般公共预算财政拨款基本支出决算情况说明</w:t>
      </w:r>
    </w:p>
    <w:p w14:paraId="7A096009">
      <w:pPr>
        <w:keepNext/>
        <w:keepLines/>
        <w:autoSpaceDE w:val="0"/>
        <w:autoSpaceDN w:val="0"/>
        <w:adjustRightInd w:val="0"/>
        <w:spacing w:beforeLines="0" w:afterLines="0"/>
        <w:ind w:firstLine="640"/>
        <w:jc w:val="left"/>
        <w:rPr>
          <w:rFonts w:hint="eastAsia" w:ascii="宋体" w:hAnsi="Times New Roman" w:cs="宋体"/>
          <w:kern w:val="0"/>
          <w:sz w:val="32"/>
          <w:szCs w:val="32"/>
          <w:highlight w:val="white"/>
        </w:rPr>
      </w:pPr>
      <w:r>
        <w:rPr>
          <w:rFonts w:hint="eastAsia" w:ascii="宋体" w:hAnsi="Times New Roman" w:cs="宋体"/>
          <w:sz w:val="32"/>
          <w:szCs w:val="32"/>
          <w:highlight w:val="white"/>
          <w:lang w:val="zh-CN"/>
        </w:rPr>
        <w:t>2022年度</w:t>
      </w:r>
      <w:r>
        <w:rPr>
          <w:rFonts w:hint="eastAsia" w:ascii="宋体" w:hAnsi="Times New Roman" w:cs="宋体"/>
          <w:kern w:val="0"/>
          <w:sz w:val="32"/>
          <w:szCs w:val="32"/>
          <w:highlight w:val="white"/>
        </w:rPr>
        <w:t>财政拨款基本支出3047.05万元，其中:</w:t>
      </w:r>
    </w:p>
    <w:p w14:paraId="6B166868">
      <w:pPr>
        <w:keepNext/>
        <w:keepLines/>
        <w:autoSpaceDE w:val="0"/>
        <w:autoSpaceDN w:val="0"/>
        <w:adjustRightInd w:val="0"/>
        <w:spacing w:beforeLines="0" w:afterLines="0"/>
        <w:ind w:firstLine="643"/>
        <w:jc w:val="left"/>
        <w:rPr>
          <w:rFonts w:hint="default" w:ascii="宋体" w:hAnsi="Times New Roman" w:cs="宋体"/>
          <w:kern w:val="0"/>
          <w:sz w:val="32"/>
          <w:szCs w:val="32"/>
          <w:highlight w:val="white"/>
          <w:lang w:val="zh-CN"/>
        </w:rPr>
      </w:pPr>
      <w:r>
        <w:rPr>
          <w:rFonts w:hint="eastAsia" w:ascii="宋体" w:hAnsi="Times New Roman" w:cs="宋体"/>
          <w:b/>
          <w:kern w:val="0"/>
          <w:sz w:val="32"/>
          <w:szCs w:val="32"/>
          <w:highlight w:val="white"/>
        </w:rPr>
        <w:t>人员经费</w:t>
      </w:r>
      <w:r>
        <w:rPr>
          <w:rFonts w:hint="eastAsia" w:ascii="宋体" w:hAnsi="Times New Roman" w:cs="宋体"/>
          <w:kern w:val="0"/>
          <w:sz w:val="32"/>
          <w:szCs w:val="32"/>
          <w:highlight w:val="white"/>
        </w:rPr>
        <w:t>955.26万元，</w:t>
      </w:r>
      <w:r>
        <w:rPr>
          <w:rFonts w:hint="eastAsia" w:ascii="宋体" w:hAnsi="Times New Roman" w:cs="宋体"/>
          <w:sz w:val="32"/>
          <w:szCs w:val="32"/>
          <w:highlight w:val="white"/>
          <w:lang w:val="zh-CN"/>
        </w:rPr>
        <w:t>占基本支出的</w:t>
      </w:r>
      <w:r>
        <w:rPr>
          <w:rFonts w:hint="eastAsia" w:ascii="宋体" w:hAnsi="Times New Roman" w:cs="宋体"/>
          <w:kern w:val="0"/>
          <w:sz w:val="32"/>
          <w:szCs w:val="32"/>
          <w:highlight w:val="white"/>
        </w:rPr>
        <w:t>31.35%，主要包括基本工资、津贴补贴、</w:t>
      </w:r>
      <w:r>
        <w:rPr>
          <w:rFonts w:hint="eastAsia" w:ascii="宋体" w:hAnsi="Times New Roman"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1548434B">
      <w:pPr>
        <w:keepNext/>
        <w:keepLines/>
        <w:autoSpaceDE w:val="0"/>
        <w:autoSpaceDN w:val="0"/>
        <w:adjustRightInd w:val="0"/>
        <w:spacing w:beforeLines="0" w:afterLines="0"/>
        <w:ind w:firstLine="643"/>
        <w:jc w:val="left"/>
        <w:rPr>
          <w:rFonts w:hint="default" w:ascii="宋体" w:hAnsi="Times New Roman" w:cs="宋体"/>
          <w:b/>
          <w:color w:val="FF0000"/>
          <w:sz w:val="32"/>
          <w:szCs w:val="32"/>
          <w:highlight w:val="white"/>
          <w:lang w:val="zh-CN"/>
        </w:rPr>
      </w:pPr>
      <w:r>
        <w:rPr>
          <w:rFonts w:hint="eastAsia" w:ascii="宋体" w:hAnsi="Times New Roman" w:cs="宋体"/>
          <w:b/>
          <w:kern w:val="0"/>
          <w:sz w:val="32"/>
          <w:szCs w:val="32"/>
          <w:highlight w:val="white"/>
        </w:rPr>
        <w:t>公用经费</w:t>
      </w:r>
      <w:r>
        <w:rPr>
          <w:rFonts w:hint="eastAsia" w:ascii="宋体" w:hAnsi="Times New Roman" w:cs="宋体"/>
          <w:kern w:val="0"/>
          <w:sz w:val="32"/>
          <w:szCs w:val="32"/>
          <w:highlight w:val="white"/>
        </w:rPr>
        <w:t>2091.78万元，</w:t>
      </w:r>
      <w:r>
        <w:rPr>
          <w:rFonts w:hint="eastAsia" w:ascii="宋体" w:hAnsi="Times New Roman" w:cs="宋体"/>
          <w:sz w:val="32"/>
          <w:szCs w:val="32"/>
          <w:highlight w:val="white"/>
          <w:lang w:val="zh-CN"/>
        </w:rPr>
        <w:t>占基本支出的</w:t>
      </w:r>
      <w:r>
        <w:rPr>
          <w:rFonts w:hint="eastAsia" w:ascii="宋体" w:hAnsi="Times New Roman" w:cs="宋体"/>
          <w:kern w:val="0"/>
          <w:sz w:val="32"/>
          <w:szCs w:val="32"/>
          <w:highlight w:val="white"/>
        </w:rPr>
        <w:t>68.65%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12B77EE">
      <w:pPr>
        <w:keepNext/>
        <w:keepLines/>
        <w:autoSpaceDE w:val="0"/>
        <w:autoSpaceDN w:val="0"/>
        <w:adjustRightInd w:val="0"/>
        <w:spacing w:beforeLines="0" w:afterLines="0"/>
        <w:ind w:firstLine="640"/>
        <w:rPr>
          <w:rFonts w:hint="default" w:ascii="黑体" w:hAnsi="Times New Roman" w:eastAsia="黑体" w:cs="黑体"/>
          <w:sz w:val="32"/>
          <w:szCs w:val="32"/>
          <w:highlight w:val="white"/>
          <w:lang w:val="zh-CN"/>
        </w:rPr>
      </w:pPr>
      <w:r>
        <w:rPr>
          <w:rFonts w:hint="eastAsia" w:ascii="黑体" w:hAnsi="Times New Roman" w:eastAsia="黑体" w:cs="黑体"/>
          <w:sz w:val="32"/>
          <w:szCs w:val="32"/>
          <w:highlight w:val="white"/>
          <w:lang w:val="zh-CN"/>
        </w:rPr>
        <w:t>七、政府性基金预算收入支出决算情况</w:t>
      </w:r>
    </w:p>
    <w:p w14:paraId="4C1102A2">
      <w:pPr>
        <w:keepNext/>
        <w:keepLines/>
        <w:autoSpaceDE w:val="0"/>
        <w:autoSpaceDN w:val="0"/>
        <w:adjustRightInd w:val="0"/>
        <w:spacing w:beforeLines="0" w:afterLines="0"/>
        <w:ind w:firstLine="640"/>
        <w:rPr>
          <w:rFonts w:hint="default" w:ascii="黑体" w:hAnsi="Times New Roman" w:eastAsia="黑体" w:cs="黑体"/>
          <w:sz w:val="32"/>
          <w:szCs w:val="32"/>
          <w:highlight w:val="white"/>
          <w:lang w:val="zh-CN"/>
        </w:rPr>
      </w:pPr>
      <w:r>
        <w:rPr>
          <w:rFonts w:hint="eastAsia" w:ascii="宋体" w:hAnsi="Times New Roman" w:cs="宋体"/>
          <w:sz w:val="32"/>
          <w:szCs w:val="32"/>
          <w:highlight w:val="white"/>
          <w:lang w:val="zh-CN"/>
        </w:rPr>
        <w:t>2022年政府性基金预算财政拨款收入1991.32万元</w:t>
      </w:r>
      <w:r>
        <w:rPr>
          <w:rFonts w:hint="default" w:ascii="宋体" w:hAnsi="Times New Roman" w:cs="宋体"/>
          <w:sz w:val="32"/>
          <w:szCs w:val="32"/>
          <w:highlight w:val="white"/>
          <w:lang w:val="zh-CN"/>
        </w:rPr>
        <w:t>,</w:t>
      </w:r>
      <w:r>
        <w:rPr>
          <w:rFonts w:hint="eastAsia" w:ascii="宋体" w:hAnsi="Times New Roman" w:cs="宋体"/>
          <w:sz w:val="32"/>
          <w:szCs w:val="32"/>
          <w:highlight w:val="white"/>
          <w:lang w:val="zh-CN"/>
        </w:rPr>
        <w:t>年初结转和结余</w:t>
      </w:r>
      <w:r>
        <w:rPr>
          <w:rFonts w:hint="default" w:ascii="宋体" w:hAnsi="Times New Roman" w:cs="宋体"/>
          <w:sz w:val="32"/>
          <w:szCs w:val="32"/>
          <w:highlight w:val="white"/>
          <w:lang w:val="zh-CN"/>
        </w:rPr>
        <w:t>0</w:t>
      </w:r>
      <w:r>
        <w:rPr>
          <w:rFonts w:hint="eastAsia" w:ascii="宋体" w:hAnsi="Times New Roman" w:cs="宋体"/>
          <w:sz w:val="32"/>
          <w:szCs w:val="32"/>
          <w:highlight w:val="white"/>
          <w:lang w:val="zh-CN"/>
        </w:rPr>
        <w:t>元万元</w:t>
      </w:r>
      <w:r>
        <w:rPr>
          <w:rFonts w:hint="default" w:ascii="宋体" w:hAnsi="Times New Roman" w:cs="宋体"/>
          <w:sz w:val="32"/>
          <w:szCs w:val="32"/>
          <w:highlight w:val="white"/>
          <w:lang w:val="zh-CN"/>
        </w:rPr>
        <w:t>,</w:t>
      </w:r>
      <w:r>
        <w:rPr>
          <w:rFonts w:hint="eastAsia" w:ascii="宋体" w:hAnsi="Times New Roman" w:cs="宋体"/>
          <w:sz w:val="32"/>
          <w:szCs w:val="32"/>
          <w:highlight w:val="white"/>
          <w:lang w:val="zh-CN"/>
        </w:rPr>
        <w:t>本年支出1991.32万元</w:t>
      </w:r>
      <w:r>
        <w:rPr>
          <w:rFonts w:hint="default" w:ascii="宋体" w:hAnsi="Times New Roman" w:cs="宋体"/>
          <w:sz w:val="32"/>
          <w:szCs w:val="32"/>
          <w:highlight w:val="white"/>
          <w:lang w:val="zh-CN"/>
        </w:rPr>
        <w:t>,</w:t>
      </w:r>
      <w:r>
        <w:rPr>
          <w:rFonts w:hint="eastAsia" w:ascii="宋体" w:hAnsi="Times New Roman" w:cs="宋体"/>
          <w:sz w:val="32"/>
          <w:szCs w:val="32"/>
          <w:highlight w:val="white"/>
          <w:lang w:val="zh-CN"/>
        </w:rPr>
        <w:t>其中：基本支出</w:t>
      </w:r>
      <w:r>
        <w:rPr>
          <w:rFonts w:hint="default" w:ascii="宋体" w:hAnsi="Times New Roman" w:cs="宋体"/>
          <w:sz w:val="32"/>
          <w:szCs w:val="32"/>
          <w:highlight w:val="white"/>
          <w:lang w:val="zh-CN"/>
        </w:rPr>
        <w:t>0</w:t>
      </w:r>
      <w:r>
        <w:rPr>
          <w:rFonts w:hint="eastAsia" w:ascii="宋体" w:hAnsi="Times New Roman" w:cs="宋体"/>
          <w:sz w:val="32"/>
          <w:szCs w:val="32"/>
          <w:highlight w:val="white"/>
          <w:lang w:val="zh-CN"/>
        </w:rPr>
        <w:t>元万元</w:t>
      </w:r>
      <w:r>
        <w:rPr>
          <w:rFonts w:hint="default" w:ascii="宋体" w:hAnsi="Times New Roman" w:cs="宋体"/>
          <w:sz w:val="32"/>
          <w:szCs w:val="32"/>
          <w:highlight w:val="white"/>
          <w:lang w:val="zh-CN"/>
        </w:rPr>
        <w:t>,</w:t>
      </w:r>
      <w:r>
        <w:rPr>
          <w:rFonts w:hint="eastAsia" w:ascii="宋体" w:hAnsi="Times New Roman" w:cs="宋体"/>
          <w:sz w:val="32"/>
          <w:szCs w:val="32"/>
          <w:highlight w:val="white"/>
          <w:lang w:val="zh-CN"/>
        </w:rPr>
        <w:t>项目支出1991.32万元</w:t>
      </w:r>
      <w:r>
        <w:rPr>
          <w:rFonts w:hint="default" w:ascii="宋体" w:hAnsi="Times New Roman" w:cs="宋体"/>
          <w:sz w:val="32"/>
          <w:szCs w:val="32"/>
          <w:highlight w:val="white"/>
          <w:lang w:val="zh-CN"/>
        </w:rPr>
        <w:t>,</w:t>
      </w:r>
      <w:r>
        <w:rPr>
          <w:rFonts w:hint="eastAsia" w:ascii="宋体" w:hAnsi="Times New Roman" w:cs="宋体"/>
          <w:sz w:val="32"/>
          <w:szCs w:val="32"/>
          <w:highlight w:val="white"/>
          <w:lang w:val="zh-CN"/>
        </w:rPr>
        <w:t>年末结转和结余</w:t>
      </w:r>
      <w:r>
        <w:rPr>
          <w:rFonts w:hint="default" w:ascii="宋体" w:hAnsi="Times New Roman" w:cs="宋体"/>
          <w:sz w:val="32"/>
          <w:szCs w:val="32"/>
          <w:highlight w:val="white"/>
          <w:lang w:val="zh-CN"/>
        </w:rPr>
        <w:t>0</w:t>
      </w:r>
      <w:r>
        <w:rPr>
          <w:rFonts w:hint="eastAsia" w:ascii="宋体" w:hAnsi="Times New Roman" w:cs="宋体"/>
          <w:sz w:val="32"/>
          <w:szCs w:val="32"/>
          <w:highlight w:val="white"/>
          <w:lang w:val="zh-CN"/>
        </w:rPr>
        <w:t>元万元</w:t>
      </w:r>
      <w:r>
        <w:rPr>
          <w:rFonts w:hint="default" w:ascii="宋体" w:hAnsi="Times New Roman" w:cs="宋体"/>
          <w:sz w:val="32"/>
          <w:szCs w:val="32"/>
          <w:highlight w:val="white"/>
          <w:lang w:val="zh-CN"/>
        </w:rPr>
        <w:t>,</w:t>
      </w:r>
      <w:r>
        <w:rPr>
          <w:rFonts w:hint="eastAsia" w:ascii="宋体" w:hAnsi="Times New Roman" w:cs="宋体"/>
          <w:sz w:val="32"/>
          <w:szCs w:val="32"/>
          <w:highlight w:val="white"/>
          <w:lang w:val="zh-CN"/>
        </w:rPr>
        <w:t>具体情况如下：</w:t>
      </w:r>
    </w:p>
    <w:p w14:paraId="174277FF">
      <w:pPr>
        <w:keepNext/>
        <w:keepLines/>
        <w:autoSpaceDE w:val="0"/>
        <w:autoSpaceDN w:val="0"/>
        <w:adjustRightInd w:val="0"/>
        <w:spacing w:beforeLines="0" w:afterLines="0"/>
        <w:ind w:firstLine="640" w:firstLineChars="200"/>
        <w:rPr>
          <w:rFonts w:hint="eastAsia" w:ascii="宋体" w:hAnsi="Times New Roman" w:cs="宋体"/>
          <w:sz w:val="32"/>
          <w:szCs w:val="32"/>
        </w:rPr>
      </w:pPr>
      <w:r>
        <w:rPr>
          <w:rFonts w:hint="eastAsia" w:ascii="宋体" w:hAnsi="Times New Roman" w:cs="宋体"/>
          <w:sz w:val="32"/>
          <w:szCs w:val="32"/>
        </w:rPr>
        <w:t>城乡社区支出（类）国有土地使用权出让收入安排的支出（款）城市建设支出（项）。年初预算为</w:t>
      </w:r>
      <w:r>
        <w:rPr>
          <w:rFonts w:hint="default" w:ascii="宋体" w:hAnsi="Times New Roman" w:cs="宋体"/>
          <w:sz w:val="32"/>
          <w:szCs w:val="32"/>
        </w:rPr>
        <w:t>0</w:t>
      </w:r>
      <w:r>
        <w:rPr>
          <w:rFonts w:hint="eastAsia" w:ascii="宋体" w:hAnsi="Times New Roman" w:cs="宋体"/>
          <w:sz w:val="32"/>
          <w:szCs w:val="32"/>
        </w:rPr>
        <w:t xml:space="preserve">万元，支出决算为339.83万元，决算数大于预算数的主要原因是年初预算安排存在缺口，年中财政根据我单位业务活动情况追加了部分预算指标。 </w:t>
      </w:r>
    </w:p>
    <w:p w14:paraId="47310DEA">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城乡社区支出（类）国有土地使用权出让收入安排的支出（款）农村基础设施建设支出（项）。年初预算为</w:t>
      </w:r>
      <w:r>
        <w:rPr>
          <w:rFonts w:hint="default" w:ascii="宋体" w:hAnsi="Times New Roman" w:cs="宋体"/>
          <w:sz w:val="32"/>
          <w:szCs w:val="32"/>
        </w:rPr>
        <w:t>0</w:t>
      </w:r>
      <w:r>
        <w:rPr>
          <w:rFonts w:hint="eastAsia" w:ascii="宋体" w:hAnsi="Times New Roman" w:cs="宋体"/>
          <w:sz w:val="32"/>
          <w:szCs w:val="32"/>
        </w:rPr>
        <w:t xml:space="preserve">万元，支出决算为966万元，决算数大于预算数的主要原因是年初预算安排存在缺口，年中财政根据我单位业务活动情况追加了部分预算指标。  </w:t>
      </w:r>
    </w:p>
    <w:p w14:paraId="760ADF77">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 xml:space="preserve">    城乡社区支出（类）国有土地使用权出让收入安排的支出（款）其他国有土地使用权出让收入安排的支出（项）。年初预算为</w:t>
      </w:r>
      <w:r>
        <w:rPr>
          <w:rFonts w:hint="default" w:ascii="宋体" w:hAnsi="Times New Roman" w:cs="宋体"/>
          <w:sz w:val="32"/>
          <w:szCs w:val="32"/>
        </w:rPr>
        <w:t>0</w:t>
      </w:r>
      <w:r>
        <w:rPr>
          <w:rFonts w:hint="eastAsia" w:ascii="宋体" w:hAnsi="Times New Roman" w:cs="宋体"/>
          <w:sz w:val="32"/>
          <w:szCs w:val="32"/>
        </w:rPr>
        <w:t xml:space="preserve">万元，支出决算为685.49万元，决算数大于预算数的主要原因是年初预算安排存在缺口，年中财政根据我单位业务活动情况追加了部分预算指标。  </w:t>
      </w:r>
    </w:p>
    <w:p w14:paraId="69EED89C">
      <w:pPr>
        <w:keepNext/>
        <w:keepLines/>
        <w:autoSpaceDE w:val="0"/>
        <w:autoSpaceDN w:val="0"/>
        <w:adjustRightInd w:val="0"/>
        <w:spacing w:beforeLines="0" w:afterLines="0"/>
        <w:ind w:firstLine="640"/>
        <w:rPr>
          <w:rFonts w:hint="default" w:ascii="黑体" w:hAnsi="Times New Roman" w:eastAsia="黑体" w:cs="黑体"/>
          <w:kern w:val="0"/>
          <w:sz w:val="32"/>
          <w:szCs w:val="32"/>
          <w:highlight w:val="white"/>
        </w:rPr>
      </w:pPr>
      <w:r>
        <w:rPr>
          <w:rFonts w:hint="eastAsia" w:ascii="宋体" w:hAnsi="Times New Roman" w:cs="宋体"/>
          <w:sz w:val="32"/>
          <w:szCs w:val="32"/>
        </w:rPr>
        <w:t xml:space="preserve">    </w:t>
      </w:r>
      <w:r>
        <w:rPr>
          <w:rFonts w:hint="eastAsia" w:ascii="黑体" w:hAnsi="Times New Roman" w:eastAsia="黑体" w:cs="黑体"/>
          <w:sz w:val="32"/>
          <w:szCs w:val="32"/>
          <w:highlight w:val="white"/>
          <w:lang w:val="zh-CN"/>
        </w:rPr>
        <w:t>八、</w:t>
      </w:r>
      <w:r>
        <w:rPr>
          <w:rFonts w:hint="eastAsia" w:ascii="黑体" w:hAnsi="Times New Roman" w:eastAsia="黑体" w:cs="黑体"/>
          <w:sz w:val="32"/>
          <w:szCs w:val="32"/>
          <w:lang w:val="zh-CN"/>
        </w:rPr>
        <w:t>国有资本经营预算财政拨款支出决算情况</w:t>
      </w:r>
    </w:p>
    <w:p w14:paraId="3FB62CF1">
      <w:pPr>
        <w:keepNext/>
        <w:keepLines/>
        <w:autoSpaceDE w:val="0"/>
        <w:autoSpaceDN w:val="0"/>
        <w:adjustRightInd w:val="0"/>
        <w:spacing w:beforeLines="0" w:afterLines="0"/>
        <w:ind w:firstLine="640"/>
        <w:rPr>
          <w:rFonts w:hint="default" w:ascii="宋体" w:hAnsi="Times New Roman" w:cs="宋体"/>
          <w:sz w:val="32"/>
          <w:szCs w:val="32"/>
          <w:highlight w:val="white"/>
          <w:lang w:val="zh-CN"/>
        </w:rPr>
      </w:pPr>
      <w:r>
        <w:rPr>
          <w:rFonts w:hint="eastAsia" w:ascii="宋体" w:hAnsi="Times New Roman" w:cs="宋体"/>
          <w:sz w:val="32"/>
          <w:szCs w:val="32"/>
          <w:highlight w:val="white"/>
          <w:lang w:val="zh-CN"/>
        </w:rPr>
        <w:t>2022年本单位没有使用国有资本经营预算安排的支出。</w:t>
      </w:r>
    </w:p>
    <w:p w14:paraId="506EF46D">
      <w:pPr>
        <w:keepNext/>
        <w:keepLines/>
        <w:autoSpaceDE w:val="0"/>
        <w:autoSpaceDN w:val="0"/>
        <w:adjustRightInd w:val="0"/>
        <w:spacing w:beforeLines="0" w:afterLines="0"/>
        <w:ind w:firstLine="640"/>
        <w:rPr>
          <w:rFonts w:hint="default" w:ascii="Times New Roman" w:hAnsi="Times New Roman" w:eastAsia="黑体"/>
          <w:sz w:val="32"/>
          <w:szCs w:val="32"/>
          <w:highlight w:val="white"/>
          <w:lang w:val="zh-CN"/>
        </w:rPr>
      </w:pPr>
      <w:r>
        <w:rPr>
          <w:rFonts w:hint="eastAsia" w:ascii="宋体" w:hAnsi="Times New Roman" w:cs="宋体"/>
          <w:sz w:val="32"/>
          <w:szCs w:val="32"/>
        </w:rPr>
        <w:t xml:space="preserve">    </w:t>
      </w:r>
      <w:r>
        <w:rPr>
          <w:rFonts w:hint="eastAsia" w:ascii="黑体" w:hAnsi="Times New Roman" w:eastAsia="黑体" w:cs="黑体"/>
          <w:sz w:val="32"/>
          <w:szCs w:val="32"/>
          <w:highlight w:val="white"/>
          <w:lang w:val="zh-CN"/>
        </w:rPr>
        <w:t>九、财政拨款</w:t>
      </w:r>
      <w:r>
        <w:rPr>
          <w:rFonts w:hint="default" w:ascii="Calibri" w:hAnsi="Calibri" w:eastAsia="黑体" w:cs="Calibri"/>
          <w:sz w:val="32"/>
          <w:szCs w:val="32"/>
          <w:highlight w:val="white"/>
          <w:lang w:val="zh-CN"/>
        </w:rPr>
        <w:t>“</w:t>
      </w:r>
      <w:r>
        <w:rPr>
          <w:rFonts w:hint="eastAsia" w:ascii="黑体" w:hAnsi="Calibri" w:eastAsia="黑体" w:cs="黑体"/>
          <w:sz w:val="32"/>
          <w:szCs w:val="32"/>
          <w:highlight w:val="white"/>
          <w:lang w:val="zh-CN"/>
        </w:rPr>
        <w:t>三公</w:t>
      </w:r>
      <w:r>
        <w:rPr>
          <w:rFonts w:hint="default" w:ascii="Calibri" w:hAnsi="Calibri" w:eastAsia="黑体" w:cs="Calibri"/>
          <w:sz w:val="32"/>
          <w:szCs w:val="32"/>
          <w:highlight w:val="white"/>
          <w:lang w:val="zh-CN"/>
        </w:rPr>
        <w:t>”</w:t>
      </w:r>
      <w:r>
        <w:rPr>
          <w:rFonts w:hint="eastAsia" w:ascii="黑体" w:hAnsi="Calibri" w:eastAsia="黑体" w:cs="黑体"/>
          <w:sz w:val="32"/>
          <w:szCs w:val="32"/>
          <w:highlight w:val="white"/>
          <w:lang w:val="zh-CN"/>
        </w:rPr>
        <w:t>经费支出决算情况说明</w:t>
      </w:r>
    </w:p>
    <w:p w14:paraId="2FE0490E">
      <w:pPr>
        <w:keepNext/>
        <w:keepLines/>
        <w:autoSpaceDE w:val="0"/>
        <w:autoSpaceDN w:val="0"/>
        <w:adjustRightInd w:val="0"/>
        <w:spacing w:beforeLines="0" w:afterLines="0"/>
        <w:ind w:firstLine="640"/>
        <w:rPr>
          <w:rFonts w:hint="default" w:ascii="宋体" w:hAnsi="Times New Roman" w:cs="宋体"/>
          <w:b/>
          <w:sz w:val="32"/>
          <w:szCs w:val="32"/>
          <w:highlight w:val="white"/>
          <w:lang w:val="zh-CN"/>
        </w:rPr>
      </w:pPr>
      <w:r>
        <w:rPr>
          <w:rFonts w:hint="eastAsia" w:ascii="宋体" w:hAnsi="Times New Roman" w:cs="宋体"/>
          <w:b/>
          <w:sz w:val="32"/>
          <w:szCs w:val="32"/>
          <w:highlight w:val="white"/>
          <w:lang w:val="zh-CN"/>
        </w:rPr>
        <w:t>（一）</w:t>
      </w:r>
      <w:r>
        <w:rPr>
          <w:rFonts w:hint="default" w:ascii="Times New Roman" w:hAnsi="Times New Roman" w:cs="宋体"/>
          <w:b/>
          <w:sz w:val="32"/>
          <w:szCs w:val="32"/>
          <w:highlight w:val="white"/>
          <w:lang w:val="zh-CN"/>
        </w:rPr>
        <w:t>“</w:t>
      </w:r>
      <w:r>
        <w:rPr>
          <w:rFonts w:hint="eastAsia" w:ascii="宋体" w:hAnsi="Times New Roman" w:cs="宋体"/>
          <w:b/>
          <w:sz w:val="32"/>
          <w:szCs w:val="32"/>
          <w:highlight w:val="white"/>
          <w:lang w:val="zh-CN"/>
        </w:rPr>
        <w:t>三公</w:t>
      </w:r>
      <w:r>
        <w:rPr>
          <w:rFonts w:hint="default" w:ascii="Times New Roman" w:hAnsi="Times New Roman" w:cs="宋体"/>
          <w:b/>
          <w:sz w:val="32"/>
          <w:szCs w:val="32"/>
          <w:highlight w:val="white"/>
          <w:lang w:val="zh-CN"/>
        </w:rPr>
        <w:t>”</w:t>
      </w:r>
      <w:r>
        <w:rPr>
          <w:rFonts w:hint="eastAsia" w:ascii="宋体" w:hAnsi="Times New Roman" w:cs="宋体"/>
          <w:b/>
          <w:sz w:val="32"/>
          <w:szCs w:val="32"/>
          <w:highlight w:val="white"/>
          <w:lang w:val="zh-CN"/>
        </w:rPr>
        <w:t>经费财政拨款支出决算总体情况说明。</w:t>
      </w:r>
    </w:p>
    <w:p w14:paraId="3A0544D8">
      <w:pPr>
        <w:keepNext/>
        <w:keepLines/>
        <w:autoSpaceDE w:val="0"/>
        <w:autoSpaceDN w:val="0"/>
        <w:adjustRightInd w:val="0"/>
        <w:spacing w:beforeLines="0" w:afterLines="0"/>
        <w:ind w:firstLine="640"/>
        <w:rPr>
          <w:rFonts w:hint="default" w:ascii="宋体" w:hAnsi="Times New Roman" w:cs="宋体"/>
          <w:sz w:val="32"/>
          <w:szCs w:val="32"/>
          <w:highlight w:val="white"/>
        </w:rPr>
      </w:pPr>
      <w:r>
        <w:rPr>
          <w:rFonts w:hint="eastAsia" w:ascii="宋体" w:hAnsi="Times New Roman" w:cs="宋体"/>
          <w:sz w:val="32"/>
          <w:szCs w:val="32"/>
          <w:highlight w:val="white"/>
        </w:rPr>
        <w:t>2022年度</w:t>
      </w:r>
      <w:r>
        <w:rPr>
          <w:rFonts w:hint="default" w:ascii="Times New Roman" w:hAnsi="Times New Roman" w:cs="宋体"/>
          <w:sz w:val="32"/>
          <w:szCs w:val="32"/>
          <w:highlight w:val="white"/>
        </w:rPr>
        <w:t>“</w:t>
      </w:r>
      <w:r>
        <w:rPr>
          <w:rFonts w:hint="eastAsia" w:ascii="宋体" w:hAnsi="Times New Roman" w:cs="宋体"/>
          <w:sz w:val="32"/>
          <w:szCs w:val="32"/>
          <w:highlight w:val="white"/>
        </w:rPr>
        <w:t>三公</w:t>
      </w:r>
      <w:r>
        <w:rPr>
          <w:rFonts w:hint="default" w:ascii="Times New Roman" w:hAnsi="Times New Roman" w:cs="宋体"/>
          <w:sz w:val="32"/>
          <w:szCs w:val="32"/>
          <w:highlight w:val="white"/>
        </w:rPr>
        <w:t>”</w:t>
      </w:r>
      <w:r>
        <w:rPr>
          <w:rFonts w:hint="eastAsia" w:ascii="宋体" w:hAnsi="Times New Roman" w:cs="宋体"/>
          <w:sz w:val="32"/>
          <w:szCs w:val="32"/>
          <w:highlight w:val="white"/>
        </w:rPr>
        <w:t>经费财政拨款支出预算为2.39万元，支出决算为0.89万元</w:t>
      </w:r>
      <w:r>
        <w:rPr>
          <w:rFonts w:hint="default" w:ascii="宋体" w:hAnsi="Times New Roman" w:cs="宋体"/>
          <w:sz w:val="32"/>
          <w:szCs w:val="32"/>
          <w:highlight w:val="white"/>
        </w:rPr>
        <w:t>,</w:t>
      </w:r>
      <w:r>
        <w:rPr>
          <w:rFonts w:hint="eastAsia" w:ascii="宋体" w:hAnsi="Times New Roman" w:cs="宋体"/>
          <w:sz w:val="32"/>
          <w:szCs w:val="32"/>
          <w:highlight w:val="white"/>
          <w:lang w:val="zh-CN"/>
        </w:rPr>
        <w:t>完成预算的37.24%，其中：</w:t>
      </w:r>
    </w:p>
    <w:p w14:paraId="01B92822">
      <w:pPr>
        <w:keepNext/>
        <w:keepLines/>
        <w:autoSpaceDE w:val="0"/>
        <w:autoSpaceDN w:val="0"/>
        <w:adjustRightInd w:val="0"/>
        <w:spacing w:beforeLines="0" w:afterLines="0"/>
        <w:ind w:firstLine="640"/>
        <w:rPr>
          <w:rFonts w:hint="eastAsia" w:ascii="宋体" w:hAnsi="Times New Roman" w:cs="宋体"/>
          <w:sz w:val="32"/>
          <w:szCs w:val="32"/>
          <w:highlight w:val="white"/>
          <w:lang w:val="zh-CN"/>
        </w:rPr>
      </w:pPr>
      <w:r>
        <w:rPr>
          <w:rFonts w:hint="eastAsia" w:ascii="宋体" w:hAnsi="Times New Roman" w:cs="宋体"/>
          <w:sz w:val="32"/>
          <w:szCs w:val="32"/>
          <w:highlight w:val="white"/>
        </w:rPr>
        <w:t>因公出国（境）费支出预算为</w:t>
      </w:r>
      <w:r>
        <w:rPr>
          <w:rFonts w:hint="default" w:ascii="宋体" w:hAnsi="Times New Roman" w:cs="宋体"/>
          <w:sz w:val="32"/>
          <w:szCs w:val="32"/>
          <w:highlight w:val="white"/>
        </w:rPr>
        <w:t>0</w:t>
      </w:r>
      <w:r>
        <w:rPr>
          <w:rFonts w:hint="eastAsia" w:ascii="宋体" w:hAnsi="Times New Roman" w:cs="宋体"/>
          <w:sz w:val="32"/>
          <w:szCs w:val="32"/>
          <w:highlight w:val="white"/>
        </w:rPr>
        <w:t>万元，支出决算为</w:t>
      </w:r>
      <w:r>
        <w:rPr>
          <w:rFonts w:hint="default" w:ascii="宋体" w:hAnsi="Times New Roman" w:cs="宋体"/>
          <w:sz w:val="32"/>
          <w:szCs w:val="32"/>
          <w:highlight w:val="white"/>
        </w:rPr>
        <w:t>0</w:t>
      </w:r>
      <w:r>
        <w:rPr>
          <w:rFonts w:hint="eastAsia" w:ascii="宋体" w:hAnsi="Times New Roman" w:cs="宋体"/>
          <w:sz w:val="32"/>
          <w:szCs w:val="32"/>
          <w:highlight w:val="white"/>
        </w:rPr>
        <w:t>万元，完成预算的0%。</w:t>
      </w:r>
      <w:r>
        <w:rPr>
          <w:rFonts w:hint="eastAsia" w:ascii="宋体" w:hAnsi="Times New Roman" w:cs="宋体"/>
          <w:sz w:val="32"/>
          <w:szCs w:val="32"/>
          <w:highlight w:val="white"/>
          <w:lang w:val="zh-CN"/>
        </w:rPr>
        <w:t xml:space="preserve">   </w:t>
      </w:r>
    </w:p>
    <w:p w14:paraId="3C44BD2F">
      <w:pPr>
        <w:keepNext/>
        <w:keepLines/>
        <w:autoSpaceDE w:val="0"/>
        <w:autoSpaceDN w:val="0"/>
        <w:adjustRightInd w:val="0"/>
        <w:spacing w:beforeLines="0" w:afterLines="0"/>
        <w:ind w:firstLine="640"/>
        <w:rPr>
          <w:rFonts w:hint="default" w:ascii="宋体" w:hAnsi="Times New Roman" w:cs="宋体"/>
          <w:sz w:val="32"/>
          <w:szCs w:val="32"/>
          <w:highlight w:val="white"/>
          <w:lang w:val="zh-CN"/>
        </w:rPr>
      </w:pPr>
      <w:r>
        <w:rPr>
          <w:rFonts w:hint="eastAsia" w:ascii="宋体" w:hAnsi="Times New Roman" w:cs="宋体"/>
          <w:color w:val="000000"/>
          <w:sz w:val="32"/>
          <w:szCs w:val="32"/>
          <w:highlight w:val="white"/>
          <w:lang w:val="zh-CN"/>
        </w:rPr>
        <w:t>公务接待费支出预算为2.39万元，支出决算为0.89万元</w:t>
      </w:r>
      <w:r>
        <w:rPr>
          <w:rFonts w:hint="default" w:ascii="宋体" w:hAnsi="Times New Roman" w:cs="宋体"/>
          <w:color w:val="000000"/>
          <w:sz w:val="32"/>
          <w:szCs w:val="32"/>
          <w:highlight w:val="white"/>
          <w:lang w:val="zh-CN"/>
        </w:rPr>
        <w:t>,</w:t>
      </w:r>
      <w:r>
        <w:rPr>
          <w:rFonts w:hint="eastAsia" w:ascii="宋体" w:hAnsi="Times New Roman" w:cs="宋体"/>
          <w:color w:val="000000"/>
          <w:sz w:val="32"/>
          <w:szCs w:val="32"/>
          <w:highlight w:val="white"/>
          <w:lang w:val="zh-CN"/>
        </w:rPr>
        <w:t>完成预算的37.24%,决算数小于预算数的主要原因是认真贯彻落实中央</w:t>
      </w:r>
      <w:r>
        <w:rPr>
          <w:rFonts w:hint="default" w:ascii="Times New Roman" w:hAnsi="Times New Roman" w:cs="宋体"/>
          <w:color w:val="000000"/>
          <w:sz w:val="32"/>
          <w:szCs w:val="32"/>
          <w:highlight w:val="white"/>
          <w:lang w:val="zh-CN"/>
        </w:rPr>
        <w:t>“</w:t>
      </w:r>
      <w:r>
        <w:rPr>
          <w:rFonts w:hint="eastAsia" w:ascii="宋体" w:hAnsi="Times New Roman" w:cs="宋体"/>
          <w:color w:val="000000"/>
          <w:sz w:val="32"/>
          <w:szCs w:val="32"/>
          <w:highlight w:val="white"/>
          <w:lang w:val="zh-CN"/>
        </w:rPr>
        <w:t>八项规定</w:t>
      </w:r>
      <w:r>
        <w:rPr>
          <w:rFonts w:hint="default" w:ascii="Times New Roman" w:hAnsi="Times New Roman" w:cs="宋体"/>
          <w:color w:val="000000"/>
          <w:sz w:val="32"/>
          <w:szCs w:val="32"/>
          <w:highlight w:val="white"/>
          <w:lang w:val="zh-CN"/>
        </w:rPr>
        <w:t>”</w:t>
      </w:r>
      <w:r>
        <w:rPr>
          <w:rFonts w:hint="eastAsia" w:ascii="宋体" w:hAnsi="Times New Roman" w:cs="宋体"/>
          <w:color w:val="000000"/>
          <w:sz w:val="32"/>
          <w:szCs w:val="32"/>
          <w:highlight w:val="white"/>
          <w:lang w:val="zh-CN"/>
        </w:rPr>
        <w:t>精神和厉行节约要求，从严控制</w:t>
      </w:r>
      <w:r>
        <w:rPr>
          <w:rFonts w:hint="default" w:ascii="Times New Roman" w:hAnsi="Times New Roman" w:cs="宋体"/>
          <w:color w:val="000000"/>
          <w:sz w:val="32"/>
          <w:szCs w:val="32"/>
          <w:highlight w:val="white"/>
          <w:lang w:val="zh-CN"/>
        </w:rPr>
        <w:t>“</w:t>
      </w:r>
      <w:r>
        <w:rPr>
          <w:rFonts w:hint="eastAsia" w:ascii="宋体" w:hAnsi="Times New Roman" w:cs="宋体"/>
          <w:color w:val="000000"/>
          <w:sz w:val="32"/>
          <w:szCs w:val="32"/>
          <w:highlight w:val="white"/>
          <w:lang w:val="zh-CN"/>
        </w:rPr>
        <w:t>三公</w:t>
      </w:r>
      <w:r>
        <w:rPr>
          <w:rFonts w:hint="default" w:ascii="Times New Roman" w:hAnsi="Times New Roman" w:cs="宋体"/>
          <w:color w:val="000000"/>
          <w:sz w:val="32"/>
          <w:szCs w:val="32"/>
          <w:highlight w:val="white"/>
          <w:lang w:val="zh-CN"/>
        </w:rPr>
        <w:t>”</w:t>
      </w:r>
      <w:r>
        <w:rPr>
          <w:rFonts w:hint="eastAsia" w:ascii="宋体" w:hAnsi="Times New Roman" w:cs="宋体"/>
          <w:color w:val="000000"/>
          <w:sz w:val="32"/>
          <w:szCs w:val="32"/>
          <w:highlight w:val="white"/>
          <w:lang w:val="zh-CN"/>
        </w:rPr>
        <w:t xml:space="preserve">经费开支，全年实际支出比预算有所节约。  </w:t>
      </w:r>
    </w:p>
    <w:p w14:paraId="3C48B503">
      <w:pPr>
        <w:keepNext/>
        <w:keepLines/>
        <w:autoSpaceDE w:val="0"/>
        <w:autoSpaceDN w:val="0"/>
        <w:adjustRightInd w:val="0"/>
        <w:spacing w:beforeLines="0" w:afterLines="0"/>
        <w:ind w:firstLine="640"/>
        <w:rPr>
          <w:rFonts w:hint="default" w:ascii="Times New Roman" w:hAnsi="Times New Roman"/>
          <w:sz w:val="21"/>
          <w:szCs w:val="21"/>
        </w:rPr>
      </w:pPr>
      <w:r>
        <w:rPr>
          <w:rFonts w:hint="eastAsia" w:ascii="宋体" w:hAnsi="Times New Roman" w:cs="宋体"/>
          <w:color w:val="000000"/>
          <w:sz w:val="32"/>
          <w:szCs w:val="32"/>
          <w:highlight w:val="white"/>
        </w:rPr>
        <w:t>公务用车购置费支出预算为</w:t>
      </w:r>
      <w:r>
        <w:rPr>
          <w:rFonts w:hint="default" w:ascii="宋体" w:hAnsi="Times New Roman" w:cs="宋体"/>
          <w:color w:val="000000"/>
          <w:sz w:val="32"/>
          <w:szCs w:val="32"/>
          <w:highlight w:val="white"/>
        </w:rPr>
        <w:t>0</w:t>
      </w:r>
      <w:r>
        <w:rPr>
          <w:rFonts w:hint="eastAsia" w:ascii="宋体" w:hAnsi="Times New Roman" w:cs="宋体"/>
          <w:color w:val="000000"/>
          <w:sz w:val="32"/>
          <w:szCs w:val="32"/>
          <w:highlight w:val="white"/>
        </w:rPr>
        <w:t>万元，支出决算为</w:t>
      </w:r>
      <w:r>
        <w:rPr>
          <w:rFonts w:hint="default" w:ascii="宋体" w:hAnsi="Times New Roman" w:cs="宋体"/>
          <w:color w:val="000000"/>
          <w:sz w:val="32"/>
          <w:szCs w:val="32"/>
          <w:highlight w:val="white"/>
        </w:rPr>
        <w:t>0</w:t>
      </w:r>
      <w:r>
        <w:rPr>
          <w:rFonts w:hint="eastAsia" w:ascii="宋体" w:hAnsi="Times New Roman" w:cs="宋体"/>
          <w:color w:val="000000"/>
          <w:sz w:val="32"/>
          <w:szCs w:val="32"/>
          <w:highlight w:val="white"/>
        </w:rPr>
        <w:t>万元，完成预算的0%。</w:t>
      </w:r>
      <w:r>
        <w:rPr>
          <w:rFonts w:hint="eastAsia" w:ascii="宋体" w:hAnsi="Times New Roman" w:cs="宋体"/>
          <w:color w:val="000000"/>
          <w:sz w:val="32"/>
          <w:szCs w:val="32"/>
          <w:highlight w:val="white"/>
          <w:lang w:val="zh-CN"/>
        </w:rPr>
        <w:t xml:space="preserve">   </w:t>
      </w:r>
    </w:p>
    <w:p w14:paraId="7D4EEC8A">
      <w:pPr>
        <w:keepNext/>
        <w:keepLines/>
        <w:autoSpaceDE w:val="0"/>
        <w:autoSpaceDN w:val="0"/>
        <w:adjustRightInd w:val="0"/>
        <w:spacing w:beforeLines="0" w:afterLines="0"/>
        <w:ind w:firstLine="640"/>
        <w:rPr>
          <w:rFonts w:hint="default" w:ascii="Times New Roman" w:hAnsi="Times New Roman"/>
          <w:color w:val="FF0000"/>
          <w:sz w:val="32"/>
          <w:szCs w:val="32"/>
          <w:highlight w:val="white"/>
        </w:rPr>
      </w:pPr>
      <w:r>
        <w:rPr>
          <w:rFonts w:hint="eastAsia" w:ascii="宋体" w:hAnsi="Times New Roman" w:cs="宋体"/>
          <w:color w:val="000000"/>
          <w:sz w:val="32"/>
          <w:szCs w:val="32"/>
          <w:highlight w:val="white"/>
        </w:rPr>
        <w:t>公务用车购置费及运行维护费支出预算为</w:t>
      </w:r>
      <w:r>
        <w:rPr>
          <w:rFonts w:hint="default" w:ascii="宋体" w:hAnsi="Times New Roman" w:cs="宋体"/>
          <w:color w:val="000000"/>
          <w:sz w:val="32"/>
          <w:szCs w:val="32"/>
          <w:highlight w:val="white"/>
        </w:rPr>
        <w:t>0</w:t>
      </w:r>
      <w:r>
        <w:rPr>
          <w:rFonts w:hint="eastAsia" w:ascii="宋体" w:hAnsi="Times New Roman" w:cs="宋体"/>
          <w:color w:val="000000"/>
          <w:sz w:val="32"/>
          <w:szCs w:val="32"/>
          <w:highlight w:val="white"/>
        </w:rPr>
        <w:t>万元，支出决算为</w:t>
      </w:r>
      <w:r>
        <w:rPr>
          <w:rFonts w:hint="default" w:ascii="宋体" w:hAnsi="Times New Roman" w:cs="宋体"/>
          <w:color w:val="000000"/>
          <w:sz w:val="32"/>
          <w:szCs w:val="32"/>
          <w:highlight w:val="white"/>
        </w:rPr>
        <w:t>0</w:t>
      </w:r>
      <w:r>
        <w:rPr>
          <w:rFonts w:hint="eastAsia" w:ascii="宋体" w:hAnsi="Times New Roman" w:cs="宋体"/>
          <w:color w:val="000000"/>
          <w:sz w:val="32"/>
          <w:szCs w:val="32"/>
          <w:highlight w:val="white"/>
        </w:rPr>
        <w:t>万元，完成预算的0%</w:t>
      </w:r>
      <w:bookmarkStart w:id="0" w:name="_GoBack"/>
      <w:bookmarkEnd w:id="0"/>
      <w:r>
        <w:rPr>
          <w:rFonts w:hint="eastAsia" w:ascii="宋体" w:hAnsi="Times New Roman" w:cs="宋体"/>
          <w:color w:val="000000"/>
          <w:sz w:val="32"/>
          <w:szCs w:val="32"/>
          <w:highlight w:val="white"/>
        </w:rPr>
        <w:t>。</w:t>
      </w:r>
      <w:r>
        <w:rPr>
          <w:rFonts w:hint="eastAsia" w:ascii="宋体" w:hAnsi="Times New Roman" w:cs="宋体"/>
          <w:color w:val="000000"/>
          <w:sz w:val="32"/>
          <w:szCs w:val="32"/>
          <w:highlight w:val="white"/>
          <w:lang w:val="zh-CN"/>
        </w:rPr>
        <w:t xml:space="preserve">   </w:t>
      </w:r>
    </w:p>
    <w:p w14:paraId="722A9D52">
      <w:pPr>
        <w:keepNext/>
        <w:keepLines/>
        <w:autoSpaceDE w:val="0"/>
        <w:autoSpaceDN w:val="0"/>
        <w:adjustRightInd w:val="0"/>
        <w:spacing w:beforeLines="0" w:afterLines="0"/>
        <w:ind w:firstLine="640"/>
        <w:rPr>
          <w:rFonts w:hint="default" w:ascii="宋体" w:hAnsi="Times New Roman" w:cs="宋体"/>
          <w:b/>
          <w:sz w:val="32"/>
          <w:szCs w:val="32"/>
          <w:highlight w:val="white"/>
          <w:lang w:val="zh-CN"/>
        </w:rPr>
      </w:pPr>
      <w:r>
        <w:rPr>
          <w:rFonts w:hint="eastAsia" w:ascii="宋体" w:hAnsi="Times New Roman" w:cs="宋体"/>
          <w:b/>
          <w:sz w:val="32"/>
          <w:szCs w:val="32"/>
          <w:highlight w:val="white"/>
          <w:lang w:val="zh-CN"/>
        </w:rPr>
        <w:t>（二）</w:t>
      </w:r>
      <w:r>
        <w:rPr>
          <w:rFonts w:hint="default" w:ascii="Times New Roman" w:hAnsi="Times New Roman" w:cs="宋体"/>
          <w:b/>
          <w:sz w:val="32"/>
          <w:szCs w:val="32"/>
          <w:highlight w:val="white"/>
          <w:lang w:val="zh-CN"/>
        </w:rPr>
        <w:t>“</w:t>
      </w:r>
      <w:r>
        <w:rPr>
          <w:rFonts w:hint="eastAsia" w:ascii="宋体" w:hAnsi="Times New Roman" w:cs="宋体"/>
          <w:b/>
          <w:sz w:val="32"/>
          <w:szCs w:val="32"/>
          <w:highlight w:val="white"/>
          <w:lang w:val="zh-CN"/>
        </w:rPr>
        <w:t>三公</w:t>
      </w:r>
      <w:r>
        <w:rPr>
          <w:rFonts w:hint="default" w:ascii="Times New Roman" w:hAnsi="Times New Roman" w:cs="宋体"/>
          <w:b/>
          <w:sz w:val="32"/>
          <w:szCs w:val="32"/>
          <w:highlight w:val="white"/>
          <w:lang w:val="zh-CN"/>
        </w:rPr>
        <w:t>”</w:t>
      </w:r>
      <w:r>
        <w:rPr>
          <w:rFonts w:hint="eastAsia" w:ascii="宋体" w:hAnsi="Times New Roman" w:cs="宋体"/>
          <w:b/>
          <w:sz w:val="32"/>
          <w:szCs w:val="32"/>
          <w:highlight w:val="white"/>
          <w:lang w:val="zh-CN"/>
        </w:rPr>
        <w:t>经费财政拨款支出决算具体情况说明。</w:t>
      </w:r>
    </w:p>
    <w:p w14:paraId="3B6F3340">
      <w:pPr>
        <w:keepNext/>
        <w:keepLines/>
        <w:autoSpaceDE w:val="0"/>
        <w:autoSpaceDN w:val="0"/>
        <w:adjustRightInd w:val="0"/>
        <w:spacing w:beforeLines="0" w:afterLines="0"/>
        <w:ind w:firstLine="640"/>
        <w:rPr>
          <w:rFonts w:hint="default" w:ascii="宋体" w:hAnsi="Times New Roman" w:cs="宋体"/>
          <w:kern w:val="0"/>
          <w:sz w:val="32"/>
          <w:szCs w:val="32"/>
          <w:lang w:val="zh-CN"/>
        </w:rPr>
      </w:pPr>
      <w:r>
        <w:rPr>
          <w:rFonts w:hint="eastAsia" w:ascii="宋体" w:hAnsi="Times New Roman" w:cs="宋体"/>
          <w:kern w:val="0"/>
          <w:sz w:val="32"/>
          <w:szCs w:val="32"/>
          <w:lang w:val="zh-CN"/>
        </w:rPr>
        <w:t>2022年度</w:t>
      </w:r>
      <w:r>
        <w:rPr>
          <w:rFonts w:hint="default" w:ascii="Times New Roman" w:hAnsi="Times New Roman" w:cs="宋体"/>
          <w:kern w:val="0"/>
          <w:sz w:val="32"/>
          <w:szCs w:val="32"/>
          <w:lang w:val="zh-CN"/>
        </w:rPr>
        <w:t>“</w:t>
      </w:r>
      <w:r>
        <w:rPr>
          <w:rFonts w:hint="eastAsia" w:ascii="宋体" w:hAnsi="Times New Roman" w:cs="宋体"/>
          <w:kern w:val="0"/>
          <w:sz w:val="32"/>
          <w:szCs w:val="32"/>
          <w:lang w:val="zh-CN"/>
        </w:rPr>
        <w:t>三公</w:t>
      </w:r>
      <w:r>
        <w:rPr>
          <w:rFonts w:hint="default" w:ascii="Times New Roman" w:hAnsi="Times New Roman" w:cs="宋体"/>
          <w:kern w:val="0"/>
          <w:sz w:val="32"/>
          <w:szCs w:val="32"/>
          <w:lang w:val="zh-CN"/>
        </w:rPr>
        <w:t>”</w:t>
      </w:r>
      <w:r>
        <w:rPr>
          <w:rFonts w:hint="eastAsia" w:ascii="宋体" w:hAnsi="Times New Roman" w:cs="宋体"/>
          <w:kern w:val="0"/>
          <w:sz w:val="32"/>
          <w:szCs w:val="32"/>
          <w:lang w:val="zh-CN"/>
        </w:rPr>
        <w:t>经费财政拨款支出决算中，因公出国（境）费支出决算</w:t>
      </w:r>
      <w:r>
        <w:rPr>
          <w:rFonts w:hint="default" w:ascii="宋体" w:hAnsi="Times New Roman" w:cs="宋体"/>
          <w:kern w:val="0"/>
          <w:sz w:val="32"/>
          <w:szCs w:val="32"/>
          <w:lang w:val="zh-CN"/>
        </w:rPr>
        <w:t>0</w:t>
      </w:r>
      <w:r>
        <w:rPr>
          <w:rFonts w:hint="eastAsia" w:ascii="宋体" w:hAnsi="Times New Roman" w:cs="宋体"/>
          <w:kern w:val="0"/>
          <w:sz w:val="32"/>
          <w:szCs w:val="32"/>
          <w:lang w:val="zh-CN"/>
        </w:rPr>
        <w:t>万元，占0%；公务接待费支出决算0.89万元，占100%。公务用车购置费及运行维护费支出决算</w:t>
      </w:r>
      <w:r>
        <w:rPr>
          <w:rFonts w:hint="default" w:ascii="宋体" w:hAnsi="Times New Roman" w:cs="宋体"/>
          <w:kern w:val="0"/>
          <w:sz w:val="32"/>
          <w:szCs w:val="32"/>
          <w:lang w:val="zh-CN"/>
        </w:rPr>
        <w:t>0</w:t>
      </w:r>
      <w:r>
        <w:rPr>
          <w:rFonts w:hint="eastAsia" w:ascii="宋体" w:hAnsi="Times New Roman" w:cs="宋体"/>
          <w:kern w:val="0"/>
          <w:sz w:val="32"/>
          <w:szCs w:val="32"/>
          <w:lang w:val="zh-CN"/>
        </w:rPr>
        <w:t>万元，占0%；</w:t>
      </w:r>
    </w:p>
    <w:p w14:paraId="4DAAA7E4">
      <w:pPr>
        <w:keepNext/>
        <w:keepLines/>
        <w:autoSpaceDE w:val="0"/>
        <w:autoSpaceDN w:val="0"/>
        <w:adjustRightInd w:val="0"/>
        <w:spacing w:beforeLines="0" w:afterLines="0"/>
        <w:ind w:firstLine="640"/>
        <w:rPr>
          <w:rFonts w:hint="default" w:ascii="宋体" w:hAnsi="Times New Roman" w:cs="宋体"/>
          <w:kern w:val="0"/>
          <w:sz w:val="32"/>
          <w:szCs w:val="32"/>
          <w:lang w:val="zh-CN"/>
        </w:rPr>
      </w:pPr>
      <w:r>
        <w:rPr>
          <w:rFonts w:hint="eastAsia" w:ascii="宋体" w:hAnsi="Times New Roman" w:cs="宋体"/>
          <w:kern w:val="0"/>
          <w:sz w:val="32"/>
          <w:szCs w:val="32"/>
          <w:lang w:val="zh-CN"/>
        </w:rPr>
        <w:t>1、因公出国（境）费支出决算</w:t>
      </w:r>
      <w:r>
        <w:rPr>
          <w:rFonts w:hint="default" w:ascii="宋体" w:hAnsi="Times New Roman" w:cs="宋体"/>
          <w:kern w:val="0"/>
          <w:sz w:val="32"/>
          <w:szCs w:val="32"/>
          <w:lang w:val="zh-CN"/>
        </w:rPr>
        <w:t>0</w:t>
      </w:r>
      <w:r>
        <w:rPr>
          <w:rFonts w:hint="eastAsia" w:ascii="宋体" w:hAnsi="Times New Roman" w:cs="宋体"/>
          <w:kern w:val="0"/>
          <w:sz w:val="32"/>
          <w:szCs w:val="32"/>
          <w:lang w:val="zh-CN"/>
        </w:rPr>
        <w:t>万元，全年安排因公出国（境）团组</w:t>
      </w:r>
      <w:r>
        <w:rPr>
          <w:rFonts w:hint="default" w:ascii="宋体" w:hAnsi="Times New Roman" w:cs="宋体"/>
          <w:kern w:val="0"/>
          <w:sz w:val="32"/>
          <w:szCs w:val="32"/>
          <w:lang w:val="zh-CN"/>
        </w:rPr>
        <w:t>0</w:t>
      </w:r>
      <w:r>
        <w:rPr>
          <w:rFonts w:hint="eastAsia" w:ascii="宋体" w:hAnsi="Times New Roman" w:cs="宋体"/>
          <w:kern w:val="0"/>
          <w:sz w:val="32"/>
          <w:szCs w:val="32"/>
          <w:lang w:val="zh-CN"/>
        </w:rPr>
        <w:t>个，累计</w:t>
      </w:r>
      <w:r>
        <w:rPr>
          <w:rFonts w:hint="default" w:ascii="宋体" w:hAnsi="Times New Roman" w:cs="宋体"/>
          <w:kern w:val="0"/>
          <w:sz w:val="32"/>
          <w:szCs w:val="32"/>
          <w:lang w:val="zh-CN"/>
        </w:rPr>
        <w:t>0</w:t>
      </w:r>
      <w:r>
        <w:rPr>
          <w:rFonts w:hint="eastAsia" w:ascii="宋体" w:hAnsi="Times New Roman" w:cs="宋体"/>
          <w:kern w:val="0"/>
          <w:sz w:val="32"/>
          <w:szCs w:val="32"/>
          <w:lang w:val="zh-CN"/>
        </w:rPr>
        <w:t>人次。</w:t>
      </w:r>
    </w:p>
    <w:p w14:paraId="29EF7466">
      <w:pPr>
        <w:keepNext/>
        <w:keepLines/>
        <w:autoSpaceDE w:val="0"/>
        <w:autoSpaceDN w:val="0"/>
        <w:adjustRightInd w:val="0"/>
        <w:spacing w:beforeLines="0" w:afterLines="0"/>
        <w:ind w:firstLine="640"/>
        <w:rPr>
          <w:rFonts w:hint="default" w:ascii="宋体" w:hAnsi="Times New Roman" w:cs="宋体"/>
          <w:kern w:val="0"/>
          <w:sz w:val="32"/>
          <w:szCs w:val="32"/>
          <w:lang w:val="zh-CN"/>
        </w:rPr>
      </w:pPr>
      <w:r>
        <w:rPr>
          <w:rFonts w:hint="eastAsia" w:ascii="宋体" w:hAnsi="Times New Roman" w:cs="宋体"/>
          <w:kern w:val="0"/>
          <w:sz w:val="32"/>
          <w:szCs w:val="32"/>
          <w:lang w:val="zh-CN"/>
        </w:rPr>
        <w:t>2、公务接待费支出决算为0.89万元，其中：其他国内公务接待支出0.89万元</w:t>
      </w:r>
      <w:r>
        <w:rPr>
          <w:rFonts w:hint="default" w:ascii="宋体" w:hAnsi="Times New Roman" w:cs="宋体"/>
          <w:kern w:val="0"/>
          <w:sz w:val="32"/>
          <w:szCs w:val="32"/>
          <w:lang w:val="zh-CN"/>
        </w:rPr>
        <w:t>,</w:t>
      </w:r>
      <w:r>
        <w:rPr>
          <w:rFonts w:hint="eastAsia" w:ascii="宋体" w:hAnsi="Times New Roman" w:cs="宋体"/>
          <w:kern w:val="0"/>
          <w:sz w:val="32"/>
          <w:szCs w:val="32"/>
          <w:lang w:val="zh-CN"/>
        </w:rPr>
        <w:t>全年共接待来访团组7个、来宾80人次（不包括陪同人员）。主要用于与有关单位交流工作情况及接受相关部门检查指导工作发生的接待支出。</w:t>
      </w:r>
    </w:p>
    <w:p w14:paraId="22BC37DE">
      <w:pPr>
        <w:keepNext/>
        <w:keepLines/>
        <w:autoSpaceDE w:val="0"/>
        <w:autoSpaceDN w:val="0"/>
        <w:adjustRightInd w:val="0"/>
        <w:spacing w:beforeLines="0" w:afterLines="0"/>
        <w:ind w:firstLine="640"/>
        <w:rPr>
          <w:rFonts w:hint="default" w:ascii="宋体" w:hAnsi="Times New Roman" w:cs="宋体"/>
          <w:sz w:val="32"/>
          <w:szCs w:val="32"/>
          <w:highlight w:val="white"/>
          <w:lang w:val="zh-CN"/>
        </w:rPr>
      </w:pPr>
      <w:r>
        <w:rPr>
          <w:rFonts w:hint="eastAsia" w:ascii="宋体" w:hAnsi="Times New Roman" w:cs="宋体"/>
          <w:kern w:val="0"/>
          <w:sz w:val="32"/>
          <w:szCs w:val="32"/>
          <w:lang w:val="zh-CN"/>
        </w:rPr>
        <w:t xml:space="preserve"> 3、公务用车购置费及运行维护费支出决算</w:t>
      </w:r>
      <w:r>
        <w:rPr>
          <w:rFonts w:hint="default" w:ascii="宋体" w:hAnsi="Times New Roman" w:cs="宋体"/>
          <w:kern w:val="0"/>
          <w:sz w:val="32"/>
          <w:szCs w:val="32"/>
          <w:lang w:val="zh-CN"/>
        </w:rPr>
        <w:t>0</w:t>
      </w:r>
      <w:r>
        <w:rPr>
          <w:rFonts w:hint="eastAsia" w:ascii="宋体" w:hAnsi="Times New Roman" w:cs="宋体"/>
          <w:kern w:val="0"/>
          <w:sz w:val="32"/>
          <w:szCs w:val="32"/>
          <w:lang w:val="zh-CN"/>
        </w:rPr>
        <w:t>万元，其中：公务用车购置费</w:t>
      </w:r>
      <w:r>
        <w:rPr>
          <w:rFonts w:hint="default" w:ascii="宋体" w:hAnsi="Times New Roman" w:cs="宋体"/>
          <w:kern w:val="0"/>
          <w:sz w:val="32"/>
          <w:szCs w:val="32"/>
          <w:lang w:val="zh-CN"/>
        </w:rPr>
        <w:t>0</w:t>
      </w:r>
      <w:r>
        <w:rPr>
          <w:rFonts w:hint="eastAsia" w:ascii="宋体" w:hAnsi="Times New Roman" w:cs="宋体"/>
          <w:kern w:val="0"/>
          <w:sz w:val="32"/>
          <w:szCs w:val="32"/>
          <w:lang w:val="zh-CN"/>
        </w:rPr>
        <w:t>万元，更新公务用车</w:t>
      </w:r>
      <w:r>
        <w:rPr>
          <w:rFonts w:hint="default" w:ascii="宋体" w:hAnsi="Times New Roman" w:cs="宋体"/>
          <w:kern w:val="0"/>
          <w:sz w:val="32"/>
          <w:szCs w:val="32"/>
          <w:lang w:val="zh-CN"/>
        </w:rPr>
        <w:t>0</w:t>
      </w:r>
      <w:r>
        <w:rPr>
          <w:rFonts w:hint="eastAsia" w:ascii="宋体" w:hAnsi="Times New Roman" w:cs="宋体"/>
          <w:kern w:val="0"/>
          <w:sz w:val="32"/>
          <w:szCs w:val="32"/>
          <w:lang w:val="zh-CN"/>
        </w:rPr>
        <w:t>辆。公务用车运行维护费</w:t>
      </w:r>
      <w:r>
        <w:rPr>
          <w:rFonts w:hint="default" w:ascii="宋体" w:hAnsi="Times New Roman" w:cs="宋体"/>
          <w:kern w:val="0"/>
          <w:sz w:val="32"/>
          <w:szCs w:val="32"/>
          <w:lang w:val="zh-CN"/>
        </w:rPr>
        <w:t>0</w:t>
      </w:r>
      <w:r>
        <w:rPr>
          <w:rFonts w:hint="eastAsia" w:ascii="宋体" w:hAnsi="Times New Roman" w:cs="宋体"/>
          <w:kern w:val="0"/>
          <w:sz w:val="32"/>
          <w:szCs w:val="32"/>
          <w:lang w:val="zh-CN"/>
        </w:rPr>
        <w:t>元，截至2022年12月31日，我单位开支财政拨款的公务用车保有量为</w:t>
      </w:r>
      <w:r>
        <w:rPr>
          <w:rFonts w:hint="default" w:ascii="宋体" w:hAnsi="Times New Roman" w:cs="宋体"/>
          <w:kern w:val="0"/>
          <w:sz w:val="32"/>
          <w:szCs w:val="32"/>
          <w:lang w:val="zh-CN"/>
        </w:rPr>
        <w:t>0</w:t>
      </w:r>
      <w:r>
        <w:rPr>
          <w:rFonts w:hint="eastAsia" w:ascii="宋体" w:hAnsi="Times New Roman" w:cs="宋体"/>
          <w:kern w:val="0"/>
          <w:sz w:val="32"/>
          <w:szCs w:val="32"/>
          <w:lang w:val="zh-CN"/>
        </w:rPr>
        <w:t>辆。</w:t>
      </w:r>
    </w:p>
    <w:p w14:paraId="3EF44042">
      <w:pPr>
        <w:keepNext/>
        <w:keepLines/>
        <w:autoSpaceDE w:val="0"/>
        <w:autoSpaceDN w:val="0"/>
        <w:adjustRightInd w:val="0"/>
        <w:spacing w:beforeLines="0" w:afterLines="0"/>
        <w:ind w:firstLine="640"/>
        <w:rPr>
          <w:rFonts w:hint="default" w:ascii="宋体" w:hAnsi="Times New Roman" w:cs="宋体"/>
          <w:sz w:val="32"/>
          <w:szCs w:val="32"/>
          <w:highlight w:val="white"/>
        </w:rPr>
      </w:pPr>
      <w:r>
        <w:rPr>
          <w:rFonts w:hint="eastAsia" w:ascii="黑体" w:hAnsi="Times New Roman" w:eastAsia="黑体" w:cs="黑体"/>
          <w:kern w:val="0"/>
          <w:sz w:val="32"/>
          <w:szCs w:val="32"/>
          <w:highlight w:val="white"/>
        </w:rPr>
        <w:t>十、</w:t>
      </w:r>
      <w:r>
        <w:rPr>
          <w:rFonts w:hint="eastAsia" w:ascii="黑体" w:hAnsi="Times New Roman" w:eastAsia="黑体" w:cs="黑体"/>
          <w:sz w:val="32"/>
          <w:szCs w:val="32"/>
          <w:highlight w:val="white"/>
        </w:rPr>
        <w:t>机关运行经费支出说明</w:t>
      </w:r>
    </w:p>
    <w:p w14:paraId="00B7C3AC">
      <w:pPr>
        <w:keepNext/>
        <w:keepLines/>
        <w:autoSpaceDE w:val="0"/>
        <w:autoSpaceDN w:val="0"/>
        <w:adjustRightInd w:val="0"/>
        <w:spacing w:beforeLines="0" w:afterLines="0"/>
        <w:ind w:firstLine="640"/>
        <w:rPr>
          <w:rFonts w:hint="default" w:ascii="宋体" w:hAnsi="Times New Roman" w:cs="宋体"/>
          <w:sz w:val="32"/>
          <w:szCs w:val="32"/>
          <w:highlight w:val="white"/>
        </w:rPr>
      </w:pPr>
      <w:r>
        <w:rPr>
          <w:rFonts w:hint="eastAsia" w:ascii="宋体" w:hAnsi="Times New Roman" w:cs="宋体"/>
          <w:sz w:val="32"/>
          <w:szCs w:val="32"/>
          <w:highlight w:val="white"/>
        </w:rPr>
        <w:t>2022年度机关运行经费支出2091.78万元。比年初预算数增加2063.16万元。增长7208.81%，主要原因是：按上级要求规范调整了经济科目。</w:t>
      </w:r>
    </w:p>
    <w:p w14:paraId="63063C17">
      <w:pPr>
        <w:keepNext/>
        <w:keepLines/>
        <w:autoSpaceDE w:val="0"/>
        <w:autoSpaceDN w:val="0"/>
        <w:adjustRightInd w:val="0"/>
        <w:spacing w:beforeLines="0" w:afterLines="0"/>
        <w:ind w:firstLine="640"/>
        <w:rPr>
          <w:rFonts w:hint="default" w:ascii="宋体" w:hAnsi="Times New Roman" w:cs="宋体"/>
          <w:color w:val="FF0000"/>
          <w:kern w:val="0"/>
          <w:sz w:val="32"/>
          <w:szCs w:val="32"/>
          <w:highlight w:val="white"/>
        </w:rPr>
      </w:pPr>
      <w:r>
        <w:rPr>
          <w:rFonts w:hint="eastAsia" w:ascii="黑体" w:hAnsi="Times New Roman" w:eastAsia="黑体" w:cs="黑体"/>
          <w:sz w:val="32"/>
          <w:szCs w:val="32"/>
          <w:highlight w:val="white"/>
        </w:rPr>
        <w:t>十一、</w:t>
      </w:r>
      <w:r>
        <w:rPr>
          <w:rFonts w:hint="eastAsia" w:ascii="黑体" w:hAnsi="Times New Roman" w:eastAsia="黑体" w:cs="黑体"/>
          <w:color w:val="000000"/>
          <w:kern w:val="0"/>
          <w:sz w:val="32"/>
          <w:szCs w:val="32"/>
          <w:highlight w:val="white"/>
        </w:rPr>
        <w:t>一般性支出情况</w:t>
      </w:r>
    </w:p>
    <w:p w14:paraId="70C663DB">
      <w:pPr>
        <w:keepNext/>
        <w:keepLines/>
        <w:autoSpaceDE w:val="0"/>
        <w:autoSpaceDN w:val="0"/>
        <w:adjustRightInd w:val="0"/>
        <w:spacing w:beforeLines="0" w:afterLines="0"/>
        <w:ind w:firstLine="640"/>
        <w:rPr>
          <w:rFonts w:hint="default" w:ascii="宋体" w:hAnsi="Times New Roman" w:cs="宋体"/>
          <w:kern w:val="0"/>
          <w:sz w:val="32"/>
          <w:szCs w:val="32"/>
          <w:highlight w:val="white"/>
        </w:rPr>
      </w:pPr>
      <w:r>
        <w:rPr>
          <w:rFonts w:hint="eastAsia" w:ascii="宋体" w:hAnsi="Times New Roman" w:cs="宋体"/>
          <w:kern w:val="0"/>
          <w:sz w:val="32"/>
          <w:szCs w:val="32"/>
          <w:highlight w:val="white"/>
        </w:rPr>
        <w:t>2022年本部门开支会议费1.23万元，用于召开会议14次，人数156人，内容为交通系统工作大会1次、乡镇交通工作会议2次、交通安全5次、超限超载治理3次、运输管理2次、河道1次；开支培训费1.8万元，用于开展培训4次，人数86人，内容为</w:t>
      </w:r>
      <w:r>
        <w:rPr>
          <w:rFonts w:hint="eastAsia" w:ascii="宋体" w:hAnsi="宋体" w:cs="宋体"/>
          <w:kern w:val="0"/>
          <w:sz w:val="32"/>
          <w:szCs w:val="24"/>
          <w:highlight w:val="white"/>
        </w:rPr>
        <w:t>航运知识、交通路政执法、道路安全管理相关知识</w:t>
      </w:r>
      <w:r>
        <w:rPr>
          <w:rFonts w:hint="eastAsia" w:ascii="宋体" w:hAnsi="Times New Roman" w:cs="宋体"/>
          <w:kern w:val="0"/>
          <w:sz w:val="32"/>
          <w:szCs w:val="32"/>
          <w:highlight w:val="white"/>
        </w:rPr>
        <w:t xml:space="preserve">； </w:t>
      </w:r>
      <w:r>
        <w:rPr>
          <w:rFonts w:hint="default" w:ascii="Times New Roman" w:hAnsi="Times New Roman" w:cs="宋体"/>
          <w:kern w:val="0"/>
          <w:sz w:val="32"/>
          <w:szCs w:val="32"/>
          <w:highlight w:val="white"/>
        </w:rPr>
        <w:t>“</w:t>
      </w:r>
      <w:r>
        <w:rPr>
          <w:rFonts w:hint="eastAsia" w:ascii="宋体" w:hAnsi="Times New Roman" w:cs="宋体"/>
          <w:kern w:val="0"/>
          <w:sz w:val="32"/>
          <w:szCs w:val="32"/>
          <w:highlight w:val="white"/>
        </w:rPr>
        <w:t>2022年本部门未举办节庆、晚会、论坛、赛事活动，开支</w:t>
      </w:r>
      <w:r>
        <w:rPr>
          <w:rFonts w:hint="default" w:ascii="宋体" w:hAnsi="Times New Roman" w:cs="宋体"/>
          <w:kern w:val="0"/>
          <w:sz w:val="32"/>
          <w:szCs w:val="32"/>
          <w:highlight w:val="white"/>
        </w:rPr>
        <w:t>0</w:t>
      </w:r>
      <w:r>
        <w:rPr>
          <w:rFonts w:hint="eastAsia" w:ascii="宋体" w:hAnsi="Times New Roman" w:cs="宋体"/>
          <w:kern w:val="0"/>
          <w:sz w:val="32"/>
          <w:szCs w:val="32"/>
          <w:highlight w:val="white"/>
        </w:rPr>
        <w:t>万元。</w:t>
      </w:r>
      <w:r>
        <w:rPr>
          <w:rFonts w:hint="default" w:ascii="Times New Roman" w:hAnsi="Times New Roman" w:cs="宋体"/>
          <w:kern w:val="0"/>
          <w:sz w:val="32"/>
          <w:szCs w:val="32"/>
          <w:highlight w:val="white"/>
        </w:rPr>
        <w:t>”</w:t>
      </w:r>
    </w:p>
    <w:p w14:paraId="6AF3A511">
      <w:pPr>
        <w:keepNext/>
        <w:keepLines/>
        <w:autoSpaceDE w:val="0"/>
        <w:autoSpaceDN w:val="0"/>
        <w:adjustRightInd w:val="0"/>
        <w:spacing w:beforeLines="0" w:afterLines="0"/>
        <w:ind w:firstLine="640"/>
        <w:rPr>
          <w:rFonts w:hint="default" w:ascii="宋体" w:hAnsi="Times New Roman" w:cs="宋体"/>
          <w:sz w:val="32"/>
          <w:szCs w:val="32"/>
          <w:highlight w:val="white"/>
        </w:rPr>
      </w:pPr>
      <w:r>
        <w:rPr>
          <w:rFonts w:hint="eastAsia" w:ascii="黑体" w:hAnsi="Times New Roman" w:eastAsia="黑体" w:cs="黑体"/>
          <w:kern w:val="0"/>
          <w:sz w:val="32"/>
          <w:szCs w:val="32"/>
          <w:highlight w:val="white"/>
        </w:rPr>
        <w:t>十二、</w:t>
      </w:r>
      <w:r>
        <w:rPr>
          <w:rFonts w:hint="eastAsia" w:ascii="黑体" w:hAnsi="Times New Roman" w:eastAsia="黑体" w:cs="黑体"/>
          <w:sz w:val="32"/>
          <w:szCs w:val="32"/>
          <w:highlight w:val="white"/>
        </w:rPr>
        <w:t>政府采购支出说明</w:t>
      </w:r>
    </w:p>
    <w:p w14:paraId="28D80DD3">
      <w:pPr>
        <w:keepNext/>
        <w:keepLines/>
        <w:autoSpaceDE w:val="0"/>
        <w:autoSpaceDN w:val="0"/>
        <w:adjustRightInd w:val="0"/>
        <w:spacing w:beforeLines="0" w:afterLines="0"/>
        <w:ind w:firstLine="641"/>
        <w:rPr>
          <w:rFonts w:hint="default" w:ascii="宋体" w:hAnsi="Times New Roman" w:cs="宋体"/>
          <w:sz w:val="32"/>
          <w:szCs w:val="32"/>
          <w:highlight w:val="white"/>
        </w:rPr>
      </w:pPr>
      <w:r>
        <w:rPr>
          <w:rFonts w:hint="eastAsia" w:ascii="宋体" w:hAnsi="Times New Roman" w:cs="宋体"/>
          <w:sz w:val="32"/>
          <w:szCs w:val="32"/>
          <w:highlight w:val="white"/>
        </w:rPr>
        <w:t>2022年度政府采购支出总额35万元，其中：政府采购货物支出30万元；政府采购工程支出</w:t>
      </w:r>
      <w:r>
        <w:rPr>
          <w:rFonts w:hint="default" w:ascii="宋体" w:hAnsi="Times New Roman" w:cs="宋体"/>
          <w:sz w:val="32"/>
          <w:szCs w:val="32"/>
          <w:highlight w:val="white"/>
        </w:rPr>
        <w:t>0</w:t>
      </w:r>
      <w:r>
        <w:rPr>
          <w:rFonts w:hint="eastAsia" w:ascii="宋体" w:hAnsi="Times New Roman" w:cs="宋体"/>
          <w:sz w:val="32"/>
          <w:szCs w:val="32"/>
          <w:highlight w:val="white"/>
        </w:rPr>
        <w:t>万元；政府采购服务支出5万元；授予中小企业合同金额35万元，占政府采购支出总额的100%，</w:t>
      </w:r>
    </w:p>
    <w:p w14:paraId="5D3A5EEA">
      <w:pPr>
        <w:keepNext/>
        <w:keepLines/>
        <w:autoSpaceDE w:val="0"/>
        <w:autoSpaceDN w:val="0"/>
        <w:adjustRightInd w:val="0"/>
        <w:spacing w:beforeLines="0" w:afterLines="0"/>
        <w:ind w:firstLine="641"/>
        <w:rPr>
          <w:rFonts w:hint="default" w:ascii="宋体" w:hAnsi="Times New Roman" w:cs="宋体"/>
          <w:sz w:val="32"/>
          <w:szCs w:val="32"/>
          <w:highlight w:val="white"/>
        </w:rPr>
      </w:pPr>
      <w:r>
        <w:rPr>
          <w:rFonts w:hint="eastAsia" w:ascii="宋体" w:hAnsi="Times New Roman" w:cs="宋体"/>
          <w:sz w:val="32"/>
          <w:szCs w:val="32"/>
          <w:highlight w:val="white"/>
        </w:rPr>
        <w:t>其中：授予小微企业合同金额20万元，占授予中小企业合同金额的57.14%。货物采购授予中小企业合同金额占货物支出金额的85.71%。工程采购授予中小企业合同金额占工程支出金额的0%。服务采购授予中小企业合同金额占服务支出金额的14.29%。</w:t>
      </w:r>
    </w:p>
    <w:p w14:paraId="059CABD3">
      <w:pPr>
        <w:keepNext/>
        <w:keepLines/>
        <w:autoSpaceDE w:val="0"/>
        <w:autoSpaceDN w:val="0"/>
        <w:adjustRightInd w:val="0"/>
        <w:spacing w:beforeLines="0" w:afterLines="0"/>
        <w:ind w:firstLine="641"/>
        <w:rPr>
          <w:rFonts w:hint="default" w:ascii="黑体" w:hAnsi="Times New Roman" w:eastAsia="黑体" w:cs="黑体"/>
          <w:color w:val="000000"/>
          <w:kern w:val="0"/>
          <w:sz w:val="32"/>
          <w:szCs w:val="32"/>
          <w:highlight w:val="white"/>
        </w:rPr>
      </w:pPr>
      <w:r>
        <w:rPr>
          <w:rFonts w:hint="eastAsia" w:ascii="黑体" w:hAnsi="Times New Roman" w:eastAsia="黑体" w:cs="黑体"/>
          <w:sz w:val="32"/>
          <w:szCs w:val="32"/>
          <w:highlight w:val="white"/>
        </w:rPr>
        <w:t>十三、国有资产占有情况</w:t>
      </w:r>
      <w:r>
        <w:rPr>
          <w:rFonts w:hint="eastAsia" w:ascii="黑体" w:hAnsi="Times New Roman" w:eastAsia="黑体" w:cs="黑体"/>
          <w:color w:val="000000"/>
          <w:kern w:val="0"/>
          <w:sz w:val="32"/>
          <w:szCs w:val="32"/>
          <w:highlight w:val="white"/>
        </w:rPr>
        <w:t>说明</w:t>
      </w:r>
    </w:p>
    <w:p w14:paraId="28DC9B6D">
      <w:pPr>
        <w:keepNext/>
        <w:keepLines/>
        <w:autoSpaceDE w:val="0"/>
        <w:autoSpaceDN w:val="0"/>
        <w:adjustRightInd w:val="0"/>
        <w:spacing w:beforeLines="0" w:afterLines="0"/>
        <w:ind w:firstLine="641"/>
        <w:rPr>
          <w:rFonts w:hint="default" w:ascii="Calibri" w:hAnsi="Calibri" w:cs="Calibri"/>
          <w:sz w:val="21"/>
          <w:szCs w:val="21"/>
          <w:highlight w:val="white"/>
          <w:lang w:val="zh-CN"/>
        </w:rPr>
      </w:pPr>
      <w:r>
        <w:rPr>
          <w:rFonts w:hint="eastAsia" w:ascii="宋体" w:hAnsi="Times New Roman" w:cs="宋体"/>
          <w:sz w:val="32"/>
          <w:szCs w:val="32"/>
          <w:highlight w:val="white"/>
        </w:rPr>
        <w:t>截至2022年12月31日，部门（单位）共有车辆</w:t>
      </w:r>
      <w:r>
        <w:rPr>
          <w:rFonts w:hint="default" w:ascii="宋体" w:hAnsi="Times New Roman" w:cs="宋体"/>
          <w:sz w:val="32"/>
          <w:szCs w:val="32"/>
          <w:highlight w:val="white"/>
        </w:rPr>
        <w:t>0</w:t>
      </w:r>
      <w:r>
        <w:rPr>
          <w:rFonts w:hint="eastAsia" w:ascii="宋体" w:hAnsi="Times New Roman" w:cs="宋体"/>
          <w:sz w:val="32"/>
          <w:szCs w:val="32"/>
          <w:highlight w:val="white"/>
        </w:rPr>
        <w:t>辆。单位价值100万元（含）以上设备</w:t>
      </w:r>
      <w:r>
        <w:rPr>
          <w:rFonts w:hint="default" w:ascii="宋体" w:hAnsi="Times New Roman" w:cs="宋体"/>
          <w:sz w:val="32"/>
          <w:szCs w:val="32"/>
          <w:highlight w:val="white"/>
        </w:rPr>
        <w:t>0</w:t>
      </w:r>
      <w:r>
        <w:rPr>
          <w:rFonts w:hint="eastAsia" w:ascii="宋体" w:hAnsi="Times New Roman" w:cs="宋体"/>
          <w:sz w:val="32"/>
          <w:szCs w:val="32"/>
          <w:highlight w:val="white"/>
        </w:rPr>
        <w:t>台（套）。</w:t>
      </w:r>
    </w:p>
    <w:p w14:paraId="4A675531">
      <w:pPr>
        <w:keepNext/>
        <w:keepLines/>
        <w:autoSpaceDE w:val="0"/>
        <w:autoSpaceDN w:val="0"/>
        <w:adjustRightInd w:val="0"/>
        <w:spacing w:beforeLines="0" w:afterLines="0"/>
        <w:ind w:firstLine="640"/>
        <w:rPr>
          <w:rFonts w:hint="default" w:ascii="黑体" w:hAnsi="Calibri" w:eastAsia="黑体" w:cs="黑体"/>
          <w:sz w:val="32"/>
          <w:szCs w:val="32"/>
          <w:highlight w:val="white"/>
        </w:rPr>
      </w:pPr>
      <w:r>
        <w:rPr>
          <w:rFonts w:hint="eastAsia" w:ascii="黑体" w:hAnsi="Calibri" w:eastAsia="黑体" w:cs="黑体"/>
          <w:sz w:val="32"/>
          <w:szCs w:val="32"/>
          <w:highlight w:val="white"/>
        </w:rPr>
        <w:t>十</w:t>
      </w:r>
      <w:r>
        <w:rPr>
          <w:rFonts w:hint="eastAsia" w:ascii="黑体" w:hAnsi="Calibri" w:eastAsia="黑体" w:cs="黑体"/>
          <w:color w:val="000000"/>
          <w:kern w:val="0"/>
          <w:sz w:val="32"/>
          <w:szCs w:val="32"/>
          <w:highlight w:val="white"/>
        </w:rPr>
        <w:t>四、2022年度预算绩效情况的说明</w:t>
      </w:r>
    </w:p>
    <w:p w14:paraId="73BD1BD1">
      <w:pPr>
        <w:keepNext/>
        <w:keepLines/>
        <w:autoSpaceDE w:val="0"/>
        <w:autoSpaceDN w:val="0"/>
        <w:adjustRightInd w:val="0"/>
        <w:spacing w:beforeLines="0" w:afterLines="0"/>
        <w:ind w:firstLine="640"/>
        <w:rPr>
          <w:rFonts w:hint="default" w:ascii="宋体" w:hAnsi="Calibri" w:cs="宋体"/>
          <w:b/>
          <w:kern w:val="0"/>
          <w:sz w:val="32"/>
          <w:szCs w:val="32"/>
          <w:highlight w:val="white"/>
        </w:rPr>
      </w:pPr>
      <w:r>
        <w:rPr>
          <w:rFonts w:hint="eastAsia" w:ascii="宋体" w:hAnsi="Calibri" w:cs="宋体"/>
          <w:b/>
          <w:kern w:val="0"/>
          <w:sz w:val="32"/>
          <w:szCs w:val="32"/>
          <w:highlight w:val="white"/>
        </w:rPr>
        <w:t>（一）绩效管理工作开展情况。</w:t>
      </w:r>
    </w:p>
    <w:p w14:paraId="70BAE7F1">
      <w:pPr>
        <w:autoSpaceDE w:val="0"/>
        <w:autoSpaceDN w:val="0"/>
        <w:adjustRightInd w:val="0"/>
        <w:spacing w:beforeLines="0" w:afterLines="0"/>
        <w:ind w:firstLine="640"/>
        <w:jc w:val="left"/>
        <w:rPr>
          <w:rFonts w:hint="default" w:ascii="宋体" w:hAnsi="Calibri" w:cs="宋体"/>
          <w:color w:val="000000"/>
          <w:kern w:val="0"/>
          <w:sz w:val="32"/>
          <w:szCs w:val="32"/>
        </w:rPr>
      </w:pPr>
      <w:r>
        <w:rPr>
          <w:rFonts w:hint="eastAsia" w:ascii="宋体" w:hAnsi="Calibri" w:cs="宋体"/>
          <w:color w:val="000000"/>
          <w:kern w:val="0"/>
          <w:sz w:val="32"/>
          <w:szCs w:val="32"/>
        </w:rPr>
        <w:t>根据预算绩效管理要求，我部门组织对2022年度一般公共预算项目支出全面开展绩效自评，其中，一级项目</w:t>
      </w:r>
      <w:r>
        <w:rPr>
          <w:rFonts w:hint="default" w:ascii="宋体" w:hAnsi="Calibri" w:cs="宋体"/>
          <w:color w:val="000000"/>
          <w:kern w:val="0"/>
          <w:sz w:val="32"/>
          <w:szCs w:val="32"/>
        </w:rPr>
        <w:t>0</w:t>
      </w:r>
      <w:r>
        <w:rPr>
          <w:rFonts w:hint="eastAsia" w:ascii="宋体" w:hAnsi="Calibri" w:cs="宋体"/>
          <w:color w:val="000000"/>
          <w:kern w:val="0"/>
          <w:sz w:val="32"/>
          <w:szCs w:val="32"/>
        </w:rPr>
        <w:t>个，二级项目</w:t>
      </w:r>
      <w:r>
        <w:rPr>
          <w:rFonts w:hint="default" w:ascii="宋体" w:hAnsi="Calibri" w:cs="宋体"/>
          <w:color w:val="000000"/>
          <w:kern w:val="0"/>
          <w:sz w:val="32"/>
          <w:szCs w:val="32"/>
        </w:rPr>
        <w:t>0</w:t>
      </w:r>
      <w:r>
        <w:rPr>
          <w:rFonts w:hint="eastAsia" w:ascii="宋体" w:hAnsi="Calibri" w:cs="宋体"/>
          <w:color w:val="000000"/>
          <w:kern w:val="0"/>
          <w:sz w:val="32"/>
          <w:szCs w:val="32"/>
        </w:rPr>
        <w:t xml:space="preserve"> 个，共涉及资金</w:t>
      </w:r>
      <w:r>
        <w:rPr>
          <w:rFonts w:hint="default" w:ascii="宋体" w:hAnsi="Calibri" w:cs="宋体"/>
          <w:color w:val="000000"/>
          <w:kern w:val="0"/>
          <w:sz w:val="32"/>
          <w:szCs w:val="32"/>
        </w:rPr>
        <w:t>0</w:t>
      </w:r>
      <w:r>
        <w:rPr>
          <w:rFonts w:hint="eastAsia" w:ascii="宋体" w:hAnsi="Calibri" w:cs="宋体"/>
          <w:color w:val="000000"/>
          <w:kern w:val="0"/>
          <w:sz w:val="32"/>
          <w:szCs w:val="32"/>
        </w:rPr>
        <w:t xml:space="preserve"> 万元，占一般公共预算项目支出总额的</w:t>
      </w:r>
      <w:r>
        <w:rPr>
          <w:rFonts w:hint="default" w:ascii="宋体" w:hAnsi="Calibri" w:cs="宋体"/>
          <w:color w:val="000000"/>
          <w:kern w:val="0"/>
          <w:sz w:val="32"/>
          <w:szCs w:val="32"/>
        </w:rPr>
        <w:t>0</w:t>
      </w:r>
      <w:r>
        <w:rPr>
          <w:rFonts w:hint="eastAsia" w:ascii="宋体" w:hAnsi="Calibri" w:cs="宋体"/>
          <w:color w:val="000000"/>
          <w:kern w:val="0"/>
          <w:sz w:val="32"/>
          <w:szCs w:val="32"/>
        </w:rPr>
        <w:t>%。组织对2022年度</w:t>
      </w:r>
      <w:r>
        <w:rPr>
          <w:rFonts w:hint="default" w:ascii="宋体" w:hAnsi="Calibri" w:cs="宋体"/>
          <w:color w:val="000000"/>
          <w:kern w:val="0"/>
          <w:sz w:val="32"/>
          <w:szCs w:val="32"/>
        </w:rPr>
        <w:t>0</w:t>
      </w:r>
      <w:r>
        <w:rPr>
          <w:rFonts w:hint="eastAsia" w:ascii="宋体" w:hAnsi="Calibri" w:cs="宋体"/>
          <w:color w:val="000000"/>
          <w:kern w:val="0"/>
          <w:sz w:val="32"/>
          <w:szCs w:val="32"/>
        </w:rPr>
        <w:t>个政府性基金预算项目支出开展绩效自评，共涉及资金</w:t>
      </w:r>
      <w:r>
        <w:rPr>
          <w:rFonts w:hint="default" w:ascii="宋体" w:hAnsi="Calibri" w:cs="宋体"/>
          <w:color w:val="000000"/>
          <w:kern w:val="0"/>
          <w:sz w:val="32"/>
          <w:szCs w:val="32"/>
        </w:rPr>
        <w:t>0</w:t>
      </w:r>
      <w:r>
        <w:rPr>
          <w:rFonts w:hint="eastAsia" w:ascii="宋体" w:hAnsi="Calibri" w:cs="宋体"/>
          <w:color w:val="000000"/>
          <w:kern w:val="0"/>
          <w:sz w:val="32"/>
          <w:szCs w:val="32"/>
        </w:rPr>
        <w:t>万元，占政府性基金预算项目支出总额的</w:t>
      </w:r>
      <w:r>
        <w:rPr>
          <w:rFonts w:hint="default" w:ascii="宋体" w:hAnsi="Calibri" w:cs="宋体"/>
          <w:color w:val="000000"/>
          <w:kern w:val="0"/>
          <w:sz w:val="32"/>
          <w:szCs w:val="32"/>
        </w:rPr>
        <w:t>0</w:t>
      </w:r>
      <w:r>
        <w:rPr>
          <w:rFonts w:hint="eastAsia" w:ascii="宋体" w:hAnsi="Calibri" w:cs="宋体"/>
          <w:color w:val="000000"/>
          <w:kern w:val="0"/>
          <w:sz w:val="32"/>
          <w:szCs w:val="32"/>
        </w:rPr>
        <w:t>%。组织对2022年度</w:t>
      </w:r>
      <w:r>
        <w:rPr>
          <w:rFonts w:hint="default" w:ascii="宋体" w:hAnsi="Calibri" w:cs="宋体"/>
          <w:color w:val="000000"/>
          <w:kern w:val="0"/>
          <w:sz w:val="32"/>
          <w:szCs w:val="32"/>
        </w:rPr>
        <w:t>0</w:t>
      </w:r>
      <w:r>
        <w:rPr>
          <w:rFonts w:hint="eastAsia" w:ascii="宋体" w:hAnsi="Calibri" w:cs="宋体"/>
          <w:color w:val="000000"/>
          <w:kern w:val="0"/>
          <w:sz w:val="32"/>
          <w:szCs w:val="32"/>
        </w:rPr>
        <w:t xml:space="preserve"> 个国有资本经营预算项目支出开展绩效自评，共涉及资金</w:t>
      </w:r>
      <w:r>
        <w:rPr>
          <w:rFonts w:hint="default" w:ascii="宋体" w:hAnsi="Calibri" w:cs="宋体"/>
          <w:color w:val="000000"/>
          <w:kern w:val="0"/>
          <w:sz w:val="32"/>
          <w:szCs w:val="32"/>
        </w:rPr>
        <w:t>0</w:t>
      </w:r>
      <w:r>
        <w:rPr>
          <w:rFonts w:hint="eastAsia" w:ascii="宋体" w:hAnsi="Calibri" w:cs="宋体"/>
          <w:color w:val="000000"/>
          <w:kern w:val="0"/>
          <w:sz w:val="32"/>
          <w:szCs w:val="32"/>
        </w:rPr>
        <w:t>万元，占国有资本经营预算项目支出总额的</w:t>
      </w:r>
      <w:r>
        <w:rPr>
          <w:rFonts w:hint="default" w:ascii="宋体" w:hAnsi="Calibri" w:cs="宋体"/>
          <w:color w:val="000000"/>
          <w:kern w:val="0"/>
          <w:sz w:val="32"/>
          <w:szCs w:val="32"/>
        </w:rPr>
        <w:t>0</w:t>
      </w:r>
      <w:r>
        <w:rPr>
          <w:rFonts w:hint="eastAsia" w:ascii="宋体" w:hAnsi="Calibri" w:cs="宋体"/>
          <w:color w:val="000000"/>
          <w:kern w:val="0"/>
          <w:sz w:val="32"/>
          <w:szCs w:val="32"/>
        </w:rPr>
        <w:t>%。</w:t>
      </w:r>
    </w:p>
    <w:p w14:paraId="440AC3A9">
      <w:pPr>
        <w:autoSpaceDE w:val="0"/>
        <w:autoSpaceDN w:val="0"/>
        <w:adjustRightInd w:val="0"/>
        <w:spacing w:beforeLines="0" w:afterLines="0"/>
        <w:ind w:firstLine="640"/>
        <w:jc w:val="left"/>
        <w:rPr>
          <w:rFonts w:hint="default" w:ascii="宋体" w:hAnsi="Calibri" w:cs="宋体"/>
          <w:color w:val="000000"/>
          <w:kern w:val="0"/>
          <w:sz w:val="32"/>
          <w:szCs w:val="32"/>
        </w:rPr>
      </w:pPr>
      <w:r>
        <w:rPr>
          <w:rFonts w:hint="eastAsia" w:ascii="宋体" w:hAnsi="Calibri" w:cs="宋体"/>
          <w:color w:val="000000"/>
          <w:kern w:val="0"/>
          <w:sz w:val="32"/>
          <w:szCs w:val="32"/>
        </w:rPr>
        <w:t>组织对</w:t>
      </w:r>
      <w:r>
        <w:rPr>
          <w:rFonts w:hint="default" w:ascii="宋体" w:hAnsi="Calibri" w:cs="宋体"/>
          <w:color w:val="000000"/>
          <w:kern w:val="0"/>
          <w:sz w:val="32"/>
          <w:szCs w:val="32"/>
        </w:rPr>
        <w:t>0</w:t>
      </w:r>
      <w:r>
        <w:rPr>
          <w:rFonts w:hint="eastAsia" w:ascii="宋体" w:hAnsi="Calibri" w:cs="宋体"/>
          <w:color w:val="000000"/>
          <w:kern w:val="0"/>
          <w:sz w:val="32"/>
          <w:szCs w:val="32"/>
        </w:rPr>
        <w:t>个项目开展了部门评价，涉及一般公共预算支出</w:t>
      </w:r>
      <w:r>
        <w:rPr>
          <w:rFonts w:hint="default" w:ascii="宋体" w:hAnsi="Calibri" w:cs="宋体"/>
          <w:color w:val="000000"/>
          <w:kern w:val="0"/>
          <w:sz w:val="32"/>
          <w:szCs w:val="32"/>
        </w:rPr>
        <w:t>0</w:t>
      </w:r>
      <w:r>
        <w:rPr>
          <w:rFonts w:hint="eastAsia" w:ascii="宋体" w:hAnsi="Calibri" w:cs="宋体"/>
          <w:color w:val="000000"/>
          <w:kern w:val="0"/>
          <w:sz w:val="32"/>
          <w:szCs w:val="32"/>
        </w:rPr>
        <w:t xml:space="preserve"> 万元，政府性基金预算支出</w:t>
      </w:r>
      <w:r>
        <w:rPr>
          <w:rFonts w:hint="default" w:ascii="宋体" w:hAnsi="Calibri" w:cs="宋体"/>
          <w:color w:val="000000"/>
          <w:kern w:val="0"/>
          <w:sz w:val="32"/>
          <w:szCs w:val="32"/>
        </w:rPr>
        <w:t>0</w:t>
      </w:r>
      <w:r>
        <w:rPr>
          <w:rFonts w:hint="eastAsia" w:ascii="宋体" w:hAnsi="Calibri" w:cs="宋体"/>
          <w:color w:val="000000"/>
          <w:kern w:val="0"/>
          <w:sz w:val="32"/>
          <w:szCs w:val="32"/>
        </w:rPr>
        <w:t xml:space="preserve"> 万元，国有资本经营预算支出</w:t>
      </w:r>
      <w:r>
        <w:rPr>
          <w:rFonts w:hint="default" w:ascii="宋体" w:hAnsi="Calibri" w:cs="宋体"/>
          <w:color w:val="000000"/>
          <w:kern w:val="0"/>
          <w:sz w:val="32"/>
          <w:szCs w:val="32"/>
        </w:rPr>
        <w:t>0</w:t>
      </w:r>
      <w:r>
        <w:rPr>
          <w:rFonts w:hint="eastAsia" w:ascii="宋体" w:hAnsi="Calibri" w:cs="宋体"/>
          <w:color w:val="000000"/>
          <w:kern w:val="0"/>
          <w:sz w:val="32"/>
          <w:szCs w:val="32"/>
        </w:rPr>
        <w:t xml:space="preserve"> 万元。</w:t>
      </w:r>
    </w:p>
    <w:p w14:paraId="29C44C8D">
      <w:pPr>
        <w:keepNext/>
        <w:keepLines/>
        <w:autoSpaceDE w:val="0"/>
        <w:autoSpaceDN w:val="0"/>
        <w:adjustRightInd w:val="0"/>
        <w:spacing w:beforeLines="0" w:afterLines="0"/>
        <w:ind w:firstLine="640"/>
        <w:rPr>
          <w:rFonts w:hint="default" w:ascii="宋体" w:hAnsi="Calibri" w:cs="宋体"/>
          <w:b/>
          <w:color w:val="FF0000"/>
          <w:kern w:val="0"/>
          <w:sz w:val="32"/>
          <w:szCs w:val="32"/>
          <w:highlight w:val="white"/>
        </w:rPr>
      </w:pPr>
      <w:r>
        <w:rPr>
          <w:rFonts w:hint="eastAsia" w:ascii="宋体" w:hAnsi="Calibri" w:cs="宋体"/>
          <w:color w:val="000000"/>
          <w:kern w:val="0"/>
          <w:sz w:val="32"/>
          <w:szCs w:val="32"/>
        </w:rPr>
        <w:t>组织对本单位开展整体支出绩效评价，涉及一般公共预算支出8433.43 万元，政府性基金预算支出</w:t>
      </w:r>
      <w:r>
        <w:rPr>
          <w:rFonts w:hint="default" w:ascii="宋体" w:hAnsi="Calibri" w:cs="宋体"/>
          <w:color w:val="000000"/>
          <w:kern w:val="0"/>
          <w:sz w:val="32"/>
          <w:szCs w:val="32"/>
        </w:rPr>
        <w:t>0</w:t>
      </w:r>
      <w:r>
        <w:rPr>
          <w:rFonts w:hint="eastAsia" w:ascii="宋体" w:hAnsi="Calibri" w:cs="宋体"/>
          <w:color w:val="000000"/>
          <w:kern w:val="0"/>
          <w:sz w:val="32"/>
          <w:szCs w:val="32"/>
        </w:rPr>
        <w:t xml:space="preserve"> 万元。</w:t>
      </w:r>
      <w:r>
        <w:rPr>
          <w:rFonts w:hint="eastAsia" w:ascii="宋体" w:hAnsi="宋体" w:cs="宋体"/>
          <w:kern w:val="0"/>
          <w:sz w:val="32"/>
          <w:szCs w:val="24"/>
        </w:rPr>
        <w:t>从评价情况来看，我单位整体支出内容规范，支出进度平稳，保障了本单位各项工作的正常开展，评价得分为98分，评价等级为优秀</w:t>
      </w:r>
      <w:r>
        <w:rPr>
          <w:rFonts w:hint="eastAsia" w:ascii="宋体" w:hAnsi="Calibri" w:cs="宋体"/>
          <w:color w:val="000000"/>
          <w:kern w:val="0"/>
          <w:sz w:val="32"/>
          <w:szCs w:val="32"/>
        </w:rPr>
        <w:t>。</w:t>
      </w:r>
    </w:p>
    <w:p w14:paraId="2E93FC89">
      <w:pPr>
        <w:keepNext/>
        <w:keepLines/>
        <w:autoSpaceDE w:val="0"/>
        <w:autoSpaceDN w:val="0"/>
        <w:adjustRightInd w:val="0"/>
        <w:spacing w:beforeLines="0" w:afterLines="0"/>
        <w:ind w:firstLine="640"/>
        <w:rPr>
          <w:rFonts w:hint="default" w:ascii="宋体" w:hAnsi="Calibri" w:cs="宋体"/>
          <w:b/>
          <w:kern w:val="0"/>
          <w:sz w:val="32"/>
          <w:szCs w:val="32"/>
          <w:highlight w:val="white"/>
        </w:rPr>
      </w:pPr>
      <w:r>
        <w:rPr>
          <w:rFonts w:hint="eastAsia" w:ascii="宋体" w:hAnsi="Calibri" w:cs="宋体"/>
          <w:b/>
          <w:kern w:val="0"/>
          <w:sz w:val="32"/>
          <w:szCs w:val="32"/>
          <w:highlight w:val="white"/>
        </w:rPr>
        <w:t>（二）部门决算中项目绩效自评结果。</w:t>
      </w:r>
    </w:p>
    <w:p w14:paraId="5C9858FD">
      <w:pPr>
        <w:keepNext/>
        <w:keepLines/>
        <w:autoSpaceDE w:val="0"/>
        <w:autoSpaceDN w:val="0"/>
        <w:adjustRightInd w:val="0"/>
        <w:spacing w:beforeLines="0" w:afterLines="0"/>
        <w:ind w:firstLine="640"/>
        <w:rPr>
          <w:rFonts w:hint="default" w:ascii="宋体" w:hAnsi="Calibri" w:cs="宋体"/>
          <w:b/>
          <w:color w:val="FF0000"/>
          <w:kern w:val="0"/>
          <w:sz w:val="32"/>
          <w:szCs w:val="32"/>
          <w:highlight w:val="white"/>
        </w:rPr>
      </w:pPr>
      <w:r>
        <w:rPr>
          <w:rFonts w:hint="eastAsia" w:ascii="宋体" w:hAnsi="Calibri" w:cs="宋体"/>
          <w:color w:val="000000"/>
          <w:kern w:val="0"/>
          <w:sz w:val="32"/>
          <w:szCs w:val="32"/>
        </w:rPr>
        <w:t>无</w:t>
      </w:r>
    </w:p>
    <w:p w14:paraId="2F2EAC88">
      <w:pPr>
        <w:keepNext/>
        <w:keepLines/>
        <w:autoSpaceDE w:val="0"/>
        <w:autoSpaceDN w:val="0"/>
        <w:adjustRightInd w:val="0"/>
        <w:spacing w:beforeLines="0" w:afterLines="0"/>
        <w:ind w:firstLine="640"/>
        <w:rPr>
          <w:rFonts w:hint="default" w:ascii="宋体" w:hAnsi="Calibri" w:cs="宋体"/>
          <w:b/>
          <w:kern w:val="0"/>
          <w:sz w:val="32"/>
          <w:szCs w:val="32"/>
          <w:highlight w:val="white"/>
        </w:rPr>
      </w:pPr>
      <w:r>
        <w:rPr>
          <w:rFonts w:hint="eastAsia" w:ascii="宋体" w:hAnsi="Calibri" w:cs="宋体"/>
          <w:b/>
          <w:kern w:val="0"/>
          <w:sz w:val="32"/>
          <w:szCs w:val="32"/>
          <w:highlight w:val="white"/>
        </w:rPr>
        <w:t>（三）部门评价项目绩效评价结果。</w:t>
      </w:r>
    </w:p>
    <w:p w14:paraId="27527048">
      <w:pPr>
        <w:autoSpaceDE w:val="0"/>
        <w:autoSpaceDN w:val="0"/>
        <w:adjustRightInd w:val="0"/>
        <w:spacing w:beforeLines="0" w:afterLines="0"/>
        <w:ind w:firstLine="640"/>
        <w:jc w:val="left"/>
        <w:rPr>
          <w:rFonts w:hint="default" w:ascii="宋体" w:hAnsi="Calibri" w:cs="宋体"/>
          <w:color w:val="000000"/>
          <w:kern w:val="0"/>
          <w:sz w:val="32"/>
          <w:szCs w:val="32"/>
        </w:rPr>
      </w:pPr>
      <w:r>
        <w:rPr>
          <w:rFonts w:hint="eastAsia" w:ascii="宋体" w:hAnsi="Calibri" w:cs="宋体"/>
          <w:color w:val="000000"/>
          <w:kern w:val="0"/>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14:paraId="0FD951A4">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r>
        <w:rPr>
          <w:rFonts w:hint="eastAsia" w:ascii="黑体" w:hAnsi="Calibri" w:eastAsia="黑体" w:cs="黑体"/>
          <w:sz w:val="32"/>
          <w:szCs w:val="32"/>
          <w:highlight w:val="white"/>
        </w:rPr>
        <w:t>第四部分 名词解释</w:t>
      </w:r>
    </w:p>
    <w:p w14:paraId="5D0881A0">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财政拨款收入：指本级财政当年拨付的资金。</w:t>
      </w:r>
    </w:p>
    <w:p w14:paraId="0912D344">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政府性基金预算财政拨款收入：指本级财政当年拨付的政府性基金预算资金。</w:t>
      </w:r>
    </w:p>
    <w:p w14:paraId="6F5DB91A">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其他收入：指除上述</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财政拨款收入</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上级补助收入</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事业收入</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经营收入</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附属单位上缴收入</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等以外的收入。</w:t>
      </w:r>
    </w:p>
    <w:p w14:paraId="22A79B26">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上年结转和结余：指以前年度尚未完成、结转到本年按有关规定继续使用的资金。</w:t>
      </w:r>
    </w:p>
    <w:p w14:paraId="446BA258">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年末结转和结余资金：指本年度或以前年度预算安排、因客观条件发生变化无法按原计划实施，需要延迟到以后年度按有关规定继续使用的资金。</w:t>
      </w:r>
    </w:p>
    <w:p w14:paraId="0C0AB2BD">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332FB0E">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7D453C52">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卫生健康支出（类）：是指用于医疗卫生与计划生育方面的支出，包括保障机构正常运转、完成日常和特定的工作任务或事业发展目标的支出。</w:t>
      </w:r>
    </w:p>
    <w:p w14:paraId="494E6561">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节能环保支出（类）：是指用于节能环保支出，包括保障机构正常运转、完成日常和特定的工作任务或事业发展目标的支出。</w:t>
      </w:r>
    </w:p>
    <w:p w14:paraId="354B12B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城乡社区支出（类）：是指用于城乡社区事务支出，包括保障机构正常运转、完成日常和特定的工作任务或事业发展目标的支出。</w:t>
      </w:r>
    </w:p>
    <w:p w14:paraId="6911842D">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农林水支出（类）：是指用于农林水事务支出，包括保障机构正常运转、完成日常和特定的工作任务或事业发展目标的支出。</w:t>
      </w:r>
    </w:p>
    <w:p w14:paraId="62088C7C">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交通运输支出（类）：是指用于交通运输和邮政业方面的支出，包括保障机构正常运转、完成日常和特定的工作任务或事业发展目标的支出。</w:t>
      </w:r>
    </w:p>
    <w:p w14:paraId="6FBA916D">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住房保障支出（类）：是指用于住房方面的支出，包括保障机构正常运转、完成日常和特定的工作任务或事业发展目标的支出。</w:t>
      </w:r>
    </w:p>
    <w:p w14:paraId="18FCBF90">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03839B6C">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基本支出：指保障机构正常运转、完成支日常工作任务而发生的人员支出和公用支出。</w:t>
      </w:r>
    </w:p>
    <w:p w14:paraId="3A17EBCF">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项目支出：指在基本支出之外为完成特定行政任务和事业发展目标所发生的支出。</w:t>
      </w:r>
    </w:p>
    <w:p w14:paraId="391BF63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 xml:space="preserve"> </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三公</w:t>
      </w:r>
      <w:r>
        <w:rPr>
          <w:rFonts w:hint="default" w:ascii="Times New Roman" w:hAnsi="Times New Roman" w:cs="宋体"/>
          <w:color w:val="000000"/>
          <w:kern w:val="0"/>
          <w:sz w:val="32"/>
          <w:szCs w:val="32"/>
          <w:highlight w:val="white"/>
        </w:rPr>
        <w:t>”</w:t>
      </w:r>
      <w:r>
        <w:rPr>
          <w:rFonts w:hint="eastAsia" w:ascii="宋体" w:hAnsi="Times New Roman" w:cs="宋体"/>
          <w:color w:val="000000"/>
          <w:kern w:val="0"/>
          <w:sz w:val="32"/>
          <w:szCs w:val="32"/>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00E072E">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政府采购 ：是指国家各级政府为从事日常的政务活动或为了满足公共服务的目的，利用国家财政性资金和政府借款购买货物、工程和服务的行为。</w:t>
      </w:r>
    </w:p>
    <w:p w14:paraId="3C72F0CC">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工资福利支出：反映单位开支的在职职工和编制外长期聘用人员的各类劳动报酬，以及为上述人员缴纳的各项社会保险费等。</w:t>
      </w:r>
    </w:p>
    <w:p w14:paraId="72DE2E8E">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74A04FE6">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6A1C4E05">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奖金：反映机关工作人员年终一次性奖金。</w:t>
      </w:r>
    </w:p>
    <w:p w14:paraId="6A737694">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绩效工资：反映事业单位工作人员的绩效工资。</w:t>
      </w:r>
    </w:p>
    <w:p w14:paraId="690D3A69">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机关事业单位基本养老保险缴费：反映机关事业单位缴纳的基本养老保险费。由单位代扣的工作人员基本养老保险缴费，不在此科目反映。</w:t>
      </w:r>
    </w:p>
    <w:p w14:paraId="089990F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职业年金缴费：反映机关事业单位实际缴纳的职业年金支出。由单位代扣的工作人员职业年金缴费，不在此科目反映。</w:t>
      </w:r>
    </w:p>
    <w:p w14:paraId="2B2608F8">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职工基本医疗保险缴费：反映单位为职工缴纳的基本医疗保险费。</w:t>
      </w:r>
    </w:p>
    <w:p w14:paraId="3FA5C2A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公务员医疗补助缴费：反映按规定可享受公务员医疗补助单位为职工缴纳的公务员医疗补助费。</w:t>
      </w:r>
    </w:p>
    <w:p w14:paraId="03B0581A">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20D8DC6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住房公积金：反映行政事业单位按人力资源和社会保障部、财政部规定的基本工资和津贴补贴以及规定比例为职工缴纳的住房公积金。</w:t>
      </w:r>
    </w:p>
    <w:p w14:paraId="7F5C1BBC">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医疗费：反映未参加医疗保险单位的医疗经费和单位按规定为职工支出的其他医疗费用。</w:t>
      </w:r>
    </w:p>
    <w:p w14:paraId="44DBDE06">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p>
    <w:p w14:paraId="5107D3BD">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商品和服务支出：反映单位购买商品和服务的支出（不包括用于购置固定资产的支出、战略性和应急储备支出）。</w:t>
      </w:r>
    </w:p>
    <w:p w14:paraId="63D8856D">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办公费：反映单位购买按财务会计制度规定不符合固定资产确认标准的日常办公用品、书报杂志等支出。</w:t>
      </w:r>
    </w:p>
    <w:p w14:paraId="744BF7A4">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印刷费：反映单位的印刷费支出。</w:t>
      </w:r>
    </w:p>
    <w:p w14:paraId="7D93ABEC">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咨询费：反映单位咨询方面的支出。</w:t>
      </w:r>
    </w:p>
    <w:p w14:paraId="76260C41">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水费：反映单位支付的水费、污水处理费等支出。</w:t>
      </w:r>
    </w:p>
    <w:p w14:paraId="3F59616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电费：反映单位的电费支出。</w:t>
      </w:r>
    </w:p>
    <w:p w14:paraId="3A911418">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邮电费：反映单位开支的信函、包裹、货物等物品的邮寄费及电话费、电报费、传真费、网络通讯费等。</w:t>
      </w:r>
    </w:p>
    <w:p w14:paraId="112DDB52">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物业管理费：反映单位开支的办公用房以及未实行职工住宅物业服务改革的在职职工和离退休人员宿舍等的物业管理费，包括综合治理、绿化、卫生等方面的支出。</w:t>
      </w:r>
    </w:p>
    <w:p w14:paraId="7C64655A">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差旅费：反映单位工作人员出差发生的城市间交通费、住宿费、伙食补贴费和市内交通费。</w:t>
      </w:r>
    </w:p>
    <w:p w14:paraId="05BCEE3B">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维修(护)费：反映单位日常开支的固定资产（不包括车船等交通工具）修理和维护费用，网络信息系统运行与维护费用，以及按规定提取的修购基金。</w:t>
      </w:r>
    </w:p>
    <w:p w14:paraId="38E7D7B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会议费：反映会议中按规定开支的住宿费、伙食费、会议室租金、交通费、文件印刷费、医药费等。</w:t>
      </w:r>
    </w:p>
    <w:p w14:paraId="75AA4D1D">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培训费：反映除因公出国（境）培训费以外的各类培训支出。</w:t>
      </w:r>
    </w:p>
    <w:p w14:paraId="6C0E5CC9">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公务接待费：反映单位按规定开支的各类公务接待（含外宾接待）费用。</w:t>
      </w:r>
    </w:p>
    <w:p w14:paraId="24F40CD2">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3800CB1C">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劳务费：反映支付给单位和个人的劳务费用，如临时聘用人员、钟点工工资，稿费、翻译费，评审费等。</w:t>
      </w:r>
    </w:p>
    <w:p w14:paraId="2857AAB7">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委托业务费：反映因委托外单位办理业务而支付的委托业务费。</w:t>
      </w:r>
    </w:p>
    <w:p w14:paraId="0CD27996">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工会经费：反映单位按规定提取的工会经费。</w:t>
      </w:r>
    </w:p>
    <w:p w14:paraId="21319B43">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其他交通费用：反映单位除公务用车运行维护费以外的其他交通费用。如公务交通补贴，租车费用、出租车费用，飞机、船舶等的燃料费、维修费、保险费等。</w:t>
      </w:r>
    </w:p>
    <w:p w14:paraId="56AA0EC3">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税金及附加费用：反映单位提供劳务或销售产品应负担的税金及附加费用，包括营业税、消费税、城市维护建设税、资源税和教育附加等。</w:t>
      </w:r>
    </w:p>
    <w:p w14:paraId="1A7ADDD2">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45B6FCEE">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对个人和家庭的补助：反映政府用于对个人和家庭的补助支出。</w:t>
      </w:r>
    </w:p>
    <w:p w14:paraId="624F2C69">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抚恤金：反映按规定开支的烈士遗属、牺牲病故人员遗属的一次性和定期抚恤金，伤残人员的抚恤金，离退休人员等其他人员的各项抚恤金。</w:t>
      </w:r>
    </w:p>
    <w:p w14:paraId="73F67674">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899293A">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奖励金：反映政府各部门的奖励支出，如对个体私营经济的奖励、计划生育目标责任奖励、独生子女父母奖励等。</w:t>
      </w:r>
    </w:p>
    <w:p w14:paraId="61E4E45D">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其他对个人和家庭的补助支出：反映未包括在上述科目的对个人和家庭的补助支出，</w:t>
      </w:r>
    </w:p>
    <w:p w14:paraId="51B50E24">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办公设备购置：反映用于购置并按财务会计制度规定纳入固定资产核算范围的办公家具和办公设备的支出，以及按规定提取的修购基金。</w:t>
      </w:r>
    </w:p>
    <w:p w14:paraId="7AC1F2B8">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2D4F7978">
      <w:pPr>
        <w:keepNext/>
        <w:keepLines/>
        <w:autoSpaceDE w:val="0"/>
        <w:autoSpaceDN w:val="0"/>
        <w:adjustRightInd w:val="0"/>
        <w:spacing w:beforeLines="0" w:afterLines="0"/>
        <w:ind w:firstLine="640"/>
        <w:rPr>
          <w:rFonts w:hint="default" w:ascii="宋体" w:hAnsi="Times New Roman" w:cs="宋体"/>
          <w:color w:val="000000"/>
          <w:kern w:val="0"/>
          <w:sz w:val="32"/>
          <w:szCs w:val="32"/>
          <w:highlight w:val="white"/>
        </w:rPr>
      </w:pPr>
      <w:r>
        <w:rPr>
          <w:rFonts w:hint="eastAsia" w:ascii="宋体" w:hAnsi="Times New Roman" w:cs="宋体"/>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5CB680F">
      <w:pPr>
        <w:keepNext/>
        <w:keepLines/>
        <w:autoSpaceDE w:val="0"/>
        <w:autoSpaceDN w:val="0"/>
        <w:adjustRightInd w:val="0"/>
        <w:spacing w:beforeLines="0" w:afterLines="0"/>
        <w:ind w:firstLine="640"/>
        <w:rPr>
          <w:rFonts w:hint="default" w:ascii="Times New Roman" w:hAnsi="Times New Roman" w:eastAsia="黑体"/>
          <w:sz w:val="32"/>
          <w:szCs w:val="32"/>
          <w:highlight w:val="white"/>
        </w:rPr>
      </w:pPr>
      <w:r>
        <w:rPr>
          <w:rFonts w:hint="eastAsia" w:ascii="黑体" w:hAnsi="Times New Roman" w:eastAsia="黑体" w:cs="黑体"/>
          <w:sz w:val="32"/>
          <w:szCs w:val="32"/>
          <w:highlight w:val="white"/>
        </w:rPr>
        <w:t>第五部分 附件</w:t>
      </w:r>
    </w:p>
    <w:p w14:paraId="157D3176">
      <w:pPr>
        <w:keepNext/>
        <w:keepLines/>
        <w:autoSpaceDE w:val="0"/>
        <w:autoSpaceDN w:val="0"/>
        <w:adjustRightInd w:val="0"/>
        <w:spacing w:beforeLines="0" w:afterLines="0"/>
        <w:ind w:firstLine="640"/>
        <w:rPr>
          <w:rFonts w:hint="default" w:ascii="Times New Roman" w:hAnsi="Times New Roman"/>
          <w:b/>
          <w:sz w:val="32"/>
          <w:szCs w:val="32"/>
          <w:highlight w:val="white"/>
          <w:lang w:val="zh-CN"/>
        </w:rPr>
      </w:pPr>
      <w:r>
        <w:rPr>
          <w:rFonts w:hint="eastAsia" w:ascii="宋体" w:hAnsi="Times New Roman" w:cs="宋体"/>
          <w:sz w:val="32"/>
          <w:szCs w:val="32"/>
          <w:highlight w:val="white"/>
        </w:rPr>
        <w:t>2022年度岳阳县交通运输局(本级）部门决算公开表格</w:t>
      </w:r>
    </w:p>
    <w:p w14:paraId="751B7E69">
      <w:pPr>
        <w:autoSpaceDE w:val="0"/>
        <w:autoSpaceDN w:val="0"/>
        <w:adjustRightInd w:val="0"/>
        <w:spacing w:beforeLines="0" w:afterLines="0"/>
        <w:ind w:firstLine="640"/>
        <w:jc w:val="left"/>
        <w:rPr>
          <w:rFonts w:hint="default" w:ascii="宋体" w:hAnsi="Times New Roman" w:cs="宋体"/>
          <w:sz w:val="32"/>
          <w:szCs w:val="32"/>
          <w:highlight w:val="white"/>
        </w:rPr>
      </w:pPr>
      <w:r>
        <w:rPr>
          <w:rFonts w:hint="eastAsia" w:ascii="宋体" w:hAnsi="Times New Roman" w:cs="宋体"/>
          <w:sz w:val="32"/>
          <w:szCs w:val="32"/>
        </w:rPr>
        <w:t>2022年度</w:t>
      </w:r>
      <w:r>
        <w:rPr>
          <w:rFonts w:hint="eastAsia" w:ascii="宋体" w:hAnsi="Times New Roman" w:cs="宋体"/>
          <w:sz w:val="32"/>
          <w:szCs w:val="32"/>
          <w:highlight w:val="white"/>
        </w:rPr>
        <w:t>岳阳县交通运输局(本级）</w:t>
      </w:r>
      <w:r>
        <w:rPr>
          <w:rFonts w:hint="eastAsia" w:ascii="宋体" w:hAnsi="Times New Roman" w:cs="宋体"/>
          <w:sz w:val="32"/>
          <w:szCs w:val="32"/>
        </w:rPr>
        <w:t>绩效评价自评报告</w:t>
      </w:r>
    </w:p>
    <w:p w14:paraId="28F4E2A2">
      <w:pPr>
        <w:autoSpaceDE w:val="0"/>
        <w:autoSpaceDN w:val="0"/>
        <w:adjustRightInd w:val="0"/>
        <w:spacing w:beforeLines="0" w:afterLines="0"/>
        <w:jc w:val="left"/>
        <w:rPr>
          <w:rFonts w:hint="default" w:ascii="宋体" w:hAnsi="Chiller" w:cs="宋体"/>
          <w:b/>
          <w:color w:val="FF0000"/>
          <w:sz w:val="32"/>
          <w:szCs w:val="32"/>
          <w:highlight w:val="white"/>
          <w:lang w:val="zh-CN"/>
        </w:rPr>
      </w:pPr>
      <w:r>
        <w:rPr>
          <w:rFonts w:hint="eastAsia" w:ascii="宋体" w:hAnsi="Times New Roman" w:cs="宋体"/>
          <w:b/>
          <w:color w:val="FF0000"/>
          <w:sz w:val="32"/>
          <w:szCs w:val="32"/>
          <w:highlight w:val="white"/>
          <w:lang w:val="zh-CN"/>
        </w:rPr>
        <w:t xml:space="preserve">   </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hiller">
    <w:altName w:val="Gabriola"/>
    <w:panose1 w:val="04020404031007020602"/>
    <w:charset w:val="00"/>
    <w:family w:val="decorative"/>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s>
  <w:rsids>
    <w:rsidRoot w:val="00172A27"/>
    <w:rsid w:val="6F821F98"/>
    <w:rsid w:val="7EC533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2"/>
      <w:lang w:val="en-US" w:eastAsia="zh-CN" w:bidi="ar-SA"/>
    </w:rPr>
  </w:style>
  <w:style w:type="character" w:default="1" w:styleId="5">
    <w:name w:val="Default Paragraph Font"/>
    <w:unhideWhenUsed/>
    <w:uiPriority w:val="1"/>
    <w:rPr>
      <w:rFonts w:hint="default"/>
      <w:sz w:val="24"/>
      <w:szCs w:val="24"/>
    </w:rPr>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beforeLines="0" w:afterLines="0"/>
      <w:jc w:val="left"/>
    </w:pPr>
    <w:rPr>
      <w:rFonts w:hint="eastAsia"/>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character" w:customStyle="1" w:styleId="6">
    <w:name w:val="页眉 Char"/>
    <w:basedOn w:val="5"/>
    <w:link w:val="3"/>
    <w:unhideWhenUsed/>
    <w:locked/>
    <w:uiPriority w:val="99"/>
    <w:rPr>
      <w:rFonts w:hint="default" w:cs="Times New Roman"/>
      <w:sz w:val="18"/>
      <w:szCs w:val="18"/>
    </w:rPr>
  </w:style>
  <w:style w:type="character" w:customStyle="1" w:styleId="7">
    <w:name w:val="页脚 Char"/>
    <w:basedOn w:val="5"/>
    <w:link w:val="2"/>
    <w:unhideWhenUsed/>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9792</Words>
  <Characters>10352</Characters>
  <TotalTime>1</TotalTime>
  <ScaleCrop>false</ScaleCrop>
  <LinksUpToDate>false</LinksUpToDate>
  <CharactersWithSpaces>10518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2023-09-26T09:07:00Z</dcterms:created>
  <dc:creator>Administrator</dc:creator>
  <cp:lastModifiedBy>小泽。</cp:lastModifiedBy>
  <dcterms:modified xsi:type="dcterms:W3CDTF">2024-07-31T06:30:31Z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29433C91E67444229F0A124798F9B281_12</vt:lpwstr>
  </property>
</Properties>
</file>