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1154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附件4</w:t>
      </w:r>
    </w:p>
    <w:p w14:paraId="36953C44">
      <w:pPr>
        <w:ind w:firstLine="880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年度部门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整体支出</w:t>
      </w:r>
    </w:p>
    <w:p w14:paraId="69455A65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绩效自评报告</w:t>
      </w:r>
    </w:p>
    <w:p w14:paraId="4B472868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EE4D726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F3679FD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162F97C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01A157A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00DE4B6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7475E2E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56BFFA2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FF05A45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9F3928B">
      <w:pPr>
        <w:pStyle w:val="2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0FBF0FD">
      <w:pPr>
        <w:pStyle w:val="2"/>
        <w:spacing w:before="78" w:line="221" w:lineRule="auto"/>
        <w:ind w:firstLine="587"/>
        <w:jc w:val="both"/>
        <w:rPr>
          <w:rFonts w:ascii="楷体_GB2312" w:eastAsia="楷体_GB2312"/>
          <w:sz w:val="44"/>
          <w:szCs w:val="44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44"/>
          <w:szCs w:val="44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44"/>
          <w:szCs w:val="44"/>
          <w:u w:val="single"/>
          <w:lang w:val="en-US" w:eastAsia="zh-CN"/>
        </w:rPr>
        <w:t>岳阳县职业中等专业学校</w:t>
      </w:r>
    </w:p>
    <w:p w14:paraId="624EA14D"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72FD3295"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3A136ADC"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62C903E9"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0267202A">
      <w:pPr>
        <w:spacing w:before="274" w:line="225" w:lineRule="auto"/>
        <w:ind w:firstLine="617"/>
        <w:jc w:val="center"/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16CC20F9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44"/>
          <w:szCs w:val="44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44"/>
          <w:szCs w:val="44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sz w:val="44"/>
          <w:szCs w:val="44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sz w:val="44"/>
          <w:szCs w:val="44"/>
          <w:lang w:val="en-US" w:eastAsia="zh-CN"/>
        </w:rPr>
        <w:t>6</w:t>
      </w:r>
      <w:r>
        <w:rPr>
          <w:rFonts w:hint="eastAsia" w:ascii="楷体_GB2312" w:hAnsi="楷体" w:eastAsia="楷体_GB2312" w:cs="楷体"/>
          <w:spacing w:val="-13"/>
          <w:sz w:val="44"/>
          <w:szCs w:val="44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sz w:val="44"/>
          <w:szCs w:val="44"/>
          <w:lang w:val="en-US" w:eastAsia="zh-CN"/>
        </w:rPr>
        <w:t>20</w:t>
      </w:r>
      <w:r>
        <w:rPr>
          <w:rFonts w:hint="eastAsia" w:ascii="楷体_GB2312" w:hAnsi="楷体" w:eastAsia="楷体_GB2312" w:cs="楷体"/>
          <w:b/>
          <w:bCs/>
          <w:spacing w:val="-13"/>
          <w:sz w:val="44"/>
          <w:szCs w:val="44"/>
          <w:lang w:eastAsia="zh-CN"/>
        </w:rPr>
        <w:t>日</w:t>
      </w:r>
    </w:p>
    <w:sdt>
      <w:sdtPr>
        <w:id w:val="3580075"/>
        <w:docPartObj>
          <w:docPartGallery w:val="autotext"/>
        </w:docPartObj>
      </w:sdtPr>
      <w:sdtEndPr>
        <w:rPr>
          <w:rFonts w:hint="eastAsia" w:asciiTheme="minorEastAsia" w:hAnsiTheme="minorEastAsia" w:eastAsiaTheme="minorEastAsia"/>
          <w:sz w:val="28"/>
          <w:szCs w:val="28"/>
        </w:rPr>
      </w:sdtEndPr>
      <w:sdtContent>
        <w:p w14:paraId="1367D0F7">
          <w:pPr>
            <w:pStyle w:val="3"/>
            <w:ind w:firstLine="360"/>
          </w:pPr>
        </w:p>
        <w:p w14:paraId="4EDC3A89">
          <w:pPr>
            <w:pStyle w:val="3"/>
            <w:ind w:firstLine="360"/>
          </w:pPr>
        </w:p>
        <w:p w14:paraId="4EC62826">
          <w:pPr>
            <w:pStyle w:val="3"/>
            <w:ind w:firstLine="360"/>
            <w:rPr>
              <w:rFonts w:asciiTheme="minorEastAsia" w:hAnsiTheme="minorEastAsia" w:eastAsiaTheme="minorEastAsia"/>
              <w:lang w:eastAsia="zh-CN"/>
            </w:rPr>
          </w:pP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/>
              <w:sz w:val="28"/>
              <w:szCs w:val="28"/>
              <w:lang w:eastAsia="zh-CN"/>
            </w:rPr>
            <w:instrText xml:space="preserve"> PAGE   \* MERGEFORMAT </w:instrTex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separate"/>
          </w:r>
          <w:r>
            <w:rPr>
              <w:rFonts w:asciiTheme="minorEastAsia" w:hAnsiTheme="minorEastAsia" w:eastAsiaTheme="minorEastAsia"/>
              <w:sz w:val="28"/>
              <w:szCs w:val="28"/>
              <w:lang w:val="zh-CN" w:eastAsia="zh-CN"/>
            </w:rPr>
            <w:t>-</w:t>
          </w:r>
          <w:r>
            <w:rPr>
              <w:rFonts w:asciiTheme="minorEastAsia" w:hAnsiTheme="minorEastAsia" w:eastAsiaTheme="minorEastAsia"/>
              <w:sz w:val="28"/>
              <w:szCs w:val="28"/>
              <w:lang w:eastAsia="zh-CN"/>
            </w:rPr>
            <w:t xml:space="preserve"> 10 -</w: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end"/>
          </w:r>
        </w:p>
      </w:sdtContent>
    </w:sdt>
    <w:p w14:paraId="662EE9BB">
      <w:pPr>
        <w:pStyle w:val="2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2C327B36">
      <w:pPr>
        <w:pStyle w:val="2"/>
        <w:spacing w:before="211" w:line="224" w:lineRule="auto"/>
        <w:ind w:firstLine="64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</w:p>
    <w:p w14:paraId="559CE7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360" w:lineRule="auto"/>
        <w:ind w:firstLine="64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32"/>
          <w:szCs w:val="32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部门(单位)基本情况</w:t>
      </w:r>
    </w:p>
    <w:p w14:paraId="6B2E3C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岳阳县职业中等专业学校，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创办于1994年，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是一所集中职教育、成人教育、社会培训等为一体的公办综合性职业技术学校，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是县职教中心的主体学校和办公所在地，现有校本部和一个教学点，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</w:rPr>
        <w:t>校本部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设有办公室、教务处、学生处、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招生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就业处、后勤处、培训部、纪监督导和工会8个职能处（部）室。学生分商贸、机电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信息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和楚怡部四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个系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部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管理，机电系开设有电子电器应用与维修、制冷和空调设备运行与维护、汽车电子技术应用、机电一体化技术、机械加工技术；信息系开设有计算机网络技术、大数据技术、数字媒体技术应用、计算机平面设计、服装设计与工艺；商贸系开设有会计事务、旅游服务与管理、电子商务、音乐、园艺技术、幼儿保育、学前教育等专业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楚怡部主要培养对口招生升学人才。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学校全额拨款事业编制人员261名，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至2023年底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编制人员有2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名，其中：事业专业技术人员18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人，事业行政人员6人，工勤人员16名；三性用工人员1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人，退休教师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30"/>
          <w:szCs w:val="30"/>
        </w:rPr>
        <w:t>人。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</w:rPr>
        <w:t>在籍学生5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</w:rPr>
        <w:t>人，其中全日制学生3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  <w:lang w:val="en-US" w:eastAsia="zh-CN"/>
        </w:rPr>
        <w:t>881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</w:rPr>
        <w:t>人，非全日制学生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  <w:lang w:val="en-US" w:eastAsia="zh-CN"/>
        </w:rPr>
        <w:t>1219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30"/>
          <w:szCs w:val="30"/>
        </w:rPr>
        <w:t>人。</w:t>
      </w:r>
    </w:p>
    <w:p w14:paraId="6B2928C1">
      <w:pPr>
        <w:pStyle w:val="2"/>
        <w:rPr>
          <w:rFonts w:hint="eastAsia" w:asciiTheme="minorEastAsia" w:hAnsiTheme="minorEastAsia" w:eastAsiaTheme="minorEastAsia" w:cstheme="minorEastAsia"/>
        </w:rPr>
      </w:pPr>
    </w:p>
    <w:p w14:paraId="4BCD51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二、一般公共预算支出情况</w:t>
      </w:r>
    </w:p>
    <w:p w14:paraId="1CCA4496">
      <w:pPr>
        <w:pStyle w:val="7"/>
        <w:spacing w:line="600" w:lineRule="exact"/>
        <w:ind w:firstLine="643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基本支出情况</w:t>
      </w:r>
    </w:p>
    <w:p w14:paraId="06E25D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2023年收入支出预算执行基本情况为全年执行数5494.72万元，当年基本支出4554.58万元，项目支出940.14万元。其中：一般公共预算支出基本支出3879.83万元、项目支出940.14万元。</w:t>
      </w:r>
      <w:bookmarkStart w:id="0" w:name="_GoBack"/>
      <w:bookmarkEnd w:id="0"/>
    </w:p>
    <w:p w14:paraId="130FDE9C">
      <w:pPr>
        <w:pStyle w:val="7"/>
        <w:numPr>
          <w:ilvl w:val="0"/>
          <w:numId w:val="1"/>
        </w:numPr>
        <w:spacing w:line="600" w:lineRule="exact"/>
        <w:ind w:firstLine="643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项目支出情况</w:t>
      </w:r>
    </w:p>
    <w:p w14:paraId="11A8DE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改善中职办学条件项目：2023年度县级财政下达改善中职办学条件中央资金462万元，资金执行数462万元，执行率100%。</w:t>
      </w:r>
    </w:p>
    <w:p w14:paraId="6E4E64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spacing w:val="19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技能竞赛设备等专项资金：2023年度县级财政下达技能竞赛设备专项资金174万元，其他资金304.14万元，总计下达478.14万元，资金执行数478.14万元，执行率100%。</w:t>
      </w:r>
    </w:p>
    <w:p w14:paraId="7D58719F">
      <w:pPr>
        <w:numPr>
          <w:ilvl w:val="0"/>
          <w:numId w:val="0"/>
        </w:numPr>
        <w:spacing w:line="600" w:lineRule="exact"/>
        <w:ind w:left="0" w:leftChars="0" w:firstLine="64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000000"/>
          <w:sz w:val="32"/>
          <w:szCs w:val="32"/>
          <w:lang w:val="en-US" w:eastAsia="zh-CN" w:bidi="ar-SA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政府性基金预算支出情况：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无</w:t>
      </w:r>
    </w:p>
    <w:p w14:paraId="477C60AB">
      <w:pPr>
        <w:pStyle w:val="2"/>
        <w:numPr>
          <w:ilvl w:val="0"/>
          <w:numId w:val="0"/>
        </w:numPr>
        <w:ind w:left="640" w:leftChars="0"/>
        <w:rPr>
          <w:rFonts w:hint="eastAsia" w:asciiTheme="minorEastAsia" w:hAnsiTheme="minorEastAsia" w:eastAsiaTheme="minorEastAsia" w:cstheme="minorEastAsia"/>
          <w:lang w:eastAsia="zh-CN"/>
        </w:rPr>
      </w:pPr>
    </w:p>
    <w:p w14:paraId="0B72E5A7">
      <w:pPr>
        <w:numPr>
          <w:ilvl w:val="0"/>
          <w:numId w:val="2"/>
        </w:numPr>
        <w:spacing w:line="600" w:lineRule="exact"/>
        <w:ind w:firstLine="643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国有资本经营预算支出情况：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无</w:t>
      </w:r>
    </w:p>
    <w:p w14:paraId="4703EC98">
      <w:pPr>
        <w:numPr>
          <w:ilvl w:val="0"/>
          <w:numId w:val="0"/>
        </w:numPr>
        <w:spacing w:line="60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3A63E2F6">
      <w:pPr>
        <w:numPr>
          <w:ilvl w:val="0"/>
          <w:numId w:val="2"/>
        </w:numPr>
        <w:spacing w:line="600" w:lineRule="exact"/>
        <w:ind w:left="0" w:leftChars="0" w:firstLine="643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社会保险基金预算支出情况：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无</w:t>
      </w:r>
    </w:p>
    <w:p w14:paraId="0B61F98B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</w:p>
    <w:p w14:paraId="72703420">
      <w:pPr>
        <w:spacing w:line="600" w:lineRule="exact"/>
        <w:ind w:firstLine="643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六、部门整体支出绩效情况</w:t>
      </w:r>
    </w:p>
    <w:p w14:paraId="60134974">
      <w:pPr>
        <w:pStyle w:val="2"/>
        <w:rPr>
          <w:rFonts w:hint="eastAsia" w:asciiTheme="minorEastAsia" w:hAnsiTheme="minorEastAsia" w:eastAsiaTheme="minorEastAsia" w:cstheme="minorEastAsia"/>
          <w:lang w:eastAsia="zh-CN"/>
        </w:rPr>
      </w:pPr>
    </w:p>
    <w:p w14:paraId="324517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right="0" w:firstLine="60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对部门整体支出的预算执行高度重视。一是大力提倡勤俭节约，坚持把有限的经费用在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学校教育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事业发展项目上；二是坚持局党组集体理财，全局重大收支计划需经局党组会议审定后执行，并且每月开支预算执行情况调度，合理分配资金；三是严肃财经纪律，严格执行财务制度，坚持先有预算、后有支出，坚持“三公”经费公开制度；四是严谨审批程序，坚持财务审票，根据开支类别，由经办人在发票上签明事由，在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书记、校长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及分管领导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和内审员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审签。这些措施，较好地保证了财务开支和资金使用的合法合规、安全有效。</w:t>
      </w:r>
    </w:p>
    <w:p w14:paraId="44749B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（一）经济性分析</w:t>
      </w:r>
    </w:p>
    <w:p w14:paraId="417F10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年预算支出总计</w:t>
      </w:r>
      <w:r>
        <w:rPr>
          <w:rFonts w:ascii="仿宋" w:hAnsi="仿宋" w:eastAsia="仿宋"/>
          <w:snapToGrid w:val="0"/>
          <w:kern w:val="0"/>
          <w:sz w:val="30"/>
          <w:szCs w:val="30"/>
        </w:rPr>
        <w:t>6204.38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万元，年度实际支出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 xml:space="preserve"> 5494.72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，预算执行率为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88.56%，较好地执行了预算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。</w:t>
      </w:r>
    </w:p>
    <w:p w14:paraId="53D8FD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（二）效率性分析</w:t>
      </w:r>
    </w:p>
    <w:p w14:paraId="6DE944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年部门整体支出绩效情况较好，各部门均按年初设定的目标任务积极完成各项工作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eastAsia="zh-CN"/>
        </w:rPr>
        <w:t>。</w:t>
      </w:r>
    </w:p>
    <w:p w14:paraId="3B763D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（三）有效性分析</w:t>
      </w:r>
    </w:p>
    <w:p w14:paraId="19D52C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较好地完成了202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年初设定的工作任务，202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实际支出总额未超出年初预算，专项经费实际支出也未超出年初预算，在实现任务目标的同时，节约了部门预算经费。</w:t>
      </w:r>
    </w:p>
    <w:p w14:paraId="5499B5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（四）可持续性分析</w:t>
      </w:r>
    </w:p>
    <w:p w14:paraId="4F509A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厉行节约，坚持把有限的专项经费用在刀刃上，进一步完善财务管理制度，坚持财务开支公开透明，接受全局监督，经得起上级各项审计检查，这些措施，较好地保证了财务开支和资金使用的合法合规、安全有效，较好地保证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学校教育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事业的可持续性发展。</w:t>
      </w:r>
    </w:p>
    <w:p w14:paraId="7D36F188">
      <w:pPr>
        <w:spacing w:line="600" w:lineRule="exact"/>
        <w:ind w:firstLine="643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七、存在的问题及原因分析</w:t>
      </w:r>
    </w:p>
    <w:p w14:paraId="37B564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</w:rPr>
        <w:t>因部门整体支出的资金安排和使用上具有不可预见性，在科学设置预算绩效指标上还需进一步加强。由于行政经费少，年初编制的预算不够精确，编制范围不太全面，预算执行情况还有待进一步加强，再加上预算内资金拨付不能及时到位，致使工作开展受到影响。开支的补充，难以产生真正的项目效益。</w:t>
      </w:r>
    </w:p>
    <w:p w14:paraId="60D5DA44">
      <w:pPr>
        <w:numPr>
          <w:ilvl w:val="0"/>
          <w:numId w:val="3"/>
        </w:numPr>
        <w:spacing w:line="600" w:lineRule="exact"/>
        <w:ind w:firstLine="643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下一步改进措施</w:t>
      </w:r>
    </w:p>
    <w:p w14:paraId="431C4A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高度重视财务人员队伍建设，加强对财务人员业务工作指导和规范化培训，尤其是加强新《预算法》、《政府会计制度》等学习培训。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 w14:paraId="268FEDB4">
      <w:pPr>
        <w:numPr>
          <w:ilvl w:val="0"/>
          <w:numId w:val="3"/>
        </w:numPr>
        <w:spacing w:line="600" w:lineRule="exact"/>
        <w:ind w:left="0" w:leftChars="0" w:firstLine="643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部门整体支出绩效自评结果拟应用和公开情况</w:t>
      </w:r>
    </w:p>
    <w:p w14:paraId="52B811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8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en-US"/>
        </w:rPr>
        <w:t>本单位按要求对202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en-US"/>
        </w:rPr>
        <w:t>年部门整体支出开展绩效自评，从评价情况来看，全年基本支出保证了部门的正常运行和日常工作的正常开展，项目支出保障了重点工作的开展，绩效目标得到较好实现，绩效管理水平不断提高，绩效指标体系逐渐丰富和完善。202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en-US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D3D3D"/>
          <w:spacing w:val="0"/>
          <w:sz w:val="30"/>
          <w:szCs w:val="30"/>
          <w:shd w:val="clear" w:fill="FFFFFF"/>
          <w:lang w:val="en-US" w:eastAsia="en-US"/>
        </w:rPr>
        <w:t>整体支出绩效评价自查自评结果良好，按规定公开。</w:t>
      </w:r>
    </w:p>
    <w:p w14:paraId="17A30413">
      <w:pPr>
        <w:pStyle w:val="2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lang w:eastAsia="zh-CN"/>
        </w:rPr>
      </w:pPr>
    </w:p>
    <w:p w14:paraId="0D63627A">
      <w:pPr>
        <w:spacing w:line="600" w:lineRule="exact"/>
        <w:ind w:firstLine="643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十、其他需要说明的情况</w:t>
      </w:r>
    </w:p>
    <w:p w14:paraId="2F1BCCCC">
      <w:pPr>
        <w:pStyle w:val="2"/>
        <w:spacing w:before="225" w:line="357" w:lineRule="auto"/>
        <w:ind w:right="233" w:firstLine="639"/>
        <w:jc w:val="both"/>
        <w:rPr>
          <w:rFonts w:hint="eastAsia" w:asciiTheme="minorEastAsia" w:hAnsiTheme="minorEastAsia" w:eastAsiaTheme="minorEastAsia" w:cstheme="minorEastAsia"/>
          <w:spacing w:val="-1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0"/>
          <w:sz w:val="30"/>
          <w:szCs w:val="30"/>
          <w:lang w:val="en-US" w:eastAsia="zh-CN"/>
        </w:rPr>
        <w:t>无</w:t>
      </w:r>
    </w:p>
    <w:p w14:paraId="3FB6433C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 w14:paraId="5F80C967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报告需要以下附件：</w:t>
      </w:r>
    </w:p>
    <w:p w14:paraId="39D66A8E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1、部门整体支出绩效评价基础数据表</w:t>
      </w:r>
    </w:p>
    <w:p w14:paraId="5788DBF4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2、部门整体支出绩效自评表</w:t>
      </w:r>
    </w:p>
    <w:p w14:paraId="7EDB299F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3、项目支出绩效自评表（每个一级项目支出一张表）</w:t>
      </w:r>
    </w:p>
    <w:p w14:paraId="01F02419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4、政府性基金预算支出情况表</w:t>
      </w:r>
    </w:p>
    <w:p w14:paraId="6A58E551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5、国有资本经营预算支出情况表</w:t>
      </w:r>
    </w:p>
    <w:p w14:paraId="7562E211">
      <w:pPr>
        <w:spacing w:line="60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6、社会保险基金预算支出情况表</w:t>
      </w:r>
    </w:p>
    <w:p w14:paraId="1D40B68D">
      <w:pPr>
        <w:spacing w:line="600" w:lineRule="exact"/>
        <w:jc w:val="both"/>
        <w:rPr>
          <w:rFonts w:eastAsia="仿宋_GB2312"/>
          <w:sz w:val="32"/>
          <w:szCs w:val="32"/>
          <w:lang w:eastAsia="zh-CN"/>
        </w:rPr>
      </w:pPr>
    </w:p>
    <w:p w14:paraId="669B1A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AF2FE"/>
    <w:multiLevelType w:val="singleLevel"/>
    <w:tmpl w:val="A61AF2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909DDD"/>
    <w:multiLevelType w:val="singleLevel"/>
    <w:tmpl w:val="11909DD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2E4150"/>
    <w:multiLevelType w:val="singleLevel"/>
    <w:tmpl w:val="402E415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YTg4ZjQ5NjYyNzkxY2FiYjZmZWFjZTk4OWRkZTEifQ=="/>
  </w:docVars>
  <w:rsids>
    <w:rsidRoot w:val="0A3F6A8A"/>
    <w:rsid w:val="0A3F6A8A"/>
    <w:rsid w:val="51DE6AA3"/>
    <w:rsid w:val="55D36D5C"/>
    <w:rsid w:val="5C1F7EAE"/>
    <w:rsid w:val="77D2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1835</Words>
  <Characters>1950</Characters>
  <Lines>0</Lines>
  <Paragraphs>0</Paragraphs>
  <TotalTime>0</TotalTime>
  <ScaleCrop>false</ScaleCrop>
  <LinksUpToDate>false</LinksUpToDate>
  <CharactersWithSpaces>1954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2024-06-23T00:42:00Z</dcterms:created>
  <dc:creator>WPS_1427735895</dc:creator>
  <cp:lastModifiedBy>WPS_1427735895</cp:lastModifiedBy>
  <dcterms:modified xsi:type="dcterms:W3CDTF">2024-09-26T07:58:12Z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2CF440E4727E4F1E88D24F7779BC0EB5_11</vt:lpwstr>
  </property>
</Properties>
</file>