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72" w:rsidRPr="00E02676" w:rsidRDefault="00B90272" w:rsidP="00E02676">
      <w:pPr>
        <w:pStyle w:val="a3"/>
        <w:widowControl/>
        <w:shd w:val="clear" w:color="auto" w:fill="FFFFFF"/>
        <w:snapToGrid w:val="0"/>
        <w:spacing w:before="0" w:beforeAutospacing="0" w:after="0" w:afterAutospacing="0" w:line="360" w:lineRule="auto"/>
        <w:jc w:val="center"/>
        <w:rPr>
          <w:rFonts w:ascii="微软雅黑" w:eastAsia="微软雅黑" w:hAnsi="微软雅黑" w:cs="微软雅黑"/>
          <w:color w:val="555555"/>
          <w:sz w:val="52"/>
          <w:szCs w:val="52"/>
        </w:rPr>
      </w:pPr>
      <w:r w:rsidRPr="00E02676">
        <w:rPr>
          <w:rFonts w:ascii="微软雅黑" w:eastAsia="微软雅黑" w:hAnsi="微软雅黑" w:cs="微软雅黑" w:hint="eastAsia"/>
          <w:color w:val="555555"/>
          <w:sz w:val="52"/>
          <w:szCs w:val="52"/>
          <w:shd w:val="clear" w:color="auto" w:fill="FFFFFF"/>
        </w:rPr>
        <w:t>岳阳人力资源和社会保障局</w:t>
      </w:r>
    </w:p>
    <w:p w:rsidR="00B90272" w:rsidRPr="00E02676" w:rsidRDefault="00B90272" w:rsidP="00E02676">
      <w:pPr>
        <w:pStyle w:val="a3"/>
        <w:widowControl/>
        <w:shd w:val="clear" w:color="auto" w:fill="FFFFFF"/>
        <w:snapToGrid w:val="0"/>
        <w:spacing w:before="0" w:beforeAutospacing="0" w:after="0" w:afterAutospacing="0" w:line="360" w:lineRule="auto"/>
        <w:jc w:val="center"/>
        <w:rPr>
          <w:rFonts w:ascii="微软雅黑" w:eastAsia="微软雅黑" w:hAnsi="微软雅黑" w:cs="微软雅黑"/>
          <w:color w:val="555555"/>
          <w:sz w:val="52"/>
          <w:szCs w:val="52"/>
        </w:rPr>
      </w:pPr>
      <w:r w:rsidRPr="00E02676">
        <w:rPr>
          <w:rFonts w:ascii="微软雅黑" w:eastAsia="微软雅黑" w:hAnsi="微软雅黑" w:cs="微软雅黑" w:hint="eastAsia"/>
          <w:color w:val="555555"/>
          <w:sz w:val="52"/>
          <w:szCs w:val="52"/>
          <w:shd w:val="clear" w:color="auto" w:fill="FFFFFF"/>
        </w:rPr>
        <w:t>2023年部门整体财政支出绩效</w:t>
      </w:r>
    </w:p>
    <w:p w:rsidR="00B90272" w:rsidRPr="00E02676" w:rsidRDefault="00B90272" w:rsidP="00E02676">
      <w:pPr>
        <w:pStyle w:val="a3"/>
        <w:widowControl/>
        <w:shd w:val="clear" w:color="auto" w:fill="FFFFFF"/>
        <w:snapToGrid w:val="0"/>
        <w:spacing w:before="0" w:beforeAutospacing="0" w:after="0" w:afterAutospacing="0" w:line="360" w:lineRule="auto"/>
        <w:jc w:val="center"/>
        <w:rPr>
          <w:rFonts w:ascii="微软雅黑" w:eastAsia="微软雅黑" w:hAnsi="微软雅黑" w:cs="微软雅黑" w:hint="eastAsia"/>
          <w:color w:val="555555"/>
          <w:sz w:val="52"/>
          <w:szCs w:val="52"/>
          <w:shd w:val="clear" w:color="auto" w:fill="FFFFFF"/>
        </w:rPr>
      </w:pPr>
      <w:r w:rsidRPr="00E02676">
        <w:rPr>
          <w:rFonts w:ascii="微软雅黑" w:eastAsia="微软雅黑" w:hAnsi="微软雅黑" w:cs="微软雅黑" w:hint="eastAsia"/>
          <w:color w:val="555555"/>
          <w:sz w:val="52"/>
          <w:szCs w:val="52"/>
          <w:shd w:val="clear" w:color="auto" w:fill="FFFFFF"/>
        </w:rPr>
        <w:t>自评报告</w:t>
      </w:r>
    </w:p>
    <w:p w:rsidR="00E02676" w:rsidRPr="00E02676" w:rsidRDefault="00E02676" w:rsidP="00E02676">
      <w:pPr>
        <w:pStyle w:val="a3"/>
        <w:widowControl/>
        <w:shd w:val="clear" w:color="auto" w:fill="FFFFFF"/>
        <w:snapToGrid w:val="0"/>
        <w:spacing w:before="0" w:beforeAutospacing="0" w:after="0" w:afterAutospacing="0" w:line="360" w:lineRule="auto"/>
        <w:jc w:val="center"/>
        <w:rPr>
          <w:rFonts w:ascii="微软雅黑" w:eastAsia="微软雅黑" w:hAnsi="微软雅黑" w:cs="微软雅黑"/>
          <w:color w:val="555555"/>
          <w:sz w:val="52"/>
          <w:szCs w:val="52"/>
        </w:rPr>
      </w:pP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一、部门基本概况</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（一）职能职责</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1、拟订全县人力资源和社会保障事业发展规划和年度工作计划，起草人力资源和社会保障有关规范性文件草案，并组织实施和监督检查;对全县人力资源和社会保障工作进行综合管理、监督指导、协调服务。</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2、拟订并组织实施全县人力资源市场发展规划和人力资源流动政策，促进人力资源合理流动、有效配置。</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3、负责全县促进就业工作，拟订统筹城乡的就业发展规划，完善公共就业服务体系，统筹建立面向城乡劳动者的职业技能培训制度，组织落实就业援助、特殊群体就业等政策牵头落实高校</w:t>
      </w:r>
      <w:r w:rsidRPr="00E02676">
        <w:rPr>
          <w:rFonts w:ascii="微软雅黑" w:eastAsia="微软雅黑" w:hAnsi="微软雅黑" w:cs="微软雅黑" w:hint="eastAsia"/>
          <w:color w:val="000000" w:themeColor="text1"/>
          <w:kern w:val="2"/>
          <w:sz w:val="30"/>
          <w:szCs w:val="30"/>
        </w:rPr>
        <w:lastRenderedPageBreak/>
        <w:t>毕业生就业政策，会同有关部门落实高技能人才、农村实用人才培养和激励政策。</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4、统筹推进建立全县覆盖城乡的多层次社会保障体系。组织实施养老、失业、工伤等社会保险及其补充保险政策和标准，落实养老、失业、工伤等社会保险及其补充保险基金管理和监督制度，会同有关部门编制相关社会保险基金预决算草案。会同有关部门实施全民参保计划并建立全县统一的社会保险公共服务平台。</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5、负责全县就业、失业和相关社会保险基金预测预警和信息引导，拟订应对预案，实施预防、调节和控制，保持就业形势稳定和社会保险基金总体收支平衡。</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6、统筹实施劳动人事争议调解仲裁制度;落实劳动关系相关政策，完善劳动关系协商协调机制;监督落实职工工作时间、休息休假和假期制度;监督落实消除非法使用童工政策和女工、未成年工特殊劳动保护政策;组织实施劳动保障监察，协调劳动者维权工作，依法查处违法案件;协调指导处理人力资源和社会保障信访事项和突发事件。</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7、牵头推进深化职称制度改革，归口管理专业技术人员职</w:t>
      </w:r>
      <w:r w:rsidRPr="00E02676">
        <w:rPr>
          <w:rFonts w:ascii="微软雅黑" w:eastAsia="微软雅黑" w:hAnsi="微软雅黑" w:cs="微软雅黑" w:hint="eastAsia"/>
          <w:color w:val="000000" w:themeColor="text1"/>
          <w:kern w:val="2"/>
          <w:sz w:val="30"/>
          <w:szCs w:val="30"/>
        </w:rPr>
        <w:lastRenderedPageBreak/>
        <w:t>称工作;负责博士后、留学回国人员的管理协调工作;负责高层次专业技术人オ选拔、培养和组织享受政府特殊津贴人员推荐和选拔工作;拟订并落实吸引留学人员来县(回国)工作、定居和国(境)外机构在县内招聘专业技术骨干人才管理政策;组织拟订技能人才培养、评价、使用和激励制度;完善职业资格制度，健全职业技能多元化评价政策。</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8、会同有关部门指导全县事业単位人事制度改革，按照管理权限负责规范事业单位岗位设置、公开招聘、聘用合同等人事综合管理工作，拟订事业单位工作人员和机关工勤人员管理政策。</w:t>
      </w:r>
    </w:p>
    <w:p w:rsidR="00E02676" w:rsidRPr="00E02676" w:rsidRDefault="00E02676" w:rsidP="00E02676">
      <w:pPr>
        <w:pStyle w:val="Default"/>
        <w:snapToGrid w:val="0"/>
        <w:spacing w:line="360" w:lineRule="auto"/>
        <w:ind w:firstLineChars="100" w:firstLine="3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 xml:space="preserve">　9、负责事业单位工资收入分配综合管理；组织实施事业单位人员工资收入分配政策，配合相关部门审核纳入县级对政策统一发放工资范围的事业单位及人员的工资、奖金、津补贴标准和离退休费，落实企事业单位人员福利和离退休政策建立企事业单位人员工资决定、正常增长和支付保障机制，指导和监督国有企业工资总额管理和企业负责人收入分配。</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10、会同有关部门拟订全县农民工工作综合性政策和规划，推动农民工相关政策的落实，参与协调解决农民工工作中的重点难点问题，维护农民工合法权益</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lastRenderedPageBreak/>
        <w:t>11、综合管理表彰奖励工作，根据授权承办县级及以上表彰奖励活动相关工作。承担全县评比达标表彰有关工作。</w:t>
      </w:r>
    </w:p>
    <w:p w:rsidR="00E02676" w:rsidRPr="00E02676" w:rsidRDefault="00E02676" w:rsidP="00E02676">
      <w:pPr>
        <w:pStyle w:val="Default"/>
        <w:snapToGrid w:val="0"/>
        <w:spacing w:line="360" w:lineRule="auto"/>
        <w:ind w:firstLineChars="200" w:firstLine="600"/>
        <w:rPr>
          <w:rFonts w:ascii="微软雅黑" w:eastAsia="微软雅黑" w:hAnsi="微软雅黑" w:cs="微软雅黑"/>
          <w:color w:val="000000" w:themeColor="text1"/>
          <w:kern w:val="2"/>
          <w:sz w:val="30"/>
          <w:szCs w:val="30"/>
        </w:rPr>
      </w:pPr>
      <w:r w:rsidRPr="00E02676">
        <w:rPr>
          <w:rFonts w:ascii="微软雅黑" w:eastAsia="微软雅黑" w:hAnsi="微软雅黑" w:cs="微软雅黑" w:hint="eastAsia"/>
          <w:color w:val="000000" w:themeColor="text1"/>
          <w:kern w:val="2"/>
          <w:sz w:val="30"/>
          <w:szCs w:val="30"/>
        </w:rPr>
        <w:t>12、完成县委和县人民政府交办的其他任务。</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（二）机构设置</w:t>
      </w:r>
    </w:p>
    <w:p w:rsidR="00E02676" w:rsidRPr="00E02676" w:rsidRDefault="00E02676" w:rsidP="00E02676">
      <w:pPr>
        <w:widowControl/>
        <w:snapToGrid w:val="0"/>
        <w:spacing w:line="360" w:lineRule="auto"/>
        <w:ind w:firstLineChars="150" w:firstLine="450"/>
        <w:rPr>
          <w:rFonts w:ascii="微软雅黑" w:eastAsia="微软雅黑" w:hAnsi="微软雅黑" w:cs="微软雅黑"/>
          <w:bCs/>
          <w:color w:val="000000" w:themeColor="text1"/>
          <w:kern w:val="0"/>
          <w:sz w:val="30"/>
          <w:szCs w:val="30"/>
        </w:rPr>
      </w:pPr>
      <w:r w:rsidRPr="00E02676">
        <w:rPr>
          <w:rFonts w:ascii="微软雅黑" w:eastAsia="微软雅黑" w:hAnsi="微软雅黑" w:cs="微软雅黑" w:hint="eastAsia"/>
          <w:color w:val="000000" w:themeColor="text1"/>
          <w:sz w:val="30"/>
          <w:szCs w:val="30"/>
        </w:rPr>
        <w:t>岳阳县人力资源和社会保障局有内设股室18个，下辖社会保险服务中心、机关事业单位养老保险服务中心、劳动就业服务中心、劳动和社会保障监察大队、劳动人事仲裁院、人力资源服务中心、工伤保险基金管理服务中心、信息网络管理中心等8个二级机构，14个乡镇人力资源社会保障站和15个社区人力资源社会保障服务中心。全系统共有干部职工122人，党员109人，大专及其以上学历122人，副科级及其以上干部26人。</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（三）部门预算单位构成</w:t>
      </w:r>
    </w:p>
    <w:p w:rsidR="00B90272" w:rsidRPr="00E02676" w:rsidRDefault="00B90272" w:rsidP="00E02676">
      <w:pPr>
        <w:pStyle w:val="a3"/>
        <w:widowControl/>
        <w:shd w:val="clear" w:color="auto" w:fill="FFFFFF"/>
        <w:snapToGrid w:val="0"/>
        <w:spacing w:before="0" w:beforeAutospacing="0" w:after="0" w:afterAutospacing="0" w:line="360" w:lineRule="auto"/>
        <w:ind w:firstLineChars="200" w:firstLine="600"/>
        <w:jc w:val="both"/>
        <w:rPr>
          <w:rFonts w:ascii="微软雅黑" w:eastAsia="微软雅黑" w:hAnsi="微软雅黑" w:cs="微软雅黑" w:hint="eastAsia"/>
          <w:color w:val="555555"/>
          <w:sz w:val="30"/>
          <w:szCs w:val="30"/>
          <w:shd w:val="clear" w:color="auto" w:fill="FFFFFF"/>
        </w:rPr>
      </w:pPr>
      <w:r w:rsidRPr="00E02676">
        <w:rPr>
          <w:rFonts w:ascii="微软雅黑" w:eastAsia="微软雅黑" w:hAnsi="微软雅黑" w:cs="微软雅黑" w:hint="eastAsia"/>
          <w:color w:val="555555"/>
          <w:sz w:val="30"/>
          <w:szCs w:val="30"/>
          <w:shd w:val="clear" w:color="auto" w:fill="FFFFFF"/>
        </w:rPr>
        <w:t>本单位所属二级社会保险服务中心、机关事业单位养老保险服务中心、劳动就业服务中心、人力资源服务中心、工伤保险基金管理服务中心为财务独立核算二级机构，因此202</w:t>
      </w:r>
      <w:r w:rsidR="00F47F63" w:rsidRPr="00E02676">
        <w:rPr>
          <w:rFonts w:ascii="微软雅黑" w:eastAsia="微软雅黑" w:hAnsi="微软雅黑" w:cs="微软雅黑" w:hint="eastAsia"/>
          <w:color w:val="555555"/>
          <w:sz w:val="30"/>
          <w:szCs w:val="30"/>
          <w:shd w:val="clear" w:color="auto" w:fill="FFFFFF"/>
        </w:rPr>
        <w:t>3</w:t>
      </w:r>
      <w:r w:rsidRPr="00E02676">
        <w:rPr>
          <w:rFonts w:ascii="微软雅黑" w:eastAsia="微软雅黑" w:hAnsi="微软雅黑" w:cs="微软雅黑" w:hint="eastAsia"/>
          <w:color w:val="555555"/>
          <w:sz w:val="30"/>
          <w:szCs w:val="30"/>
          <w:shd w:val="clear" w:color="auto" w:fill="FFFFFF"/>
        </w:rPr>
        <w:t>年度部门预算为包括本级预算以及所属二级机构预算在内的汇总预算。</w:t>
      </w:r>
    </w:p>
    <w:p w:rsidR="00E02676" w:rsidRPr="00E02676" w:rsidRDefault="00E02676" w:rsidP="00E02676">
      <w:pPr>
        <w:pStyle w:val="a3"/>
        <w:widowControl/>
        <w:shd w:val="clear" w:color="auto" w:fill="FFFFFF"/>
        <w:snapToGrid w:val="0"/>
        <w:spacing w:before="0" w:beforeAutospacing="0" w:after="0" w:afterAutospacing="0" w:line="360" w:lineRule="auto"/>
        <w:ind w:firstLineChars="200" w:firstLine="600"/>
        <w:jc w:val="both"/>
        <w:rPr>
          <w:rFonts w:ascii="微软雅黑" w:eastAsia="微软雅黑" w:hAnsi="微软雅黑" w:cs="微软雅黑"/>
          <w:color w:val="555555"/>
          <w:sz w:val="30"/>
          <w:szCs w:val="30"/>
        </w:rPr>
      </w:pP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二、单位整体支出管理及使用情况</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lastRenderedPageBreak/>
        <w:t>（一）基本支出</w:t>
      </w:r>
    </w:p>
    <w:p w:rsidR="00B90272" w:rsidRPr="00E02676" w:rsidRDefault="00B90272" w:rsidP="00E02676">
      <w:pPr>
        <w:pStyle w:val="a3"/>
        <w:widowControl/>
        <w:shd w:val="clear" w:color="auto" w:fill="FFFFFF"/>
        <w:snapToGrid w:val="0"/>
        <w:spacing w:before="0" w:beforeAutospacing="0" w:after="0" w:afterAutospacing="0" w:line="360" w:lineRule="auto"/>
        <w:ind w:firstLineChars="200" w:firstLine="600"/>
        <w:jc w:val="both"/>
        <w:rPr>
          <w:rFonts w:ascii="微软雅黑" w:eastAsia="微软雅黑" w:hAnsi="微软雅黑" w:cs="微软雅黑"/>
          <w:sz w:val="30"/>
          <w:szCs w:val="30"/>
        </w:rPr>
      </w:pPr>
      <w:r w:rsidRPr="00E02676">
        <w:rPr>
          <w:rFonts w:ascii="微软雅黑" w:eastAsia="微软雅黑" w:hAnsi="微软雅黑" w:cs="微软雅黑" w:hint="eastAsia"/>
          <w:sz w:val="30"/>
          <w:szCs w:val="30"/>
          <w:shd w:val="clear" w:color="auto" w:fill="FFFFFF"/>
        </w:rPr>
        <w:t>202</w:t>
      </w:r>
      <w:r w:rsidR="00433079" w:rsidRPr="00E02676">
        <w:rPr>
          <w:rFonts w:ascii="微软雅黑" w:eastAsia="微软雅黑" w:hAnsi="微软雅黑" w:cs="微软雅黑" w:hint="eastAsia"/>
          <w:sz w:val="30"/>
          <w:szCs w:val="30"/>
          <w:shd w:val="clear" w:color="auto" w:fill="FFFFFF"/>
        </w:rPr>
        <w:t>3</w:t>
      </w:r>
      <w:r w:rsidRPr="00E02676">
        <w:rPr>
          <w:rFonts w:ascii="微软雅黑" w:eastAsia="微软雅黑" w:hAnsi="微软雅黑" w:cs="微软雅黑" w:hint="eastAsia"/>
          <w:sz w:val="30"/>
          <w:szCs w:val="30"/>
          <w:shd w:val="clear" w:color="auto" w:fill="FFFFFF"/>
        </w:rPr>
        <w:t>年基本支出共计</w:t>
      </w:r>
      <w:r w:rsidR="00970373" w:rsidRPr="00E02676">
        <w:rPr>
          <w:rFonts w:ascii="微软雅黑" w:eastAsia="微软雅黑" w:hAnsi="微软雅黑" w:cs="微软雅黑" w:hint="eastAsia"/>
          <w:sz w:val="30"/>
          <w:szCs w:val="30"/>
          <w:shd w:val="clear" w:color="auto" w:fill="FFFFFF"/>
        </w:rPr>
        <w:t>1550.97</w:t>
      </w:r>
      <w:r w:rsidRPr="00E02676">
        <w:rPr>
          <w:rFonts w:ascii="微软雅黑" w:eastAsia="微软雅黑" w:hAnsi="微软雅黑" w:cs="微软雅黑" w:hint="eastAsia"/>
          <w:sz w:val="30"/>
          <w:szCs w:val="30"/>
          <w:shd w:val="clear" w:color="auto" w:fill="FFFFFF"/>
        </w:rPr>
        <w:t>万元，主要用于人员支出</w:t>
      </w:r>
      <w:r w:rsidR="003561E4" w:rsidRPr="00E02676">
        <w:rPr>
          <w:rFonts w:ascii="微软雅黑" w:eastAsia="微软雅黑" w:hAnsi="微软雅黑" w:hint="eastAsia"/>
          <w:sz w:val="30"/>
          <w:szCs w:val="30"/>
        </w:rPr>
        <w:t>1260.95</w:t>
      </w:r>
      <w:r w:rsidRPr="00E02676">
        <w:rPr>
          <w:rFonts w:ascii="微软雅黑" w:eastAsia="微软雅黑" w:hAnsi="微软雅黑" w:cs="微软雅黑" w:hint="eastAsia"/>
          <w:sz w:val="30"/>
          <w:szCs w:val="30"/>
          <w:shd w:val="clear" w:color="auto" w:fill="FFFFFF"/>
        </w:rPr>
        <w:t>万元，公用支出</w:t>
      </w:r>
      <w:r w:rsidR="00970373" w:rsidRPr="00E02676">
        <w:rPr>
          <w:rFonts w:ascii="微软雅黑" w:eastAsia="微软雅黑" w:hAnsi="微软雅黑" w:cs="微软雅黑" w:hint="eastAsia"/>
          <w:sz w:val="30"/>
          <w:szCs w:val="30"/>
          <w:shd w:val="clear" w:color="auto" w:fill="FFFFFF"/>
        </w:rPr>
        <w:t>205</w:t>
      </w:r>
      <w:r w:rsidRPr="00E02676">
        <w:rPr>
          <w:rFonts w:ascii="微软雅黑" w:eastAsia="微软雅黑" w:hAnsi="微软雅黑" w:cs="微软雅黑" w:hint="eastAsia"/>
          <w:sz w:val="30"/>
          <w:szCs w:val="30"/>
          <w:shd w:val="clear" w:color="auto" w:fill="FFFFFF"/>
        </w:rPr>
        <w:t>万元，其中“三公”经费合</w:t>
      </w:r>
      <w:r w:rsidR="00AE2B9C" w:rsidRPr="00E02676">
        <w:rPr>
          <w:rFonts w:ascii="微软雅黑" w:eastAsia="微软雅黑" w:hAnsi="微软雅黑" w:cs="微软雅黑" w:hint="eastAsia"/>
          <w:sz w:val="30"/>
          <w:szCs w:val="30"/>
          <w:shd w:val="clear" w:color="auto" w:fill="FFFFFF"/>
        </w:rPr>
        <w:t>3.58</w:t>
      </w:r>
      <w:r w:rsidRPr="00E02676">
        <w:rPr>
          <w:rFonts w:ascii="微软雅黑" w:eastAsia="微软雅黑" w:hAnsi="微软雅黑" w:cs="微软雅黑" w:hint="eastAsia"/>
          <w:sz w:val="30"/>
          <w:szCs w:val="30"/>
          <w:shd w:val="clear" w:color="auto" w:fill="FFFFFF"/>
        </w:rPr>
        <w:t>万元，包括公务接待费</w:t>
      </w:r>
      <w:r w:rsidR="00F47F63" w:rsidRPr="00E02676">
        <w:rPr>
          <w:rFonts w:ascii="微软雅黑" w:eastAsia="微软雅黑" w:hAnsi="微软雅黑" w:cs="微软雅黑" w:hint="eastAsia"/>
          <w:sz w:val="30"/>
          <w:szCs w:val="30"/>
          <w:shd w:val="clear" w:color="auto" w:fill="FFFFFF"/>
        </w:rPr>
        <w:t>3.58</w:t>
      </w:r>
      <w:r w:rsidRPr="00E02676">
        <w:rPr>
          <w:rFonts w:ascii="微软雅黑" w:eastAsia="微软雅黑" w:hAnsi="微软雅黑" w:cs="微软雅黑" w:hint="eastAsia"/>
          <w:sz w:val="30"/>
          <w:szCs w:val="30"/>
          <w:shd w:val="clear" w:color="auto" w:fill="FFFFFF"/>
        </w:rPr>
        <w:t>万。</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（二）专项支出</w:t>
      </w:r>
    </w:p>
    <w:p w:rsidR="00B90272" w:rsidRPr="00E02676" w:rsidRDefault="00B90272" w:rsidP="00E02676">
      <w:pPr>
        <w:pStyle w:val="a3"/>
        <w:widowControl/>
        <w:shd w:val="clear" w:color="auto" w:fill="FFFFFF"/>
        <w:snapToGrid w:val="0"/>
        <w:spacing w:before="0" w:beforeAutospacing="0" w:after="0" w:afterAutospacing="0" w:line="360" w:lineRule="auto"/>
        <w:ind w:firstLineChars="200" w:firstLine="600"/>
        <w:jc w:val="both"/>
        <w:rPr>
          <w:rFonts w:ascii="微软雅黑" w:eastAsia="微软雅黑" w:hAnsi="微软雅黑" w:cs="微软雅黑" w:hint="eastAsia"/>
          <w:sz w:val="30"/>
          <w:szCs w:val="30"/>
          <w:shd w:val="clear" w:color="auto" w:fill="FFFFFF"/>
        </w:rPr>
      </w:pPr>
      <w:r w:rsidRPr="00E02676">
        <w:rPr>
          <w:rFonts w:ascii="微软雅黑" w:eastAsia="微软雅黑" w:hAnsi="微软雅黑" w:cs="微软雅黑" w:hint="eastAsia"/>
          <w:sz w:val="30"/>
          <w:szCs w:val="30"/>
          <w:shd w:val="clear" w:color="auto" w:fill="FFFFFF"/>
        </w:rPr>
        <w:t>202</w:t>
      </w:r>
      <w:r w:rsidR="00631C5D" w:rsidRPr="00E02676">
        <w:rPr>
          <w:rFonts w:ascii="微软雅黑" w:eastAsia="微软雅黑" w:hAnsi="微软雅黑" w:cs="微软雅黑" w:hint="eastAsia"/>
          <w:sz w:val="30"/>
          <w:szCs w:val="30"/>
          <w:shd w:val="clear" w:color="auto" w:fill="FFFFFF"/>
        </w:rPr>
        <w:t>3</w:t>
      </w:r>
      <w:r w:rsidRPr="00E02676">
        <w:rPr>
          <w:rFonts w:ascii="微软雅黑" w:eastAsia="微软雅黑" w:hAnsi="微软雅黑" w:cs="微软雅黑" w:hint="eastAsia"/>
          <w:sz w:val="30"/>
          <w:szCs w:val="30"/>
          <w:shd w:val="clear" w:color="auto" w:fill="FFFFFF"/>
        </w:rPr>
        <w:t>年财政预算安排专项资金</w:t>
      </w:r>
      <w:r w:rsidR="003561E4" w:rsidRPr="00E02676">
        <w:rPr>
          <w:rFonts w:ascii="微软雅黑" w:eastAsia="微软雅黑" w:hAnsi="微软雅黑" w:cs="微软雅黑" w:hint="eastAsia"/>
          <w:sz w:val="30"/>
          <w:szCs w:val="30"/>
          <w:shd w:val="clear" w:color="auto" w:fill="FFFFFF"/>
        </w:rPr>
        <w:t>941.34</w:t>
      </w:r>
      <w:r w:rsidRPr="00E02676">
        <w:rPr>
          <w:rFonts w:ascii="微软雅黑" w:eastAsia="微软雅黑" w:hAnsi="微软雅黑" w:cs="微软雅黑" w:hint="eastAsia"/>
          <w:sz w:val="30"/>
          <w:szCs w:val="30"/>
          <w:shd w:val="clear" w:color="auto" w:fill="FFFFFF"/>
        </w:rPr>
        <w:t>万，专项资金按实际情况实行了专款专用，单位分管领导对资金的使用进行全程监督，保证资金使用的合规性。</w:t>
      </w:r>
    </w:p>
    <w:p w:rsidR="00E02676" w:rsidRPr="00E02676" w:rsidRDefault="00E02676" w:rsidP="00E02676">
      <w:pPr>
        <w:pStyle w:val="a3"/>
        <w:widowControl/>
        <w:shd w:val="clear" w:color="auto" w:fill="FFFFFF"/>
        <w:snapToGrid w:val="0"/>
        <w:spacing w:before="0" w:beforeAutospacing="0" w:after="0" w:afterAutospacing="0" w:line="360" w:lineRule="auto"/>
        <w:ind w:firstLineChars="200" w:firstLine="600"/>
        <w:jc w:val="both"/>
        <w:rPr>
          <w:rFonts w:ascii="微软雅黑" w:eastAsia="微软雅黑" w:hAnsi="微软雅黑" w:cs="微软雅黑"/>
          <w:sz w:val="30"/>
          <w:szCs w:val="30"/>
        </w:rPr>
      </w:pP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三、绩效分析</w:t>
      </w:r>
      <w:r w:rsidR="0039248D" w:rsidRPr="00E02676">
        <w:rPr>
          <w:rFonts w:ascii="微软雅黑" w:eastAsia="微软雅黑" w:hAnsi="微软雅黑" w:cs="微软雅黑" w:hint="eastAsia"/>
          <w:color w:val="555555"/>
          <w:sz w:val="30"/>
          <w:szCs w:val="30"/>
        </w:rPr>
        <w:t>、</w:t>
      </w:r>
      <w:r w:rsidRPr="00E02676">
        <w:rPr>
          <w:rFonts w:ascii="微软雅黑" w:eastAsia="微软雅黑" w:hAnsi="微软雅黑" w:cs="微软雅黑" w:hint="eastAsia"/>
          <w:color w:val="555555"/>
          <w:sz w:val="30"/>
          <w:szCs w:val="30"/>
          <w:shd w:val="clear" w:color="auto" w:fill="FFFFFF"/>
        </w:rPr>
        <w:t>预算管理</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sz w:val="30"/>
          <w:szCs w:val="30"/>
        </w:rPr>
      </w:pPr>
      <w:r w:rsidRPr="00E02676">
        <w:rPr>
          <w:rFonts w:ascii="微软雅黑" w:eastAsia="微软雅黑" w:hAnsi="微软雅黑" w:cs="微软雅黑" w:hint="eastAsia"/>
          <w:sz w:val="30"/>
          <w:szCs w:val="30"/>
          <w:shd w:val="clear" w:color="auto" w:fill="FFFFFF"/>
        </w:rPr>
        <w:t>1、控制日常公用经费开支，年日常公用经费</w:t>
      </w:r>
      <w:r w:rsidR="004375A1" w:rsidRPr="00E02676">
        <w:rPr>
          <w:rFonts w:ascii="微软雅黑" w:eastAsia="微软雅黑" w:hAnsi="微软雅黑" w:cs="微软雅黑" w:hint="eastAsia"/>
          <w:sz w:val="30"/>
          <w:szCs w:val="30"/>
          <w:shd w:val="clear" w:color="auto" w:fill="FFFFFF"/>
        </w:rPr>
        <w:t>205</w:t>
      </w:r>
      <w:r w:rsidRPr="00E02676">
        <w:rPr>
          <w:rFonts w:ascii="微软雅黑" w:eastAsia="微软雅黑" w:hAnsi="微软雅黑" w:cs="微软雅黑" w:hint="eastAsia"/>
          <w:sz w:val="30"/>
          <w:szCs w:val="30"/>
          <w:shd w:val="clear" w:color="auto" w:fill="FFFFFF"/>
        </w:rPr>
        <w:t>万元，主要用于人员经费开支，办公电脑耗材，办公室日常用品、房屋设备维修及保养等开支。</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2、“三公”经费控制率100%。</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3、管理制度健全，按照县财政有关文件，严格按照制度执行。</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hint="eastAsia"/>
          <w:color w:val="555555"/>
          <w:sz w:val="30"/>
          <w:szCs w:val="30"/>
          <w:shd w:val="clear" w:color="auto" w:fill="FFFFFF"/>
        </w:rPr>
      </w:pPr>
      <w:r w:rsidRPr="00E02676">
        <w:rPr>
          <w:rFonts w:ascii="微软雅黑" w:eastAsia="微软雅黑" w:hAnsi="微软雅黑" w:cs="微软雅黑" w:hint="eastAsia"/>
          <w:color w:val="555555"/>
          <w:sz w:val="30"/>
          <w:szCs w:val="30"/>
          <w:shd w:val="clear" w:color="auto" w:fill="FFFFFF"/>
        </w:rPr>
        <w:t>4、预决算信息公开性，按照规定的内容、时间在政府网站公开预决算信息，做到基础数据信息和会计资料真实、完整、准确。</w:t>
      </w:r>
    </w:p>
    <w:p w:rsidR="00E02676" w:rsidRPr="00E02676" w:rsidRDefault="00E02676"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lastRenderedPageBreak/>
        <w:t>四、存在的主要问题</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1、监督管理机制还有待加强</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hint="eastAsia"/>
          <w:color w:val="555555"/>
          <w:sz w:val="30"/>
          <w:szCs w:val="30"/>
          <w:shd w:val="clear" w:color="auto" w:fill="FFFFFF"/>
        </w:rPr>
      </w:pPr>
      <w:r w:rsidRPr="00E02676">
        <w:rPr>
          <w:rFonts w:ascii="微软雅黑" w:eastAsia="微软雅黑" w:hAnsi="微软雅黑" w:cs="微软雅黑" w:hint="eastAsia"/>
          <w:color w:val="555555"/>
          <w:sz w:val="30"/>
          <w:szCs w:val="30"/>
          <w:shd w:val="clear" w:color="auto" w:fill="FFFFFF"/>
        </w:rPr>
        <w:t>2、财务工作是一个单位的命脉，创新机制正在逐步加强，要求财务工作水平越来越高。</w:t>
      </w:r>
    </w:p>
    <w:p w:rsidR="00E02676" w:rsidRPr="00E02676" w:rsidRDefault="00E02676"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shd w:val="clear" w:color="auto" w:fill="FFFFFF"/>
        </w:rPr>
      </w:pP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五、改进措施</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1、进一步完善财务制度，规范财经纪律，严格控制非生产性开支。</w:t>
      </w: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shd w:val="clear" w:color="auto" w:fill="FFFFFF"/>
        </w:rPr>
      </w:pPr>
      <w:r w:rsidRPr="00E02676">
        <w:rPr>
          <w:rFonts w:ascii="微软雅黑" w:eastAsia="微软雅黑" w:hAnsi="微软雅黑" w:cs="微软雅黑" w:hint="eastAsia"/>
          <w:color w:val="555555"/>
          <w:sz w:val="30"/>
          <w:szCs w:val="30"/>
          <w:shd w:val="clear" w:color="auto" w:fill="FFFFFF"/>
        </w:rPr>
        <w:t>2</w:t>
      </w:r>
      <w:r w:rsidR="00446D23" w:rsidRPr="00E02676">
        <w:rPr>
          <w:rFonts w:ascii="微软雅黑" w:eastAsia="微软雅黑" w:hAnsi="微软雅黑" w:cs="微软雅黑" w:hint="eastAsia"/>
          <w:color w:val="555555"/>
          <w:sz w:val="30"/>
          <w:szCs w:val="30"/>
          <w:shd w:val="clear" w:color="auto" w:fill="FFFFFF"/>
        </w:rPr>
        <w:t>、</w:t>
      </w:r>
      <w:r w:rsidRPr="00E02676">
        <w:rPr>
          <w:rFonts w:ascii="微软雅黑" w:eastAsia="微软雅黑" w:hAnsi="微软雅黑" w:cs="微软雅黑" w:hint="eastAsia"/>
          <w:color w:val="555555"/>
          <w:sz w:val="30"/>
          <w:szCs w:val="30"/>
          <w:shd w:val="clear" w:color="auto" w:fill="FFFFFF"/>
        </w:rPr>
        <w:t>充实财务人员，加强财务人员培训，不断提高财务人员素质。</w:t>
      </w:r>
    </w:p>
    <w:p w:rsidR="00446D23" w:rsidRPr="00E02676" w:rsidRDefault="00446D23"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hint="eastAsia"/>
          <w:color w:val="555555"/>
          <w:sz w:val="30"/>
          <w:szCs w:val="30"/>
          <w:shd w:val="clear" w:color="auto" w:fill="FFFFFF"/>
        </w:rPr>
      </w:pPr>
      <w:r w:rsidRPr="00E02676">
        <w:rPr>
          <w:rFonts w:ascii="微软雅黑" w:eastAsia="微软雅黑" w:hAnsi="微软雅黑" w:cs="微软雅黑" w:hint="eastAsia"/>
          <w:color w:val="555555"/>
          <w:sz w:val="30"/>
          <w:szCs w:val="30"/>
          <w:shd w:val="clear" w:color="auto" w:fill="FFFFFF"/>
        </w:rPr>
        <w:t>3、增加财</w:t>
      </w:r>
      <w:r w:rsidR="00ED77BD" w:rsidRPr="00E02676">
        <w:rPr>
          <w:rFonts w:ascii="微软雅黑" w:eastAsia="微软雅黑" w:hAnsi="微软雅黑" w:cs="微软雅黑" w:hint="eastAsia"/>
          <w:color w:val="555555"/>
          <w:sz w:val="30"/>
          <w:szCs w:val="30"/>
          <w:shd w:val="clear" w:color="auto" w:fill="FFFFFF"/>
        </w:rPr>
        <w:t>务</w:t>
      </w:r>
      <w:r w:rsidRPr="00E02676">
        <w:rPr>
          <w:rFonts w:ascii="微软雅黑" w:eastAsia="微软雅黑" w:hAnsi="微软雅黑" w:cs="微软雅黑" w:hint="eastAsia"/>
          <w:color w:val="555555"/>
          <w:sz w:val="30"/>
          <w:szCs w:val="30"/>
          <w:shd w:val="clear" w:color="auto" w:fill="FFFFFF"/>
        </w:rPr>
        <w:t>人员的配备。</w:t>
      </w:r>
    </w:p>
    <w:p w:rsidR="00E02676" w:rsidRPr="00E02676" w:rsidRDefault="00E02676"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shd w:val="clear" w:color="auto" w:fill="FFFFFF"/>
        </w:rPr>
      </w:pPr>
    </w:p>
    <w:p w:rsidR="00B90272" w:rsidRPr="00E02676" w:rsidRDefault="00B90272" w:rsidP="00E02676">
      <w:pPr>
        <w:pStyle w:val="a3"/>
        <w:widowControl/>
        <w:shd w:val="clear" w:color="auto" w:fill="FFFFFF"/>
        <w:snapToGrid w:val="0"/>
        <w:spacing w:before="0" w:beforeAutospacing="0" w:after="0" w:afterAutospacing="0" w:line="360" w:lineRule="auto"/>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六、评分结论</w:t>
      </w:r>
    </w:p>
    <w:p w:rsidR="00B90272" w:rsidRPr="00E02676" w:rsidRDefault="00B90272" w:rsidP="00E02676">
      <w:pPr>
        <w:pStyle w:val="a3"/>
        <w:widowControl/>
        <w:shd w:val="clear" w:color="auto" w:fill="FFFFFF"/>
        <w:snapToGrid w:val="0"/>
        <w:spacing w:before="0" w:beforeAutospacing="0" w:after="0" w:afterAutospacing="0" w:line="360" w:lineRule="auto"/>
        <w:ind w:firstLineChars="200" w:firstLine="600"/>
        <w:jc w:val="both"/>
        <w:rPr>
          <w:rFonts w:ascii="微软雅黑" w:eastAsia="微软雅黑" w:hAnsi="微软雅黑" w:cs="微软雅黑"/>
          <w:color w:val="555555"/>
          <w:sz w:val="30"/>
          <w:szCs w:val="30"/>
        </w:rPr>
      </w:pPr>
      <w:r w:rsidRPr="00E02676">
        <w:rPr>
          <w:rFonts w:ascii="微软雅黑" w:eastAsia="微软雅黑" w:hAnsi="微软雅黑" w:cs="微软雅黑" w:hint="eastAsia"/>
          <w:color w:val="555555"/>
          <w:sz w:val="30"/>
          <w:szCs w:val="30"/>
          <w:shd w:val="clear" w:color="auto" w:fill="FFFFFF"/>
        </w:rPr>
        <w:t>综合以上各项指标，财务管理健全规范，没有发生违法违规现象，</w:t>
      </w:r>
      <w:r w:rsidRPr="00E02676">
        <w:rPr>
          <w:rFonts w:ascii="微软雅黑" w:eastAsia="微软雅黑" w:hAnsi="微软雅黑" w:cs="微软雅黑" w:hint="eastAsia"/>
          <w:color w:val="000000"/>
          <w:sz w:val="30"/>
          <w:szCs w:val="30"/>
          <w:shd w:val="clear" w:color="auto" w:fill="FFFFFF"/>
        </w:rPr>
        <w:t>人社局202</w:t>
      </w:r>
      <w:r w:rsidR="00446D23" w:rsidRPr="00E02676">
        <w:rPr>
          <w:rFonts w:ascii="微软雅黑" w:eastAsia="微软雅黑" w:hAnsi="微软雅黑" w:cs="微软雅黑" w:hint="eastAsia"/>
          <w:color w:val="000000"/>
          <w:sz w:val="30"/>
          <w:szCs w:val="30"/>
          <w:shd w:val="clear" w:color="auto" w:fill="FFFFFF"/>
        </w:rPr>
        <w:t>3</w:t>
      </w:r>
      <w:r w:rsidRPr="00E02676">
        <w:rPr>
          <w:rFonts w:ascii="微软雅黑" w:eastAsia="微软雅黑" w:hAnsi="微软雅黑" w:cs="微软雅黑" w:hint="eastAsia"/>
          <w:color w:val="555555"/>
          <w:sz w:val="30"/>
          <w:szCs w:val="30"/>
          <w:shd w:val="clear" w:color="auto" w:fill="FFFFFF"/>
        </w:rPr>
        <w:t>年的部门整体支出绩效自我评价得到</w:t>
      </w:r>
      <w:r w:rsidR="004375A1" w:rsidRPr="00E02676">
        <w:rPr>
          <w:rFonts w:ascii="微软雅黑" w:eastAsia="微软雅黑" w:hAnsi="微软雅黑" w:cs="微软雅黑" w:hint="eastAsia"/>
          <w:color w:val="555555"/>
          <w:sz w:val="30"/>
          <w:szCs w:val="30"/>
          <w:shd w:val="clear" w:color="auto" w:fill="FFFFFF"/>
        </w:rPr>
        <w:t>98</w:t>
      </w:r>
      <w:r w:rsidRPr="00E02676">
        <w:rPr>
          <w:rFonts w:ascii="微软雅黑" w:eastAsia="微软雅黑" w:hAnsi="微软雅黑" w:cs="微软雅黑" w:hint="eastAsia"/>
          <w:color w:val="555555"/>
          <w:sz w:val="30"/>
          <w:szCs w:val="30"/>
          <w:shd w:val="clear" w:color="auto" w:fill="FFFFFF"/>
        </w:rPr>
        <w:t>分，自评结果：优秀。我们将在以后的工作中加强预算管理，严格控制各项经费的开支，提高经费的使用效率。</w:t>
      </w:r>
    </w:p>
    <w:p w:rsidR="00861E26" w:rsidRPr="00E02676" w:rsidRDefault="00861E26" w:rsidP="00E02676">
      <w:pPr>
        <w:snapToGrid w:val="0"/>
        <w:spacing w:line="360" w:lineRule="auto"/>
        <w:rPr>
          <w:rFonts w:ascii="微软雅黑" w:eastAsia="微软雅黑" w:hAnsi="微软雅黑" w:cs="微软雅黑"/>
          <w:color w:val="555555"/>
          <w:sz w:val="30"/>
          <w:szCs w:val="30"/>
          <w:shd w:val="clear" w:color="auto" w:fill="FFFFFF"/>
        </w:rPr>
      </w:pPr>
    </w:p>
    <w:p w:rsidR="00E02676" w:rsidRPr="00E02676" w:rsidRDefault="00B90272" w:rsidP="00E02676">
      <w:pPr>
        <w:snapToGrid w:val="0"/>
        <w:spacing w:line="360" w:lineRule="auto"/>
        <w:ind w:firstLineChars="1550" w:firstLine="4650"/>
        <w:rPr>
          <w:rFonts w:ascii="微软雅黑" w:eastAsia="微软雅黑" w:hAnsi="微软雅黑"/>
          <w:sz w:val="30"/>
          <w:szCs w:val="30"/>
        </w:rPr>
      </w:pPr>
      <w:r w:rsidRPr="00E02676">
        <w:rPr>
          <w:rFonts w:ascii="微软雅黑" w:eastAsia="微软雅黑" w:hAnsi="微软雅黑" w:cs="微软雅黑" w:hint="eastAsia"/>
          <w:color w:val="555555"/>
          <w:sz w:val="30"/>
          <w:szCs w:val="30"/>
          <w:shd w:val="clear" w:color="auto" w:fill="FFFFFF"/>
        </w:rPr>
        <w:t>202</w:t>
      </w:r>
      <w:r w:rsidR="004375A1" w:rsidRPr="00E02676">
        <w:rPr>
          <w:rFonts w:ascii="微软雅黑" w:eastAsia="微软雅黑" w:hAnsi="微软雅黑" w:cs="微软雅黑" w:hint="eastAsia"/>
          <w:color w:val="555555"/>
          <w:sz w:val="30"/>
          <w:szCs w:val="30"/>
          <w:shd w:val="clear" w:color="auto" w:fill="FFFFFF"/>
        </w:rPr>
        <w:t>3</w:t>
      </w:r>
      <w:r w:rsidRPr="00E02676">
        <w:rPr>
          <w:rFonts w:ascii="微软雅黑" w:eastAsia="微软雅黑" w:hAnsi="微软雅黑" w:cs="微软雅黑" w:hint="eastAsia"/>
          <w:color w:val="555555"/>
          <w:sz w:val="30"/>
          <w:szCs w:val="30"/>
          <w:shd w:val="clear" w:color="auto" w:fill="FFFFFF"/>
        </w:rPr>
        <w:t>年</w:t>
      </w:r>
      <w:r w:rsidR="004375A1" w:rsidRPr="00E02676">
        <w:rPr>
          <w:rFonts w:ascii="微软雅黑" w:eastAsia="微软雅黑" w:hAnsi="微软雅黑" w:cs="微软雅黑" w:hint="eastAsia"/>
          <w:color w:val="555555"/>
          <w:sz w:val="30"/>
          <w:szCs w:val="30"/>
          <w:shd w:val="clear" w:color="auto" w:fill="FFFFFF"/>
        </w:rPr>
        <w:t>12</w:t>
      </w:r>
      <w:r w:rsidRPr="00E02676">
        <w:rPr>
          <w:rFonts w:ascii="微软雅黑" w:eastAsia="微软雅黑" w:hAnsi="微软雅黑" w:cs="微软雅黑" w:hint="eastAsia"/>
          <w:color w:val="555555"/>
          <w:sz w:val="30"/>
          <w:szCs w:val="30"/>
          <w:shd w:val="clear" w:color="auto" w:fill="FFFFFF"/>
        </w:rPr>
        <w:t>月</w:t>
      </w:r>
      <w:r w:rsidR="004375A1" w:rsidRPr="00E02676">
        <w:rPr>
          <w:rFonts w:ascii="微软雅黑" w:eastAsia="微软雅黑" w:hAnsi="微软雅黑" w:cs="微软雅黑" w:hint="eastAsia"/>
          <w:color w:val="555555"/>
          <w:sz w:val="30"/>
          <w:szCs w:val="30"/>
          <w:shd w:val="clear" w:color="auto" w:fill="FFFFFF"/>
        </w:rPr>
        <w:t>31</w:t>
      </w:r>
      <w:r w:rsidRPr="00E02676">
        <w:rPr>
          <w:rFonts w:ascii="微软雅黑" w:eastAsia="微软雅黑" w:hAnsi="微软雅黑" w:cs="微软雅黑" w:hint="eastAsia"/>
          <w:color w:val="555555"/>
          <w:sz w:val="30"/>
          <w:szCs w:val="30"/>
          <w:shd w:val="clear" w:color="auto" w:fill="FFFFFF"/>
        </w:rPr>
        <w:t>日</w:t>
      </w:r>
    </w:p>
    <w:sectPr w:rsidR="00E02676" w:rsidRPr="00E02676" w:rsidSect="002616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676" w:rsidRDefault="00E02676" w:rsidP="00E02676">
      <w:r>
        <w:separator/>
      </w:r>
    </w:p>
  </w:endnote>
  <w:endnote w:type="continuationSeparator" w:id="1">
    <w:p w:rsidR="00E02676" w:rsidRDefault="00E02676" w:rsidP="00E026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676" w:rsidRDefault="00E02676" w:rsidP="00E02676">
      <w:r>
        <w:separator/>
      </w:r>
    </w:p>
  </w:footnote>
  <w:footnote w:type="continuationSeparator" w:id="1">
    <w:p w:rsidR="00E02676" w:rsidRDefault="00E02676" w:rsidP="00E026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0272"/>
    <w:rsid w:val="00261690"/>
    <w:rsid w:val="00294D78"/>
    <w:rsid w:val="003561E4"/>
    <w:rsid w:val="0039248D"/>
    <w:rsid w:val="00433079"/>
    <w:rsid w:val="004375A1"/>
    <w:rsid w:val="00446D23"/>
    <w:rsid w:val="00631C5D"/>
    <w:rsid w:val="008008CD"/>
    <w:rsid w:val="00861E26"/>
    <w:rsid w:val="00970373"/>
    <w:rsid w:val="00996330"/>
    <w:rsid w:val="00AE2B9C"/>
    <w:rsid w:val="00B90272"/>
    <w:rsid w:val="00B92F9D"/>
    <w:rsid w:val="00E02676"/>
    <w:rsid w:val="00ED77BD"/>
    <w:rsid w:val="00F47F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2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90272"/>
    <w:pPr>
      <w:spacing w:before="100" w:beforeAutospacing="1" w:after="100" w:afterAutospacing="1"/>
      <w:jc w:val="left"/>
    </w:pPr>
    <w:rPr>
      <w:kern w:val="0"/>
      <w:sz w:val="24"/>
    </w:rPr>
  </w:style>
  <w:style w:type="paragraph" w:styleId="a4">
    <w:name w:val="header"/>
    <w:basedOn w:val="a"/>
    <w:link w:val="Char"/>
    <w:uiPriority w:val="99"/>
    <w:semiHidden/>
    <w:unhideWhenUsed/>
    <w:rsid w:val="00E026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02676"/>
    <w:rPr>
      <w:rFonts w:ascii="Times New Roman" w:eastAsia="宋体" w:hAnsi="Times New Roman" w:cs="Times New Roman"/>
      <w:sz w:val="18"/>
      <w:szCs w:val="18"/>
    </w:rPr>
  </w:style>
  <w:style w:type="paragraph" w:styleId="a5">
    <w:name w:val="footer"/>
    <w:basedOn w:val="a"/>
    <w:link w:val="Char0"/>
    <w:uiPriority w:val="99"/>
    <w:semiHidden/>
    <w:unhideWhenUsed/>
    <w:rsid w:val="00E0267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02676"/>
    <w:rPr>
      <w:rFonts w:ascii="Times New Roman" w:eastAsia="宋体" w:hAnsi="Times New Roman" w:cs="Times New Roman"/>
      <w:sz w:val="18"/>
      <w:szCs w:val="18"/>
    </w:rPr>
  </w:style>
  <w:style w:type="paragraph" w:customStyle="1" w:styleId="Default">
    <w:name w:val="Default"/>
    <w:qFormat/>
    <w:rsid w:val="00E02676"/>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329</Words>
  <Characters>1878</Characters>
  <Application>Microsoft Office Word</Application>
  <DocSecurity>0</DocSecurity>
  <Lines>15</Lines>
  <Paragraphs>4</Paragraphs>
  <ScaleCrop>false</ScaleCrop>
  <Company>china</Company>
  <LinksUpToDate>false</LinksUpToDate>
  <CharactersWithSpaces>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9</cp:revision>
  <cp:lastPrinted>2024-09-29T08:39:00Z</cp:lastPrinted>
  <dcterms:created xsi:type="dcterms:W3CDTF">2024-09-29T00:16:00Z</dcterms:created>
  <dcterms:modified xsi:type="dcterms:W3CDTF">2024-09-29T08:39:00Z</dcterms:modified>
</cp:coreProperties>
</file>