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55C9" w:rsidRDefault="009955C9">
      <w:pPr>
        <w:pStyle w:val="Default"/>
        <w:jc w:val="center"/>
        <w:rPr>
          <w:rFonts w:ascii="微软雅黑" w:eastAsia="微软雅黑" w:hAnsi="微软雅黑" w:cs="微软雅黑"/>
          <w:sz w:val="56"/>
          <w:szCs w:val="56"/>
        </w:rPr>
      </w:pPr>
    </w:p>
    <w:p w:rsidR="009955C9" w:rsidRDefault="009955C9">
      <w:pPr>
        <w:pStyle w:val="Default"/>
        <w:jc w:val="center"/>
        <w:rPr>
          <w:rFonts w:ascii="微软雅黑" w:eastAsia="微软雅黑" w:hAnsi="微软雅黑" w:cs="微软雅黑"/>
          <w:sz w:val="56"/>
          <w:szCs w:val="56"/>
        </w:rPr>
      </w:pPr>
    </w:p>
    <w:p w:rsidR="009955C9" w:rsidRDefault="009955C9">
      <w:pPr>
        <w:pStyle w:val="Default"/>
        <w:jc w:val="center"/>
        <w:rPr>
          <w:rFonts w:ascii="微软雅黑" w:eastAsia="微软雅黑" w:hAnsi="微软雅黑" w:cs="微软雅黑"/>
          <w:sz w:val="84"/>
          <w:szCs w:val="84"/>
        </w:rPr>
      </w:pPr>
    </w:p>
    <w:p w:rsidR="009955C9" w:rsidRDefault="009955C9">
      <w:pPr>
        <w:pStyle w:val="Default"/>
        <w:jc w:val="center"/>
        <w:rPr>
          <w:rFonts w:ascii="微软雅黑" w:eastAsia="微软雅黑" w:hAnsi="微软雅黑" w:cs="微软雅黑"/>
          <w:sz w:val="84"/>
          <w:szCs w:val="84"/>
        </w:rPr>
      </w:pPr>
    </w:p>
    <w:p w:rsidR="009955C9" w:rsidRDefault="0001736F">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2023</w:t>
      </w:r>
      <w:r>
        <w:rPr>
          <w:rFonts w:ascii="微软雅黑" w:eastAsia="微软雅黑" w:hAnsi="微软雅黑" w:cs="微软雅黑"/>
          <w:b/>
          <w:sz w:val="84"/>
        </w:rPr>
        <w:t>年度</w:t>
      </w:r>
    </w:p>
    <w:p w:rsidR="009955C9" w:rsidRDefault="00B265E0">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岳阳县文化旅游广电</w:t>
      </w:r>
      <w:r w:rsidR="0001736F">
        <w:rPr>
          <w:rFonts w:ascii="微软雅黑" w:eastAsia="微软雅黑" w:hAnsi="微软雅黑" w:cs="微软雅黑" w:hint="eastAsia"/>
          <w:b/>
          <w:bCs/>
          <w:sz w:val="84"/>
          <w:szCs w:val="84"/>
        </w:rPr>
        <w:t>局</w:t>
      </w:r>
      <w:r w:rsidR="0001736F">
        <w:rPr>
          <w:rFonts w:ascii="微软雅黑" w:eastAsia="微软雅黑" w:hAnsi="微软雅黑" w:cs="微软雅黑"/>
          <w:b/>
          <w:sz w:val="84"/>
        </w:rPr>
        <w:t>部门（单位）部门决算</w:t>
      </w:r>
    </w:p>
    <w:p w:rsidR="009955C9" w:rsidRDefault="009955C9">
      <w:pPr>
        <w:pStyle w:val="Default"/>
        <w:jc w:val="center"/>
        <w:rPr>
          <w:rFonts w:ascii="微软雅黑" w:eastAsia="微软雅黑" w:hAnsi="微软雅黑" w:cs="微软雅黑"/>
          <w:sz w:val="84"/>
          <w:szCs w:val="84"/>
        </w:rPr>
      </w:pPr>
    </w:p>
    <w:p w:rsidR="009955C9" w:rsidRDefault="009955C9">
      <w:pPr>
        <w:pStyle w:val="Default"/>
        <w:jc w:val="center"/>
        <w:rPr>
          <w:rFonts w:ascii="微软雅黑" w:eastAsia="微软雅黑" w:hAnsi="微软雅黑" w:cs="微软雅黑"/>
          <w:sz w:val="84"/>
          <w:szCs w:val="84"/>
        </w:rPr>
      </w:pPr>
    </w:p>
    <w:p w:rsidR="009955C9" w:rsidRDefault="009955C9">
      <w:pPr>
        <w:pStyle w:val="Default"/>
        <w:jc w:val="center"/>
        <w:rPr>
          <w:rFonts w:ascii="微软雅黑" w:eastAsia="微软雅黑" w:hAnsi="微软雅黑" w:cs="微软雅黑"/>
          <w:sz w:val="84"/>
          <w:szCs w:val="84"/>
        </w:rPr>
      </w:pPr>
    </w:p>
    <w:p w:rsidR="009955C9" w:rsidRDefault="009955C9">
      <w:pPr>
        <w:pStyle w:val="Default"/>
        <w:jc w:val="center"/>
        <w:rPr>
          <w:rFonts w:ascii="微软雅黑" w:eastAsia="微软雅黑" w:hAnsi="微软雅黑" w:cs="微软雅黑"/>
          <w:sz w:val="84"/>
          <w:szCs w:val="84"/>
        </w:rPr>
      </w:pPr>
    </w:p>
    <w:p w:rsidR="009955C9" w:rsidRDefault="009955C9">
      <w:pPr>
        <w:rPr>
          <w:rFonts w:ascii="微软雅黑" w:eastAsia="微软雅黑" w:hAnsi="微软雅黑" w:cs="微软雅黑"/>
        </w:rPr>
      </w:pPr>
    </w:p>
    <w:p w:rsidR="009955C9" w:rsidRDefault="0001736F">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lastRenderedPageBreak/>
        <w:t>目录</w:t>
      </w:r>
    </w:p>
    <w:p w:rsidR="009955C9" w:rsidRDefault="009955C9">
      <w:pPr>
        <w:pStyle w:val="Default"/>
        <w:spacing w:line="500" w:lineRule="exact"/>
        <w:jc w:val="center"/>
        <w:rPr>
          <w:rFonts w:ascii="微软雅黑" w:eastAsia="微软雅黑" w:hAnsi="微软雅黑" w:cs="微软雅黑"/>
          <w:b/>
          <w:sz w:val="36"/>
          <w:szCs w:val="28"/>
        </w:rPr>
      </w:pPr>
    </w:p>
    <w:p w:rsidR="009955C9" w:rsidRDefault="0001736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岳阳县文化旅游广电局部门（单位）概况</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9955C9" w:rsidRDefault="0001736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9955C9" w:rsidRDefault="0001736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七、政府性基金预算收入支出决算情况</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w:t>
      </w:r>
      <w:proofErr w:type="gramStart"/>
      <w:r>
        <w:rPr>
          <w:rFonts w:ascii="微软雅黑" w:eastAsia="微软雅黑" w:hAnsi="微软雅黑" w:cs="微软雅黑" w:hint="eastAsia"/>
          <w:sz w:val="28"/>
          <w:szCs w:val="28"/>
        </w:rPr>
        <w:t>公经费</w:t>
      </w:r>
      <w:proofErr w:type="gramEnd"/>
      <w:r>
        <w:rPr>
          <w:rFonts w:ascii="微软雅黑" w:eastAsia="微软雅黑" w:hAnsi="微软雅黑" w:cs="微软雅黑" w:hint="eastAsia"/>
          <w:sz w:val="28"/>
          <w:szCs w:val="28"/>
        </w:rPr>
        <w:t>支出决算情况说明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9955C9" w:rsidRDefault="0001736F">
      <w:pPr>
        <w:pStyle w:val="Default"/>
        <w:spacing w:line="360" w:lineRule="auto"/>
        <w:ind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十四、关于2023</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9955C9" w:rsidRDefault="0001736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9955C9" w:rsidRDefault="0001736F">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9955C9" w:rsidRDefault="0001736F">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clear="all"/>
      </w:r>
    </w:p>
    <w:p w:rsidR="009955C9" w:rsidRDefault="009955C9">
      <w:pPr>
        <w:rPr>
          <w:rFonts w:ascii="微软雅黑" w:eastAsia="微软雅黑" w:hAnsi="微软雅黑" w:cs="微软雅黑"/>
          <w:sz w:val="72"/>
          <w:szCs w:val="72"/>
        </w:rPr>
      </w:pPr>
    </w:p>
    <w:p w:rsidR="009955C9" w:rsidRDefault="009955C9">
      <w:pPr>
        <w:jc w:val="center"/>
        <w:rPr>
          <w:rFonts w:ascii="微软雅黑" w:eastAsia="微软雅黑" w:hAnsi="微软雅黑" w:cs="微软雅黑"/>
          <w:sz w:val="72"/>
          <w:szCs w:val="72"/>
        </w:rPr>
      </w:pPr>
    </w:p>
    <w:p w:rsidR="009955C9" w:rsidRDefault="009955C9">
      <w:pPr>
        <w:jc w:val="center"/>
        <w:rPr>
          <w:rFonts w:ascii="微软雅黑" w:eastAsia="微软雅黑" w:hAnsi="微软雅黑" w:cs="微软雅黑"/>
          <w:sz w:val="72"/>
          <w:szCs w:val="72"/>
        </w:rPr>
      </w:pPr>
    </w:p>
    <w:p w:rsidR="009955C9" w:rsidRDefault="0001736F">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9955C9" w:rsidRDefault="009955C9">
      <w:pPr>
        <w:pStyle w:val="Default"/>
        <w:jc w:val="center"/>
        <w:rPr>
          <w:rFonts w:ascii="微软雅黑" w:eastAsia="微软雅黑" w:hAnsi="微软雅黑" w:cs="微软雅黑"/>
          <w:b/>
          <w:bCs/>
          <w:sz w:val="84"/>
          <w:szCs w:val="84"/>
        </w:rPr>
      </w:pPr>
    </w:p>
    <w:p w:rsidR="009955C9" w:rsidRDefault="0001736F">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岳阳县文化旅游广电局部门（单位）概况</w:t>
      </w:r>
    </w:p>
    <w:p w:rsidR="009955C9" w:rsidRDefault="009955C9">
      <w:pPr>
        <w:jc w:val="center"/>
        <w:rPr>
          <w:rFonts w:ascii="微软雅黑" w:eastAsia="微软雅黑" w:hAnsi="微软雅黑" w:cs="微软雅黑"/>
          <w:sz w:val="72"/>
          <w:szCs w:val="72"/>
        </w:rPr>
      </w:pPr>
    </w:p>
    <w:p w:rsidR="009955C9" w:rsidRDefault="009955C9">
      <w:pPr>
        <w:jc w:val="center"/>
        <w:rPr>
          <w:rFonts w:ascii="微软雅黑" w:eastAsia="微软雅黑" w:hAnsi="微软雅黑" w:cs="微软雅黑"/>
          <w:sz w:val="72"/>
          <w:szCs w:val="72"/>
        </w:rPr>
      </w:pPr>
    </w:p>
    <w:p w:rsidR="009955C9" w:rsidRDefault="009955C9">
      <w:pPr>
        <w:jc w:val="cente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pStyle w:val="af3"/>
        <w:ind w:firstLine="0"/>
        <w:jc w:val="left"/>
        <w:rPr>
          <w:rFonts w:ascii="微软雅黑" w:eastAsia="微软雅黑" w:hAnsi="微软雅黑" w:cs="微软雅黑"/>
          <w:b/>
          <w:bCs/>
          <w:sz w:val="32"/>
          <w:szCs w:val="32"/>
        </w:rPr>
      </w:pPr>
    </w:p>
    <w:p w:rsidR="009955C9" w:rsidRDefault="0001736F">
      <w:pPr>
        <w:pStyle w:val="af3"/>
        <w:ind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一、部门职责</w:t>
      </w:r>
    </w:p>
    <w:p w:rsidR="009955C9" w:rsidRDefault="0001736F">
      <w:pPr>
        <w:spacing w:line="360" w:lineRule="auto"/>
        <w:ind w:firstLine="800"/>
        <w:jc w:val="left"/>
        <w:rPr>
          <w:rFonts w:ascii="微软雅黑" w:eastAsia="微软雅黑" w:hAnsi="微软雅黑" w:cs="微软雅黑"/>
          <w:sz w:val="32"/>
          <w:szCs w:val="32"/>
        </w:rPr>
      </w:pPr>
      <w:r>
        <w:rPr>
          <w:rFonts w:ascii="微软雅黑" w:eastAsia="微软雅黑" w:hAnsi="微软雅黑" w:cs="微软雅黑" w:hint="eastAsia"/>
          <w:sz w:val="32"/>
          <w:szCs w:val="32"/>
        </w:rPr>
        <w:t>（一）</w:t>
      </w:r>
      <w:r>
        <w:rPr>
          <w:rFonts w:ascii="微软雅黑" w:eastAsia="微软雅黑" w:hAnsi="微软雅黑" w:cs="微软雅黑" w:hint="eastAsia"/>
          <w:bCs/>
          <w:sz w:val="32"/>
          <w:szCs w:val="32"/>
        </w:rPr>
        <w:t>研究拟订全县文化、旅游、广播电视、网络视听节目服务管理、文物和博物馆事业的政策措施，加强广播电视阵地管理，把握正确的舆论导向和创作导向</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sz w:val="32"/>
          <w:szCs w:val="32"/>
        </w:rPr>
        <w:t>（二）</w:t>
      </w:r>
      <w:r>
        <w:rPr>
          <w:rFonts w:ascii="微软雅黑" w:eastAsia="微软雅黑" w:hAnsi="微软雅黑" w:cs="微软雅黑" w:hint="eastAsia"/>
          <w:bCs/>
          <w:sz w:val="32"/>
          <w:szCs w:val="32"/>
        </w:rPr>
        <w:t>统筹规划文化事业、文化产业、旅游业、广播电视业和文物事业发展，拟订发展规划并组织实施，推进文化和旅游融合发展，推进文化和旅游体制机制改革</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sz w:val="32"/>
          <w:szCs w:val="32"/>
        </w:rPr>
        <w:t>（三）</w:t>
      </w:r>
      <w:r>
        <w:rPr>
          <w:rFonts w:ascii="微软雅黑" w:eastAsia="微软雅黑" w:hAnsi="微软雅黑" w:cs="微软雅黑" w:hint="eastAsia"/>
          <w:bCs/>
          <w:sz w:val="32"/>
          <w:szCs w:val="32"/>
        </w:rPr>
        <w:t>管理全县性重大文化和旅游活动，指导全县重点文化设施、旅游设施和广播电视基础设施建设，组织全县文化和旅游整体形象推广，促进文化产业和旅游产业对外合作和国际市场推广，制定旅游市场开发战略并组织实施，指导、推进全域旅游</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（四）指导、管理文艺事业，指导艺术创作生产，扶持体现社会主义核心价值观、具有导向性代表性示范性的文艺作品，推动各门类艺术、各艺术品种发展；</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五）负责全县公共文化事业发展，推进全县公共文化和旅游公共服务体系建设，深入实施文化惠民工程，统筹推进基本公共文化服务标准化、均等化。组织实施公共服务重大公益工程和公益活动，扶助“老少边贫”地区广播电视建设和发展</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（六）指导、推进文化和旅游科技创新发展，推进文化和旅游行业信</w:t>
      </w:r>
      <w:r>
        <w:rPr>
          <w:rFonts w:ascii="微软雅黑" w:eastAsia="微软雅黑" w:hAnsi="微软雅黑" w:cs="微软雅黑" w:hint="eastAsia"/>
          <w:bCs/>
          <w:sz w:val="32"/>
          <w:szCs w:val="32"/>
        </w:rPr>
        <w:lastRenderedPageBreak/>
        <w:t>息化、标准化建设</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（七）负责推动完善全县文物和博物馆公共文化服务体系建设，拟定文物和博物馆公共资源共享规划并推动实施。指导全县文物和博物馆的业务工作，协调博物馆间的交流与协作</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（八）负责全县非物质文化遗产保护，推动非物质文化遗产的保护、传承、普及、弘扬和振兴</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（九）统筹规划全县文化产业和旅游产业，组织实施文化和旅游资源普查、挖掘、保护和利用工作，促进文化产业和旅游产业发展。指导、协调、推动广播电视领域产业发展，制定发展规划、产业政策并组织实施</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指导全县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（十一）指导全县文化旅游市场综合执法，组织查处文化、文物、广播电视、电影、旅游等市场的违法行为，维护市场秩序</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二）指导、管理全县文化、旅游、广播电视和文物对外及对港澳台交流、合作和宣传、推广工作，组织大型文化和旅游对外及对港澳台交流活动，推动岳阳县文化走出去。负责广播电视节目的进口、收录和管理</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（十三）指导电视剧行业发展和电视剧创作生产。监督管理广播电视</w:t>
      </w:r>
      <w:r>
        <w:rPr>
          <w:rFonts w:ascii="微软雅黑" w:eastAsia="微软雅黑" w:hAnsi="微软雅黑" w:cs="微软雅黑" w:hint="eastAsia"/>
          <w:bCs/>
          <w:sz w:val="32"/>
          <w:szCs w:val="32"/>
        </w:rPr>
        <w:lastRenderedPageBreak/>
        <w:t>节目、网络视听节目的内容和质量。指导、监管广播电视广告播放</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（十四）指导、协调广播电视全县性重大宣传活动，指导实施广播电视节目评价工作</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（十五）负责推进广播电视与新媒体新技术新业态融合发展，推进广电网与电信网、互联网三网融合</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（十六）组织制定广播电视科技发展规划、政策并组织实施和监督检查。负责对广播电视节目传输覆盖、监测和安全播出进行监管，指导、推进国家应急广播体系建设。指导、协调广播电视系统安全和保卫工作</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（十七）指导文化、旅游、广播电视、网络视听、文物等行业人才队伍建设</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bCs/>
          <w:sz w:val="32"/>
          <w:szCs w:val="32"/>
        </w:rPr>
      </w:pPr>
      <w:r>
        <w:rPr>
          <w:rFonts w:ascii="微软雅黑" w:eastAsia="微软雅黑" w:hAnsi="微软雅黑" w:cs="微软雅黑" w:hint="eastAsia"/>
          <w:bCs/>
          <w:sz w:val="32"/>
          <w:szCs w:val="32"/>
        </w:rPr>
        <w:t>（十八）协调指导全县文物和博物馆安全防范工作。负责对本行政区域内的文物保护实施监督管理，配合有关部门查处文物违法的重大案件</w:t>
      </w:r>
      <w:r>
        <w:rPr>
          <w:rFonts w:ascii="微软雅黑" w:eastAsia="微软雅黑" w:hAnsi="微软雅黑" w:cs="微软雅黑"/>
          <w:bCs/>
          <w:sz w:val="32"/>
          <w:szCs w:val="32"/>
        </w:rPr>
        <w:t>；</w:t>
      </w:r>
    </w:p>
    <w:p w:rsidR="009955C9" w:rsidRDefault="0001736F">
      <w:pPr>
        <w:spacing w:line="360" w:lineRule="auto"/>
        <w:ind w:firstLine="800"/>
        <w:jc w:val="left"/>
        <w:rPr>
          <w:rFonts w:ascii="微软雅黑" w:eastAsia="微软雅黑" w:hAnsi="微软雅黑" w:cs="微软雅黑"/>
          <w:sz w:val="32"/>
          <w:szCs w:val="32"/>
        </w:rPr>
      </w:pPr>
      <w:r>
        <w:rPr>
          <w:rFonts w:ascii="微软雅黑" w:eastAsia="微软雅黑" w:hAnsi="微软雅黑" w:cs="微软雅黑" w:hint="eastAsia"/>
          <w:bCs/>
          <w:sz w:val="32"/>
          <w:szCs w:val="32"/>
        </w:rPr>
        <w:t>（十九）承办县委、县政府交办的其他任务。</w:t>
      </w:r>
    </w:p>
    <w:p w:rsidR="009955C9" w:rsidRDefault="0001736F">
      <w:pPr>
        <w:widowControl/>
        <w:spacing w:line="600" w:lineRule="exact"/>
        <w:rPr>
          <w:rFonts w:ascii="微软雅黑" w:eastAsia="微软雅黑" w:hAnsi="微软雅黑" w:cs="微软雅黑"/>
          <w:b/>
          <w:sz w:val="32"/>
          <w:szCs w:val="32"/>
        </w:rPr>
      </w:pPr>
      <w:r>
        <w:rPr>
          <w:rFonts w:ascii="微软雅黑" w:eastAsia="微软雅黑" w:hAnsi="微软雅黑" w:cs="微软雅黑" w:hint="eastAsia"/>
          <w:b/>
          <w:sz w:val="32"/>
          <w:szCs w:val="32"/>
        </w:rPr>
        <w:t>二、机构设置及决算单位构成</w:t>
      </w:r>
    </w:p>
    <w:p w:rsidR="009955C9" w:rsidRDefault="0001736F">
      <w:pPr>
        <w:widowControl/>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bCs/>
          <w:sz w:val="32"/>
          <w:szCs w:val="32"/>
        </w:rPr>
        <w:t>（一）内设机构设置。</w:t>
      </w:r>
      <w:r>
        <w:rPr>
          <w:rFonts w:ascii="微软雅黑" w:eastAsia="微软雅黑" w:hAnsi="微软雅黑" w:cs="微软雅黑"/>
          <w:sz w:val="32"/>
        </w:rPr>
        <w:t>岳阳县文化旅游广电局单位内设机构包括：</w:t>
      </w:r>
      <w:r>
        <w:rPr>
          <w:rFonts w:ascii="微软雅黑" w:eastAsia="微软雅黑" w:hAnsi="微软雅黑" w:cs="微软雅黑" w:hint="eastAsia"/>
          <w:sz w:val="32"/>
        </w:rPr>
        <w:t>岳阳</w:t>
      </w:r>
      <w:proofErr w:type="gramStart"/>
      <w:r>
        <w:rPr>
          <w:rFonts w:ascii="微软雅黑" w:eastAsia="微软雅黑" w:hAnsi="微软雅黑" w:cs="微软雅黑" w:hint="eastAsia"/>
          <w:sz w:val="32"/>
        </w:rPr>
        <w:t>县文旅广电</w:t>
      </w:r>
      <w:proofErr w:type="gramEnd"/>
      <w:r>
        <w:rPr>
          <w:rFonts w:ascii="微软雅黑" w:eastAsia="微软雅黑" w:hAnsi="微软雅黑" w:cs="微软雅黑" w:hint="eastAsia"/>
          <w:sz w:val="32"/>
        </w:rPr>
        <w:t>局（机关）属行政事业单位，在职在编人数24人，退休8人。内设10个股室,其中:办公室、法制股、文艺股、文化事业发展股、财务股、非遗股、旅游市场开发股、旅游市场行业管理股、人事股、文化市场管理股。</w:t>
      </w:r>
    </w:p>
    <w:p w:rsidR="009955C9" w:rsidRDefault="0001736F">
      <w:pPr>
        <w:widowControl/>
        <w:spacing w:line="360" w:lineRule="auto"/>
        <w:ind w:firstLineChars="200" w:firstLine="640"/>
        <w:rPr>
          <w:rFonts w:ascii="微软雅黑" w:eastAsia="微软雅黑" w:hAnsi="微软雅黑" w:cs="微软雅黑"/>
          <w:bCs/>
          <w:sz w:val="32"/>
          <w:szCs w:val="32"/>
        </w:rPr>
      </w:pPr>
      <w:r>
        <w:rPr>
          <w:rFonts w:ascii="微软雅黑" w:eastAsia="微软雅黑" w:hAnsi="微软雅黑" w:cs="微软雅黑" w:hint="eastAsia"/>
          <w:bCs/>
          <w:sz w:val="32"/>
          <w:szCs w:val="32"/>
        </w:rPr>
        <w:lastRenderedPageBreak/>
        <w:t>（二）决算单位构成。岳阳县文化旅游广电局单位2023年部门决算汇总公开单位构成包括：岳阳县文化旅游广电局单位本级以及下属二级预算单位共8个：岳阳县文旅广电局机关、岳阳县文化旅游市场综合执法大队、岳阳县文化馆、岳阳县图书馆、岳阳县文物保护中心、岳阳县旅游开发中心、岳阳县美术馆和岳阳县博物馆。</w:t>
      </w:r>
    </w:p>
    <w:p w:rsidR="009955C9" w:rsidRDefault="009955C9">
      <w:pPr>
        <w:widowControl/>
        <w:spacing w:line="360" w:lineRule="auto"/>
        <w:rPr>
          <w:rFonts w:ascii="微软雅黑" w:eastAsia="微软雅黑" w:hAnsi="微软雅黑" w:cs="微软雅黑"/>
          <w:bCs/>
          <w:sz w:val="32"/>
          <w:szCs w:val="32"/>
        </w:rPr>
      </w:pPr>
    </w:p>
    <w:p w:rsidR="009955C9" w:rsidRDefault="009955C9">
      <w:pPr>
        <w:jc w:val="cente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rPr>
          <w:rFonts w:ascii="微软雅黑" w:eastAsia="微软雅黑" w:hAnsi="微软雅黑" w:cs="微软雅黑"/>
          <w:sz w:val="72"/>
          <w:szCs w:val="72"/>
        </w:rPr>
      </w:pPr>
    </w:p>
    <w:p w:rsidR="009955C9" w:rsidRDefault="009955C9">
      <w:pPr>
        <w:pStyle w:val="Default"/>
        <w:jc w:val="center"/>
        <w:rPr>
          <w:rFonts w:ascii="微软雅黑" w:eastAsia="微软雅黑" w:hAnsi="微软雅黑" w:cs="微软雅黑"/>
          <w:sz w:val="84"/>
          <w:szCs w:val="84"/>
        </w:rPr>
      </w:pPr>
    </w:p>
    <w:p w:rsidR="009955C9" w:rsidRDefault="0001736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9955C9" w:rsidRDefault="009955C9">
      <w:pPr>
        <w:pStyle w:val="Default"/>
        <w:jc w:val="center"/>
        <w:rPr>
          <w:rFonts w:ascii="微软雅黑" w:eastAsia="微软雅黑" w:hAnsi="微软雅黑" w:cs="微软雅黑"/>
          <w:b/>
          <w:bCs/>
          <w:sz w:val="72"/>
          <w:szCs w:val="72"/>
        </w:rPr>
      </w:pPr>
    </w:p>
    <w:p w:rsidR="009955C9" w:rsidRDefault="0001736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9955C9" w:rsidRDefault="0001736F">
      <w:pPr>
        <w:jc w:val="center"/>
        <w:rPr>
          <w:rFonts w:ascii="微软雅黑" w:eastAsia="微软雅黑" w:hAnsi="微软雅黑" w:cs="微软雅黑"/>
          <w:b/>
          <w:bCs/>
          <w:sz w:val="72"/>
          <w:szCs w:val="72"/>
        </w:rPr>
        <w:sectPr w:rsidR="009955C9">
          <w:pgSz w:w="11906" w:h="16838" w:orient="landscape"/>
          <w:pgMar w:top="720" w:right="720" w:bottom="720" w:left="720" w:header="851" w:footer="992" w:gutter="0"/>
          <w:cols w:space="720"/>
        </w:sectPr>
      </w:pPr>
      <w:r>
        <w:rPr>
          <w:rFonts w:ascii="微软雅黑" w:eastAsia="微软雅黑" w:hAnsi="微软雅黑" w:cs="微软雅黑" w:hint="eastAsia"/>
          <w:b/>
          <w:bCs/>
          <w:sz w:val="72"/>
          <w:szCs w:val="72"/>
        </w:rPr>
        <w:t>（见附件）</w:t>
      </w:r>
    </w:p>
    <w:p w:rsidR="009955C9" w:rsidRDefault="009955C9">
      <w:pPr>
        <w:pStyle w:val="Default"/>
        <w:jc w:val="both"/>
        <w:rPr>
          <w:rFonts w:ascii="微软雅黑" w:eastAsia="微软雅黑" w:hAnsi="微软雅黑" w:cs="微软雅黑"/>
          <w:sz w:val="72"/>
          <w:szCs w:val="72"/>
        </w:rPr>
      </w:pPr>
    </w:p>
    <w:p w:rsidR="009955C9" w:rsidRDefault="009955C9">
      <w:pPr>
        <w:pStyle w:val="Default"/>
        <w:jc w:val="center"/>
        <w:rPr>
          <w:rFonts w:ascii="微软雅黑" w:eastAsia="微软雅黑" w:hAnsi="微软雅黑" w:cs="微软雅黑"/>
          <w:sz w:val="72"/>
          <w:szCs w:val="72"/>
        </w:rPr>
      </w:pPr>
    </w:p>
    <w:p w:rsidR="009955C9" w:rsidRDefault="009955C9">
      <w:pPr>
        <w:pStyle w:val="Default"/>
        <w:jc w:val="center"/>
        <w:rPr>
          <w:rFonts w:ascii="微软雅黑" w:eastAsia="微软雅黑" w:hAnsi="微软雅黑" w:cs="微软雅黑"/>
          <w:sz w:val="72"/>
          <w:szCs w:val="72"/>
        </w:rPr>
      </w:pPr>
    </w:p>
    <w:p w:rsidR="009955C9" w:rsidRDefault="0001736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9955C9" w:rsidRDefault="009955C9">
      <w:pPr>
        <w:pStyle w:val="Default"/>
        <w:jc w:val="center"/>
        <w:rPr>
          <w:rFonts w:ascii="微软雅黑" w:eastAsia="微软雅黑" w:hAnsi="微软雅黑" w:cs="微软雅黑"/>
          <w:b/>
          <w:bCs/>
          <w:sz w:val="70"/>
          <w:szCs w:val="70"/>
        </w:rPr>
      </w:pPr>
    </w:p>
    <w:p w:rsidR="009955C9" w:rsidRDefault="0001736F">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2023年度部门决算情况说明</w:t>
      </w:r>
    </w:p>
    <w:p w:rsidR="009955C9" w:rsidRDefault="009955C9">
      <w:pPr>
        <w:pStyle w:val="Default"/>
        <w:jc w:val="center"/>
        <w:rPr>
          <w:rFonts w:ascii="微软雅黑" w:eastAsia="微软雅黑" w:hAnsi="微软雅黑" w:cs="微软雅黑"/>
          <w:sz w:val="70"/>
          <w:szCs w:val="70"/>
        </w:rPr>
      </w:pPr>
    </w:p>
    <w:p w:rsidR="009955C9" w:rsidRDefault="009955C9">
      <w:pPr>
        <w:pStyle w:val="Default"/>
        <w:jc w:val="center"/>
        <w:rPr>
          <w:rFonts w:ascii="微软雅黑" w:eastAsia="微软雅黑" w:hAnsi="微软雅黑" w:cs="微软雅黑"/>
          <w:sz w:val="70"/>
          <w:szCs w:val="70"/>
        </w:rPr>
      </w:pPr>
    </w:p>
    <w:p w:rsidR="009955C9" w:rsidRDefault="009955C9">
      <w:pPr>
        <w:pStyle w:val="Default"/>
        <w:jc w:val="center"/>
        <w:rPr>
          <w:rFonts w:ascii="微软雅黑" w:eastAsia="微软雅黑" w:hAnsi="微软雅黑" w:cs="微软雅黑"/>
          <w:sz w:val="70"/>
          <w:szCs w:val="70"/>
        </w:rPr>
      </w:pPr>
    </w:p>
    <w:p w:rsidR="009955C9" w:rsidRDefault="009955C9">
      <w:pPr>
        <w:pStyle w:val="Default"/>
        <w:jc w:val="center"/>
        <w:rPr>
          <w:rFonts w:ascii="微软雅黑" w:eastAsia="微软雅黑" w:hAnsi="微软雅黑" w:cs="微软雅黑"/>
          <w:sz w:val="70"/>
          <w:szCs w:val="70"/>
        </w:rPr>
      </w:pPr>
    </w:p>
    <w:p w:rsidR="009955C9" w:rsidRDefault="009955C9">
      <w:pPr>
        <w:pStyle w:val="Default"/>
        <w:jc w:val="center"/>
        <w:rPr>
          <w:rFonts w:ascii="微软雅黑" w:eastAsia="微软雅黑" w:hAnsi="微软雅黑" w:cs="微软雅黑"/>
          <w:sz w:val="70"/>
          <w:szCs w:val="70"/>
        </w:rPr>
      </w:pPr>
    </w:p>
    <w:p w:rsidR="009955C9" w:rsidRDefault="009955C9">
      <w:pPr>
        <w:pStyle w:val="Default"/>
        <w:jc w:val="both"/>
        <w:rPr>
          <w:rFonts w:ascii="微软雅黑" w:eastAsia="微软雅黑" w:hAnsi="微软雅黑" w:cs="微软雅黑"/>
          <w:sz w:val="70"/>
          <w:szCs w:val="70"/>
        </w:rPr>
      </w:pPr>
    </w:p>
    <w:p w:rsidR="009955C9" w:rsidRDefault="009955C9">
      <w:pPr>
        <w:pStyle w:val="Default"/>
        <w:spacing w:line="600" w:lineRule="exact"/>
        <w:ind w:firstLine="640"/>
        <w:rPr>
          <w:rFonts w:ascii="微软雅黑" w:eastAsia="微软雅黑" w:hAnsi="微软雅黑" w:cs="微软雅黑"/>
          <w:b/>
          <w:sz w:val="32"/>
          <w:szCs w:val="32"/>
        </w:rPr>
      </w:pP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9955C9" w:rsidRDefault="0001736F">
      <w:pPr>
        <w:pStyle w:val="Default"/>
        <w:spacing w:line="360" w:lineRule="auto"/>
        <w:ind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2023年度收、支总计</w:t>
      </w:r>
      <w:r>
        <w:rPr>
          <w:rFonts w:ascii="微软雅黑" w:eastAsia="微软雅黑" w:hAnsi="微软雅黑" w:cs="微软雅黑"/>
          <w:sz w:val="32"/>
        </w:rPr>
        <w:t>1248.91万元。与上年</w:t>
      </w:r>
      <w:r>
        <w:rPr>
          <w:rFonts w:ascii="微软雅黑" w:eastAsia="微软雅黑" w:hAnsi="微软雅黑" w:cs="微软雅黑" w:hint="eastAsia"/>
          <w:sz w:val="32"/>
          <w:szCs w:val="32"/>
        </w:rPr>
        <w:t>相比，增长255.55</w:t>
      </w:r>
      <w:r>
        <w:rPr>
          <w:rFonts w:ascii="微软雅黑" w:eastAsia="微软雅黑" w:hAnsi="微软雅黑" w:cs="微软雅黑"/>
          <w:sz w:val="32"/>
        </w:rPr>
        <w:t>万元，增长25.73%，主要是因为主要是因为</w:t>
      </w:r>
      <w:r>
        <w:rPr>
          <w:rFonts w:ascii="微软雅黑" w:eastAsia="微软雅黑" w:hAnsi="微软雅黑" w:cs="微软雅黑" w:hint="eastAsia"/>
          <w:sz w:val="32"/>
        </w:rPr>
        <w:t>人员调整和项目预算追加。</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年度收入合计</w:t>
      </w:r>
      <w:r>
        <w:rPr>
          <w:rFonts w:ascii="微软雅黑" w:eastAsia="微软雅黑" w:hAnsi="微软雅黑" w:cs="微软雅黑" w:hint="eastAsia"/>
          <w:sz w:val="32"/>
          <w:szCs w:val="32"/>
        </w:rPr>
        <w:t>1239.35万元，其中：财政拨款收入</w:t>
      </w:r>
      <w:r>
        <w:rPr>
          <w:rFonts w:ascii="微软雅黑" w:eastAsia="微软雅黑" w:hAnsi="微软雅黑" w:cs="微软雅黑"/>
          <w:sz w:val="32"/>
        </w:rPr>
        <w:t>982.78万元，占79.30</w:t>
      </w:r>
      <w:r>
        <w:rPr>
          <w:rFonts w:ascii="微软雅黑" w:eastAsia="微软雅黑" w:hAnsi="微软雅黑" w:cs="微软雅黑" w:hint="eastAsia"/>
          <w:sz w:val="32"/>
          <w:szCs w:val="32"/>
        </w:rPr>
        <w:t>%；上级补助收入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%；事业收入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%；经营收入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%；其他收入</w:t>
      </w:r>
      <w:r>
        <w:rPr>
          <w:rFonts w:ascii="微软雅黑" w:eastAsia="微软雅黑" w:hAnsi="微软雅黑" w:cs="微软雅黑"/>
          <w:sz w:val="32"/>
        </w:rPr>
        <w:t>139.65万元，占</w:t>
      </w:r>
      <w:r>
        <w:rPr>
          <w:rFonts w:ascii="微软雅黑" w:eastAsia="微软雅黑" w:hAnsi="微软雅黑" w:cs="微软雅黑" w:hint="eastAsia"/>
          <w:sz w:val="32"/>
          <w:szCs w:val="32"/>
        </w:rPr>
        <w:t>11.27%。</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年度支出合计1218.84万元，其中：基本支出478.42万元，占39.25%；项目支出740.42万元，占60.75%；上缴上级支出0.00万元，占0.00%；经营支出0.00万元，占0.00%；对附属单位补助支出0.00万元，占0.00%。</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9955C9" w:rsidRDefault="0001736F">
      <w:pPr>
        <w:pStyle w:val="Default"/>
        <w:spacing w:line="360" w:lineRule="auto"/>
        <w:rPr>
          <w:rFonts w:ascii="微软雅黑" w:eastAsia="微软雅黑" w:hAnsi="微软雅黑" w:cs="微软雅黑"/>
          <w:sz w:val="32"/>
          <w:szCs w:val="32"/>
        </w:rPr>
      </w:pPr>
      <w:r>
        <w:rPr>
          <w:rFonts w:ascii="微软雅黑" w:eastAsia="微软雅黑" w:hAnsi="微软雅黑" w:cs="微软雅黑" w:hint="eastAsia"/>
          <w:sz w:val="32"/>
          <w:szCs w:val="32"/>
        </w:rPr>
        <w:t xml:space="preserve">    2023</w:t>
      </w:r>
      <w:r>
        <w:rPr>
          <w:rFonts w:ascii="微软雅黑" w:eastAsia="微软雅黑" w:hAnsi="微软雅黑" w:cs="微软雅黑"/>
          <w:sz w:val="32"/>
        </w:rPr>
        <w:t>年度财政拨款收、支总计1105.43万元，与上年相比，增长215.80万元,增长24.26%，主要是</w:t>
      </w:r>
      <w:proofErr w:type="gramStart"/>
      <w:r>
        <w:rPr>
          <w:rFonts w:ascii="微软雅黑" w:eastAsia="微软雅黑" w:hAnsi="微软雅黑" w:cs="微软雅黑"/>
          <w:sz w:val="32"/>
        </w:rPr>
        <w:t>因为</w:t>
      </w:r>
      <w:r>
        <w:rPr>
          <w:rFonts w:ascii="微软雅黑" w:eastAsia="微软雅黑" w:hAnsi="微软雅黑" w:cs="微软雅黑" w:hint="eastAsia"/>
          <w:sz w:val="32"/>
          <w:szCs w:val="32"/>
        </w:rPr>
        <w:t>因为</w:t>
      </w:r>
      <w:proofErr w:type="gramEnd"/>
      <w:r>
        <w:rPr>
          <w:rFonts w:ascii="微软雅黑" w:eastAsia="微软雅黑" w:hAnsi="微软雅黑" w:cs="微软雅黑" w:hint="eastAsia"/>
          <w:sz w:val="32"/>
          <w:szCs w:val="32"/>
          <w:lang w:val="zh-CN"/>
        </w:rPr>
        <w:t>政策性增资</w:t>
      </w:r>
      <w:r>
        <w:rPr>
          <w:rFonts w:ascii="微软雅黑" w:eastAsia="微软雅黑" w:hAnsi="微软雅黑" w:cs="微软雅黑" w:hint="eastAsia"/>
          <w:sz w:val="32"/>
          <w:szCs w:val="32"/>
        </w:rPr>
        <w:t>、绩效工资增加以及项目开支增加。</w:t>
      </w:r>
    </w:p>
    <w:p w:rsidR="009955C9" w:rsidRDefault="0001736F">
      <w:pPr>
        <w:pStyle w:val="Default"/>
        <w:spacing w:line="600" w:lineRule="exact"/>
        <w:ind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9955C9" w:rsidRDefault="0001736F">
      <w:pPr>
        <w:pStyle w:val="Default"/>
        <w:spacing w:line="360" w:lineRule="auto"/>
        <w:ind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年度财政拨款支出988.51万元，占本年支出合计的81.10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lastRenderedPageBreak/>
        <w:t>与上年相比，财政拨款支出</w:t>
      </w:r>
      <w:r>
        <w:rPr>
          <w:rFonts w:ascii="微软雅黑" w:eastAsia="微软雅黑" w:hAnsi="微软雅黑" w:cs="微软雅黑"/>
          <w:sz w:val="32"/>
        </w:rPr>
        <w:t>增长98.88万元，增长11.11%，主要是因为</w:t>
      </w:r>
      <w:r>
        <w:rPr>
          <w:rFonts w:ascii="微软雅黑" w:eastAsia="微软雅黑" w:hAnsi="微软雅黑" w:cs="微软雅黑" w:hint="eastAsia"/>
          <w:sz w:val="32"/>
        </w:rPr>
        <w:t>项目开支增加。</w:t>
      </w:r>
    </w:p>
    <w:p w:rsidR="009955C9" w:rsidRDefault="0001736F">
      <w:pPr>
        <w:pStyle w:val="Default"/>
        <w:spacing w:line="360" w:lineRule="auto"/>
        <w:ind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9955C9" w:rsidRDefault="0001736F">
      <w:pPr>
        <w:snapToGrid w:val="0"/>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年度财政拨款支出988.51万元，主要用于以下方面：一般公共服务（类）支出9.32</w:t>
      </w:r>
      <w:r>
        <w:rPr>
          <w:rFonts w:ascii="微软雅黑" w:eastAsia="微软雅黑" w:hAnsi="微软雅黑" w:cs="微软雅黑" w:hint="eastAsia"/>
          <w:sz w:val="32"/>
          <w:szCs w:val="32"/>
        </w:rPr>
        <w:t>万元，占</w:t>
      </w:r>
      <w:r>
        <w:rPr>
          <w:rFonts w:ascii="微软雅黑" w:eastAsia="微软雅黑" w:hAnsi="微软雅黑" w:cs="微软雅黑"/>
          <w:sz w:val="32"/>
        </w:rPr>
        <w:t>0.94</w:t>
      </w:r>
      <w:r>
        <w:rPr>
          <w:rFonts w:ascii="微软雅黑" w:eastAsia="微软雅黑" w:hAnsi="微软雅黑" w:cs="微软雅黑" w:hint="eastAsia"/>
          <w:sz w:val="32"/>
          <w:szCs w:val="32"/>
        </w:rPr>
        <w:t>%；</w:t>
      </w:r>
      <w:r>
        <w:rPr>
          <w:rFonts w:ascii="微软雅黑" w:eastAsia="微软雅黑" w:hAnsi="微软雅黑" w:cs="微软雅黑" w:hint="eastAsia"/>
          <w:sz w:val="32"/>
        </w:rPr>
        <w:t>文化旅游体育与传媒</w:t>
      </w:r>
      <w:proofErr w:type="gramStart"/>
      <w:r>
        <w:rPr>
          <w:rFonts w:ascii="微软雅黑" w:eastAsia="微软雅黑" w:hAnsi="微软雅黑" w:cs="微软雅黑" w:hint="eastAsia"/>
          <w:sz w:val="32"/>
        </w:rPr>
        <w:t>支出支出</w:t>
      </w:r>
      <w:proofErr w:type="gramEnd"/>
      <w:r>
        <w:rPr>
          <w:rFonts w:ascii="微软雅黑" w:eastAsia="微软雅黑" w:hAnsi="微软雅黑" w:cs="微软雅黑" w:hint="eastAsia"/>
          <w:sz w:val="32"/>
        </w:rPr>
        <w:t>867.81万元，占87.79%;卫生健康支出15.49万元,占1.57%;社会保障和就业支出76.33万元,占7.72%;住房保障支出19.57万元,占1.98%。</w:t>
      </w:r>
    </w:p>
    <w:p w:rsidR="009955C9" w:rsidRDefault="0001736F">
      <w:pPr>
        <w:pStyle w:val="Default"/>
        <w:spacing w:line="360" w:lineRule="auto"/>
        <w:ind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年度财政拨款支出年初预算数为557.60万元，支出决算数为</w:t>
      </w:r>
      <w:r>
        <w:rPr>
          <w:rFonts w:ascii="微软雅黑" w:eastAsia="微软雅黑" w:hAnsi="微软雅黑" w:cs="微软雅黑" w:hint="eastAsia"/>
          <w:sz w:val="32"/>
        </w:rPr>
        <w:t>988.51</w:t>
      </w:r>
      <w:r>
        <w:rPr>
          <w:rFonts w:ascii="微软雅黑" w:eastAsia="微软雅黑" w:hAnsi="微软雅黑" w:cs="微软雅黑" w:hint="eastAsia"/>
          <w:sz w:val="32"/>
          <w:szCs w:val="32"/>
        </w:rPr>
        <w:t>万元，完成年初预算的</w:t>
      </w:r>
      <w:r>
        <w:rPr>
          <w:rFonts w:ascii="微软雅黑" w:eastAsia="微软雅黑" w:hAnsi="微软雅黑" w:cs="微软雅黑" w:hint="eastAsia"/>
          <w:sz w:val="32"/>
        </w:rPr>
        <w:t>177.28</w:t>
      </w:r>
      <w:r>
        <w:rPr>
          <w:rFonts w:ascii="微软雅黑" w:eastAsia="微软雅黑" w:hAnsi="微软雅黑" w:cs="微软雅黑" w:hint="eastAsia"/>
          <w:sz w:val="32"/>
          <w:szCs w:val="32"/>
        </w:rPr>
        <w:t>%，其中：</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1、一般公共服务（类）政府办公厅（室）及相关机构事务(款)其他政府办公厅（室）及相关机构事务支出(项)。</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年初预算为0.00万元，支出决算为9.32万元，由于年初预算数为0，无法计算百分比，决算数大于年初预算数的主要原因是：</w:t>
      </w:r>
      <w:r>
        <w:rPr>
          <w:rFonts w:ascii="微软雅黑" w:eastAsia="微软雅黑" w:hAnsi="微软雅黑" w:cs="微软雅黑" w:hint="eastAsia"/>
          <w:sz w:val="32"/>
          <w:szCs w:val="32"/>
          <w:lang w:val="zh-CN"/>
        </w:rPr>
        <w:t>年初预算</w:t>
      </w:r>
      <w:r>
        <w:rPr>
          <w:rFonts w:ascii="微软雅黑" w:eastAsia="微软雅黑" w:hAnsi="微软雅黑" w:cs="微软雅黑" w:hint="eastAsia"/>
          <w:sz w:val="32"/>
          <w:szCs w:val="32"/>
        </w:rPr>
        <w:t>中没有</w:t>
      </w:r>
      <w:r>
        <w:rPr>
          <w:rFonts w:ascii="微软雅黑" w:eastAsia="微软雅黑" w:hAnsi="微软雅黑" w:cs="微软雅黑" w:hint="eastAsia"/>
          <w:sz w:val="32"/>
          <w:szCs w:val="32"/>
          <w:lang w:val="zh-CN"/>
        </w:rPr>
        <w:t>安排</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lang w:val="zh-CN"/>
        </w:rPr>
        <w:t>存在缺口。</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lang w:val="zh-CN"/>
        </w:rPr>
        <w:t>文化旅游体育与传媒支出</w:t>
      </w:r>
      <w:r>
        <w:rPr>
          <w:rFonts w:ascii="微软雅黑" w:eastAsia="微软雅黑" w:hAnsi="微软雅黑" w:cs="微软雅黑" w:hint="eastAsia"/>
          <w:sz w:val="32"/>
          <w:szCs w:val="32"/>
        </w:rPr>
        <w:t>（类）</w:t>
      </w:r>
      <w:r>
        <w:rPr>
          <w:rFonts w:ascii="微软雅黑" w:eastAsia="微软雅黑" w:hAnsi="微软雅黑" w:cs="微软雅黑" w:hint="eastAsia"/>
          <w:sz w:val="32"/>
          <w:szCs w:val="32"/>
          <w:lang w:val="zh-CN"/>
        </w:rPr>
        <w:t>文化和旅游</w:t>
      </w:r>
      <w:r>
        <w:rPr>
          <w:rFonts w:ascii="微软雅黑" w:eastAsia="微软雅黑" w:hAnsi="微软雅黑" w:cs="微软雅黑" w:hint="eastAsia"/>
          <w:sz w:val="32"/>
          <w:szCs w:val="32"/>
        </w:rPr>
        <w:t>（款）</w:t>
      </w:r>
      <w:r>
        <w:rPr>
          <w:rFonts w:ascii="微软雅黑" w:eastAsia="微软雅黑" w:hAnsi="微软雅黑" w:cs="微软雅黑" w:hint="eastAsia"/>
          <w:sz w:val="32"/>
          <w:szCs w:val="32"/>
          <w:lang w:val="zh-CN"/>
        </w:rPr>
        <w:t>文化活动</w:t>
      </w:r>
      <w:r>
        <w:rPr>
          <w:rFonts w:ascii="微软雅黑" w:eastAsia="微软雅黑" w:hAnsi="微软雅黑" w:cs="微软雅黑" w:hint="eastAsia"/>
          <w:sz w:val="32"/>
          <w:szCs w:val="32"/>
        </w:rPr>
        <w:t>（项）。</w:t>
      </w:r>
    </w:p>
    <w:p w:rsidR="009955C9" w:rsidRDefault="0001736F">
      <w:pPr>
        <w:pStyle w:val="Default"/>
        <w:spacing w:line="360" w:lineRule="auto"/>
        <w:ind w:firstLine="640"/>
        <w:rPr>
          <w:rFonts w:ascii="微软雅黑" w:eastAsia="微软雅黑" w:hAnsi="微软雅黑" w:cs="微软雅黑"/>
          <w:sz w:val="32"/>
          <w:szCs w:val="32"/>
          <w:lang w:val="zh-CN"/>
        </w:rPr>
      </w:pPr>
      <w:r>
        <w:rPr>
          <w:rFonts w:ascii="微软雅黑" w:eastAsia="微软雅黑" w:hAnsi="微软雅黑" w:cs="微软雅黑" w:hint="eastAsia"/>
          <w:sz w:val="32"/>
          <w:szCs w:val="32"/>
        </w:rPr>
        <w:t>年初预算为270.82万元，支出决算为867.81万元，完成年初预算的320.44%，决算数大于年初预算数的主要原因是：</w:t>
      </w:r>
      <w:r>
        <w:rPr>
          <w:rFonts w:ascii="微软雅黑" w:eastAsia="微软雅黑" w:hAnsi="微软雅黑" w:cs="微软雅黑" w:hint="eastAsia"/>
          <w:sz w:val="32"/>
          <w:szCs w:val="32"/>
          <w:lang w:val="zh-CN"/>
        </w:rPr>
        <w:t>年初预算存在缺口，财政年</w:t>
      </w:r>
      <w:r>
        <w:rPr>
          <w:rFonts w:ascii="微软雅黑" w:eastAsia="微软雅黑" w:hAnsi="微软雅黑" w:cs="微软雅黑" w:hint="eastAsia"/>
          <w:sz w:val="32"/>
          <w:szCs w:val="32"/>
        </w:rPr>
        <w:t>中</w:t>
      </w:r>
      <w:r>
        <w:rPr>
          <w:rFonts w:ascii="微软雅黑" w:eastAsia="微软雅黑" w:hAnsi="微软雅黑" w:cs="微软雅黑" w:hint="eastAsia"/>
          <w:sz w:val="32"/>
          <w:szCs w:val="32"/>
          <w:lang w:val="zh-CN"/>
        </w:rPr>
        <w:t>根据我单位业务活动情况追加了部分</w:t>
      </w:r>
      <w:r>
        <w:rPr>
          <w:rFonts w:ascii="微软雅黑" w:eastAsia="微软雅黑" w:hAnsi="微软雅黑" w:cs="微软雅黑" w:hint="eastAsia"/>
          <w:sz w:val="32"/>
          <w:szCs w:val="32"/>
        </w:rPr>
        <w:t>项目</w:t>
      </w:r>
      <w:r>
        <w:rPr>
          <w:rFonts w:ascii="微软雅黑" w:eastAsia="微软雅黑" w:hAnsi="微软雅黑" w:cs="微软雅黑" w:hint="eastAsia"/>
          <w:sz w:val="32"/>
          <w:szCs w:val="32"/>
          <w:lang w:val="zh-CN"/>
        </w:rPr>
        <w:t>预算指标。</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3、</w:t>
      </w:r>
      <w:r>
        <w:rPr>
          <w:rFonts w:ascii="微软雅黑" w:eastAsia="微软雅黑" w:hAnsi="微软雅黑" w:cs="微软雅黑" w:hint="eastAsia"/>
          <w:sz w:val="32"/>
          <w:szCs w:val="32"/>
          <w:lang w:val="zh-CN"/>
        </w:rPr>
        <w:t>社会保障和就业支出（类）</w:t>
      </w:r>
      <w:r>
        <w:rPr>
          <w:rFonts w:ascii="微软雅黑" w:eastAsia="微软雅黑" w:hAnsi="微软雅黑" w:cs="微软雅黑" w:hint="eastAsia"/>
          <w:sz w:val="32"/>
          <w:szCs w:val="32"/>
        </w:rPr>
        <w:t>行政事业单位养老支出</w:t>
      </w:r>
      <w:r>
        <w:rPr>
          <w:rFonts w:ascii="微软雅黑" w:eastAsia="微软雅黑" w:hAnsi="微软雅黑" w:cs="微软雅黑" w:hint="eastAsia"/>
          <w:sz w:val="32"/>
          <w:szCs w:val="32"/>
          <w:lang w:val="zh-CN"/>
        </w:rPr>
        <w:t>（款）机关事业单位基本养老保险缴费支出（项）</w:t>
      </w:r>
      <w:r>
        <w:rPr>
          <w:rFonts w:ascii="微软雅黑" w:eastAsia="微软雅黑" w:hAnsi="微软雅黑" w:cs="微软雅黑" w:hint="eastAsia"/>
          <w:sz w:val="32"/>
          <w:szCs w:val="32"/>
        </w:rPr>
        <w:t>。</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年初预算为27.72万元，支出决算为76.33万元，完成年初预算的275.36%，决算数大于年初预算数的主要原因是：</w:t>
      </w:r>
      <w:r>
        <w:rPr>
          <w:rFonts w:ascii="微软雅黑" w:eastAsia="微软雅黑" w:hAnsi="微软雅黑" w:cs="微软雅黑" w:hint="eastAsia"/>
          <w:sz w:val="32"/>
          <w:szCs w:val="32"/>
          <w:lang w:val="zh-CN"/>
        </w:rPr>
        <w:t>单位人员变动。</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4、卫生健康支出（类）卫生健康支出（款）</w:t>
      </w:r>
      <w:r>
        <w:rPr>
          <w:rFonts w:ascii="微软雅黑" w:eastAsia="微软雅黑" w:hAnsi="微软雅黑" w:cs="微软雅黑" w:hint="eastAsia"/>
          <w:sz w:val="32"/>
          <w:szCs w:val="32"/>
          <w:lang w:val="zh-CN"/>
        </w:rPr>
        <w:t>行政单位医疗</w:t>
      </w:r>
      <w:r>
        <w:rPr>
          <w:rFonts w:ascii="微软雅黑" w:eastAsia="微软雅黑" w:hAnsi="微软雅黑" w:cs="微软雅黑" w:hint="eastAsia"/>
          <w:sz w:val="32"/>
          <w:szCs w:val="32"/>
        </w:rPr>
        <w:t>（项）。</w:t>
      </w:r>
    </w:p>
    <w:p w:rsidR="009955C9" w:rsidRDefault="0001736F">
      <w:pPr>
        <w:pStyle w:val="Default"/>
        <w:spacing w:line="360" w:lineRule="auto"/>
        <w:ind w:firstLine="640"/>
        <w:rPr>
          <w:rFonts w:ascii="微软雅黑" w:eastAsia="微软雅黑" w:hAnsi="微软雅黑" w:cs="微软雅黑"/>
          <w:sz w:val="32"/>
          <w:szCs w:val="32"/>
          <w:highlight w:val="yellow"/>
          <w:lang w:val="zh-CN"/>
        </w:rPr>
      </w:pPr>
      <w:r>
        <w:rPr>
          <w:rFonts w:ascii="微软雅黑" w:eastAsia="微软雅黑" w:hAnsi="微软雅黑" w:cs="微软雅黑" w:hint="eastAsia"/>
          <w:sz w:val="32"/>
          <w:szCs w:val="32"/>
        </w:rPr>
        <w:t>年初预算为15.49万元，支出决算为15.49万元，完成年初预算的100%，决算数与年初预算数相等，按计划完成预算</w:t>
      </w:r>
      <w:r>
        <w:rPr>
          <w:rFonts w:ascii="微软雅黑" w:eastAsia="微软雅黑" w:hAnsi="微软雅黑" w:cs="微软雅黑" w:hint="eastAsia"/>
          <w:sz w:val="32"/>
          <w:szCs w:val="32"/>
          <w:lang w:val="zh-CN"/>
        </w:rPr>
        <w:t>。</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5、住房保障支出（类）住房改革支出（款）</w:t>
      </w:r>
      <w:r>
        <w:rPr>
          <w:rFonts w:ascii="微软雅黑" w:eastAsia="微软雅黑" w:hAnsi="微软雅黑" w:cs="微软雅黑" w:hint="eastAsia"/>
          <w:sz w:val="32"/>
          <w:szCs w:val="32"/>
          <w:lang w:val="zh-CN"/>
        </w:rPr>
        <w:t>住房公积金（项）</w:t>
      </w:r>
      <w:r>
        <w:rPr>
          <w:rFonts w:ascii="微软雅黑" w:eastAsia="微软雅黑" w:hAnsi="微软雅黑" w:cs="微软雅黑" w:hint="eastAsia"/>
          <w:sz w:val="32"/>
          <w:szCs w:val="32"/>
        </w:rPr>
        <w:t>。</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年初预算为19.57万元，支出决算为19.57万元，完成年初预算的100%，决算数与年初预算数相等，按计划完成预算</w:t>
      </w:r>
      <w:r>
        <w:rPr>
          <w:rFonts w:ascii="微软雅黑" w:eastAsia="微软雅黑" w:hAnsi="微软雅黑" w:cs="微软雅黑" w:hint="eastAsia"/>
          <w:sz w:val="32"/>
          <w:szCs w:val="32"/>
          <w:lang w:val="zh-CN"/>
        </w:rPr>
        <w:t>。</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年度财政拨款基本支出465.01万元，其中：</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347.21万元，</w:t>
      </w:r>
      <w:proofErr w:type="gramStart"/>
      <w:r>
        <w:rPr>
          <w:rFonts w:ascii="微软雅黑" w:eastAsia="微软雅黑" w:hAnsi="微软雅黑" w:cs="微软雅黑"/>
          <w:sz w:val="32"/>
        </w:rPr>
        <w:t>占基本</w:t>
      </w:r>
      <w:proofErr w:type="gramEnd"/>
      <w:r>
        <w:rPr>
          <w:rFonts w:ascii="微软雅黑" w:eastAsia="微软雅黑" w:hAnsi="微软雅黑" w:cs="微软雅黑"/>
          <w:sz w:val="32"/>
        </w:rPr>
        <w:t>支出的74.67%,主要包括</w:t>
      </w:r>
      <w:r>
        <w:rPr>
          <w:rFonts w:ascii="微软雅黑" w:eastAsia="微软雅黑" w:hAnsi="微软雅黑" w:cs="微软雅黑" w:hint="eastAsia"/>
          <w:sz w:val="32"/>
        </w:rPr>
        <w:t>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r>
        <w:rPr>
          <w:rFonts w:ascii="微软雅黑" w:eastAsia="微软雅黑" w:hAnsi="微软雅黑" w:cs="微软雅黑"/>
          <w:sz w:val="32"/>
        </w:rPr>
        <w:t>。</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117.80万元，</w:t>
      </w:r>
      <w:proofErr w:type="gramStart"/>
      <w:r>
        <w:rPr>
          <w:rFonts w:ascii="微软雅黑" w:eastAsia="微软雅黑" w:hAnsi="微软雅黑" w:cs="微软雅黑"/>
          <w:sz w:val="32"/>
        </w:rPr>
        <w:t>占基本</w:t>
      </w:r>
      <w:proofErr w:type="gramEnd"/>
      <w:r>
        <w:rPr>
          <w:rFonts w:ascii="微软雅黑" w:eastAsia="微软雅黑" w:hAnsi="微软雅黑" w:cs="微软雅黑"/>
          <w:sz w:val="32"/>
        </w:rPr>
        <w:t>支出的</w:t>
      </w:r>
      <w:r>
        <w:rPr>
          <w:rFonts w:ascii="微软雅黑" w:eastAsia="微软雅黑" w:hAnsi="微软雅黑" w:cs="微软雅黑" w:hint="eastAsia"/>
          <w:sz w:val="32"/>
          <w:szCs w:val="32"/>
        </w:rPr>
        <w:t>25.33%，主要包括办公费、印刷费、咨询费、手续费、水费、电费、邮电费、取暖费、物业管理费、差</w:t>
      </w:r>
      <w:r>
        <w:rPr>
          <w:rFonts w:ascii="微软雅黑" w:eastAsia="微软雅黑" w:hAnsi="微软雅黑" w:cs="微软雅黑" w:hint="eastAsia"/>
          <w:sz w:val="32"/>
          <w:szCs w:val="32"/>
        </w:rPr>
        <w:lastRenderedPageBreak/>
        <w:t>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9955C9" w:rsidRDefault="0001736F">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2023</w:t>
      </w:r>
      <w:r>
        <w:rPr>
          <w:rFonts w:ascii="微软雅黑" w:eastAsia="微软雅黑" w:hAnsi="微软雅黑" w:cs="微软雅黑"/>
          <w:sz w:val="32"/>
        </w:rPr>
        <w:t>年度政府性基金预算财政拨款收入86.92</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0.00</w:t>
      </w:r>
      <w:r>
        <w:rPr>
          <w:rFonts w:ascii="微软雅黑" w:eastAsia="微软雅黑" w:hAnsi="微软雅黑" w:cs="微软雅黑" w:hint="eastAsia"/>
          <w:sz w:val="32"/>
          <w:szCs w:val="32"/>
        </w:rPr>
        <w:t>万元；支出</w:t>
      </w:r>
      <w:r>
        <w:rPr>
          <w:rFonts w:ascii="微软雅黑" w:eastAsia="微软雅黑" w:hAnsi="微软雅黑" w:cs="微软雅黑"/>
          <w:sz w:val="32"/>
        </w:rPr>
        <w:t>86.92</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0.00</w:t>
      </w:r>
      <w:r>
        <w:rPr>
          <w:rFonts w:ascii="微软雅黑" w:eastAsia="微软雅黑" w:hAnsi="微软雅黑" w:cs="微软雅黑" w:hint="eastAsia"/>
          <w:sz w:val="32"/>
          <w:szCs w:val="32"/>
        </w:rPr>
        <w:t>万元，项目支出</w:t>
      </w:r>
      <w:r>
        <w:rPr>
          <w:rFonts w:ascii="微软雅黑" w:eastAsia="微软雅黑" w:hAnsi="微软雅黑" w:cs="微软雅黑"/>
          <w:sz w:val="32"/>
        </w:rPr>
        <w:t>86.92</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0.00</w:t>
      </w:r>
      <w:r>
        <w:rPr>
          <w:rFonts w:ascii="微软雅黑" w:eastAsia="微软雅黑" w:hAnsi="微软雅黑" w:cs="微软雅黑" w:hint="eastAsia"/>
          <w:sz w:val="32"/>
          <w:szCs w:val="32"/>
        </w:rPr>
        <w:t>万元。具体情况如下：</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1、城乡社区支出（类）国有土地使用权出让收入安排的支出（款）其他国有土地使用权出让收入安排的支出（项）。</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年初预算为0.00万元，支出决算为86.92万元，由于年初预算数为0，无法计算百分比，决算数大于年初预算数的主要原因是：</w:t>
      </w:r>
      <w:r>
        <w:rPr>
          <w:rFonts w:ascii="微软雅黑" w:eastAsia="微软雅黑" w:hAnsi="微软雅黑" w:cs="微软雅黑" w:hint="eastAsia"/>
          <w:sz w:val="32"/>
          <w:szCs w:val="32"/>
          <w:lang w:val="zh-CN"/>
        </w:rPr>
        <w:t>年初预算</w:t>
      </w:r>
      <w:r>
        <w:rPr>
          <w:rFonts w:ascii="微软雅黑" w:eastAsia="微软雅黑" w:hAnsi="微软雅黑" w:cs="微软雅黑" w:hint="eastAsia"/>
          <w:sz w:val="32"/>
          <w:szCs w:val="32"/>
        </w:rPr>
        <w:t>中没有</w:t>
      </w:r>
      <w:r>
        <w:rPr>
          <w:rFonts w:ascii="微软雅黑" w:eastAsia="微软雅黑" w:hAnsi="微软雅黑" w:cs="微软雅黑" w:hint="eastAsia"/>
          <w:sz w:val="32"/>
          <w:szCs w:val="32"/>
          <w:lang w:val="zh-CN"/>
        </w:rPr>
        <w:t>安排</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lang w:val="zh-CN"/>
        </w:rPr>
        <w:t>存在缺口。</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年度国有资本经营预算财政拨款支出30.00</w:t>
      </w:r>
      <w:r>
        <w:rPr>
          <w:rFonts w:ascii="微软雅黑" w:eastAsia="微软雅黑" w:hAnsi="微软雅黑" w:cs="微软雅黑" w:hint="eastAsia"/>
          <w:sz w:val="32"/>
          <w:szCs w:val="32"/>
        </w:rPr>
        <w:t>万元；基本支出</w:t>
      </w:r>
      <w:r>
        <w:rPr>
          <w:rFonts w:ascii="微软雅黑" w:eastAsia="微软雅黑" w:hAnsi="微软雅黑" w:cs="微软雅黑"/>
          <w:sz w:val="32"/>
        </w:rPr>
        <w:t>0.00</w:t>
      </w:r>
      <w:r>
        <w:rPr>
          <w:rFonts w:ascii="微软雅黑" w:eastAsia="微软雅黑" w:hAnsi="微软雅黑" w:cs="微软雅黑" w:hint="eastAsia"/>
          <w:sz w:val="32"/>
          <w:szCs w:val="32"/>
        </w:rPr>
        <w:t>万元，项目支出</w:t>
      </w:r>
      <w:r>
        <w:rPr>
          <w:rFonts w:ascii="微软雅黑" w:eastAsia="微软雅黑" w:hAnsi="微软雅黑" w:cs="微软雅黑"/>
          <w:sz w:val="32"/>
        </w:rPr>
        <w:t>30.00</w:t>
      </w:r>
      <w:r>
        <w:rPr>
          <w:rFonts w:ascii="微软雅黑" w:eastAsia="微软雅黑" w:hAnsi="微软雅黑" w:cs="微软雅黑" w:hint="eastAsia"/>
          <w:sz w:val="32"/>
          <w:szCs w:val="32"/>
        </w:rPr>
        <w:t>万元。具体情况如下：</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1、国有资本经营预算支出（类）国有资本经营预算支出（款）其他国有资本经营预算支出（项）。</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年初预算为0.00万元，支出决算为30万元，由于年初预算数为0，</w:t>
      </w:r>
      <w:r>
        <w:rPr>
          <w:rFonts w:ascii="微软雅黑" w:eastAsia="微软雅黑" w:hAnsi="微软雅黑" w:cs="微软雅黑" w:hint="eastAsia"/>
          <w:sz w:val="32"/>
          <w:szCs w:val="32"/>
        </w:rPr>
        <w:lastRenderedPageBreak/>
        <w:t>无法计算百分比，决算数大于年初预算数的主要原因是：</w:t>
      </w:r>
      <w:r>
        <w:rPr>
          <w:rFonts w:ascii="微软雅黑" w:eastAsia="微软雅黑" w:hAnsi="微软雅黑" w:cs="微软雅黑" w:hint="eastAsia"/>
          <w:sz w:val="32"/>
          <w:szCs w:val="32"/>
          <w:lang w:val="zh-CN"/>
        </w:rPr>
        <w:t>年初预算</w:t>
      </w:r>
      <w:r>
        <w:rPr>
          <w:rFonts w:ascii="微软雅黑" w:eastAsia="微软雅黑" w:hAnsi="微软雅黑" w:cs="微软雅黑" w:hint="eastAsia"/>
          <w:sz w:val="32"/>
          <w:szCs w:val="32"/>
        </w:rPr>
        <w:t>中没有</w:t>
      </w:r>
      <w:r>
        <w:rPr>
          <w:rFonts w:ascii="微软雅黑" w:eastAsia="微软雅黑" w:hAnsi="微软雅黑" w:cs="微软雅黑" w:hint="eastAsia"/>
          <w:sz w:val="32"/>
          <w:szCs w:val="32"/>
          <w:lang w:val="zh-CN"/>
        </w:rPr>
        <w:t>安排</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lang w:val="zh-CN"/>
        </w:rPr>
        <w:t>存在缺口。</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w:t>
      </w:r>
      <w:proofErr w:type="gramStart"/>
      <w:r>
        <w:rPr>
          <w:rFonts w:ascii="微软雅黑" w:eastAsia="微软雅黑" w:hAnsi="微软雅黑" w:cs="微软雅黑" w:hint="eastAsia"/>
          <w:b/>
          <w:sz w:val="32"/>
          <w:szCs w:val="32"/>
        </w:rPr>
        <w:t>公经费</w:t>
      </w:r>
      <w:proofErr w:type="gramEnd"/>
      <w:r>
        <w:rPr>
          <w:rFonts w:ascii="微软雅黑" w:eastAsia="微软雅黑" w:hAnsi="微软雅黑" w:cs="微软雅黑" w:hint="eastAsia"/>
          <w:b/>
          <w:sz w:val="32"/>
          <w:szCs w:val="32"/>
        </w:rPr>
        <w:t>支出决算情况说明</w:t>
      </w:r>
    </w:p>
    <w:p w:rsidR="009955C9" w:rsidRDefault="0001736F">
      <w:pPr>
        <w:pStyle w:val="Default"/>
        <w:spacing w:line="360" w:lineRule="auto"/>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9955C9" w:rsidRDefault="0001736F">
      <w:pPr>
        <w:pStyle w:val="Default"/>
        <w:spacing w:line="360" w:lineRule="auto"/>
        <w:ind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hint="eastAsia"/>
          <w:sz w:val="32"/>
        </w:rPr>
        <w:t>1.08</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0.61</w:t>
      </w:r>
      <w:r>
        <w:rPr>
          <w:rFonts w:ascii="微软雅黑" w:eastAsia="微软雅黑" w:hAnsi="微软雅黑" w:cs="微软雅黑" w:hint="eastAsia"/>
          <w:sz w:val="32"/>
          <w:szCs w:val="32"/>
        </w:rPr>
        <w:t>万元，完成预算的</w:t>
      </w:r>
      <w:r>
        <w:rPr>
          <w:rFonts w:ascii="微软雅黑" w:eastAsia="微软雅黑" w:hAnsi="微软雅黑" w:cs="微软雅黑" w:hint="eastAsia"/>
          <w:sz w:val="32"/>
        </w:rPr>
        <w:t>56.48</w:t>
      </w:r>
      <w:r>
        <w:rPr>
          <w:rFonts w:ascii="微软雅黑" w:eastAsia="微软雅黑" w:hAnsi="微软雅黑" w:cs="微软雅黑" w:hint="eastAsia"/>
          <w:sz w:val="32"/>
          <w:szCs w:val="32"/>
        </w:rPr>
        <w:t>%，其中：</w:t>
      </w:r>
    </w:p>
    <w:p w:rsidR="009955C9" w:rsidRDefault="0001736F">
      <w:pPr>
        <w:pStyle w:val="Default"/>
        <w:spacing w:line="360" w:lineRule="auto"/>
        <w:ind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w:t>
      </w:r>
    </w:p>
    <w:p w:rsidR="009955C9" w:rsidRDefault="0001736F">
      <w:pPr>
        <w:pStyle w:val="Default"/>
        <w:spacing w:line="360" w:lineRule="auto"/>
        <w:ind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hint="eastAsia"/>
          <w:sz w:val="32"/>
        </w:rPr>
        <w:t>1.08</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0.61</w:t>
      </w:r>
      <w:r>
        <w:rPr>
          <w:rFonts w:ascii="微软雅黑" w:eastAsia="微软雅黑" w:hAnsi="微软雅黑" w:cs="微软雅黑" w:hint="eastAsia"/>
          <w:sz w:val="32"/>
          <w:szCs w:val="32"/>
        </w:rPr>
        <w:t>万元，完成预算的</w:t>
      </w:r>
      <w:r>
        <w:rPr>
          <w:rFonts w:ascii="微软雅黑" w:eastAsia="微软雅黑" w:hAnsi="微软雅黑" w:cs="微软雅黑" w:hint="eastAsia"/>
          <w:sz w:val="32"/>
        </w:rPr>
        <w:t>56.48</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增长0.38</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增长165.22</w:t>
      </w:r>
      <w:r>
        <w:rPr>
          <w:rFonts w:ascii="微软雅黑" w:eastAsia="微软雅黑" w:hAnsi="微软雅黑" w:cs="微软雅黑" w:hint="eastAsia"/>
          <w:sz w:val="32"/>
          <w:szCs w:val="32"/>
        </w:rPr>
        <w:t>%,</w:t>
      </w:r>
      <w:r>
        <w:rPr>
          <w:rFonts w:ascii="微软雅黑" w:eastAsia="微软雅黑" w:hAnsi="微软雅黑" w:cs="微软雅黑" w:hint="eastAsia"/>
          <w:color w:val="auto"/>
          <w:sz w:val="32"/>
          <w:szCs w:val="32"/>
        </w:rPr>
        <w:t>增长</w:t>
      </w:r>
      <w:r>
        <w:rPr>
          <w:rFonts w:ascii="微软雅黑" w:eastAsia="微软雅黑" w:hAnsi="微软雅黑" w:cs="微软雅黑" w:hint="eastAsia"/>
          <w:sz w:val="32"/>
          <w:szCs w:val="32"/>
        </w:rPr>
        <w:t>的主要原因是2023年为疫情放开第一年，所有公务活动恢复正常运行。</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w:t>
      </w:r>
    </w:p>
    <w:p w:rsidR="009955C9" w:rsidRDefault="0001736F">
      <w:pPr>
        <w:pStyle w:val="Default"/>
        <w:spacing w:line="360" w:lineRule="auto"/>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2023年度“三公”经费财政拨款支出决算中，公务接待费支出决算</w:t>
      </w:r>
      <w:r>
        <w:rPr>
          <w:rFonts w:ascii="微软雅黑" w:eastAsia="微软雅黑" w:hAnsi="微软雅黑" w:cs="微软雅黑"/>
          <w:sz w:val="32"/>
        </w:rPr>
        <w:t>0.61</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%。其中：</w:t>
      </w:r>
    </w:p>
    <w:p w:rsidR="009955C9" w:rsidRDefault="0001736F">
      <w:pPr>
        <w:pStyle w:val="Default"/>
        <w:spacing w:line="360" w:lineRule="auto"/>
        <w:ind w:firstLine="800"/>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lastRenderedPageBreak/>
        <w:t>1、因公出国（境）费支出决算为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万元，全年安排因公出国（境）团组0个，累计0人次。</w:t>
      </w:r>
    </w:p>
    <w:p w:rsidR="009955C9" w:rsidRDefault="0001736F">
      <w:pPr>
        <w:pStyle w:val="Default"/>
        <w:spacing w:line="360" w:lineRule="auto"/>
        <w:ind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0.61</w:t>
      </w:r>
      <w:r>
        <w:rPr>
          <w:rFonts w:ascii="微软雅黑" w:eastAsia="微软雅黑" w:hAnsi="微软雅黑" w:cs="微软雅黑" w:hint="eastAsia"/>
          <w:sz w:val="32"/>
          <w:szCs w:val="32"/>
        </w:rPr>
        <w:t>万元，全年共接待来访团组2个、来宾153人次，主要是文化旅游发生的接待支出发生的接待支出。</w:t>
      </w:r>
    </w:p>
    <w:p w:rsidR="009955C9" w:rsidRDefault="0001736F">
      <w:pPr>
        <w:spacing w:line="360" w:lineRule="auto"/>
        <w:ind w:firstLine="800"/>
        <w:rPr>
          <w:rFonts w:ascii="微软雅黑" w:eastAsia="微软雅黑" w:hAnsi="微软雅黑" w:cs="微软雅黑"/>
          <w:i/>
          <w:color w:val="FF000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0.00</w:t>
      </w:r>
      <w:r>
        <w:rPr>
          <w:rFonts w:ascii="微软雅黑" w:eastAsia="微软雅黑" w:hAnsi="微软雅黑" w:cs="微软雅黑" w:hint="eastAsia"/>
          <w:sz w:val="32"/>
          <w:szCs w:val="32"/>
        </w:rPr>
        <w:t>万元，</w:t>
      </w:r>
      <w:r>
        <w:rPr>
          <w:rFonts w:ascii="微软雅黑" w:eastAsia="微软雅黑" w:hAnsi="微软雅黑" w:cs="微软雅黑"/>
          <w:sz w:val="32"/>
        </w:rPr>
        <w:t>岳阳县文化旅游广电局（单位本级或某二级机构）更新公务用车</w:t>
      </w:r>
      <w:r>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0.00</w:t>
      </w:r>
      <w:r>
        <w:rPr>
          <w:rFonts w:ascii="微软雅黑" w:eastAsia="微软雅黑" w:hAnsi="微软雅黑" w:cs="微软雅黑" w:hint="eastAsia"/>
          <w:sz w:val="32"/>
          <w:szCs w:val="32"/>
        </w:rPr>
        <w:t>万元，截至2023年12月31日，我单位开支财政拨款的公务用车保有量为0辆。</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9955C9" w:rsidRDefault="0001736F">
      <w:pPr>
        <w:pStyle w:val="Default"/>
        <w:spacing w:line="360" w:lineRule="auto"/>
        <w:ind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本部门2023年度机关运行经费支出</w:t>
      </w:r>
      <w:r>
        <w:rPr>
          <w:rFonts w:ascii="微软雅黑" w:eastAsia="微软雅黑" w:hAnsi="微软雅黑" w:cs="微软雅黑"/>
          <w:sz w:val="32"/>
        </w:rPr>
        <w:t>117.80万元</w:t>
      </w:r>
      <w:r>
        <w:rPr>
          <w:rFonts w:ascii="微软雅黑" w:eastAsia="微软雅黑" w:hAnsi="微软雅黑" w:cs="微软雅黑" w:hint="eastAsia"/>
          <w:sz w:val="32"/>
          <w:szCs w:val="32"/>
        </w:rPr>
        <w:t>，比年初预算数（或者上年决算数）</w:t>
      </w:r>
      <w:r>
        <w:rPr>
          <w:rFonts w:ascii="微软雅黑" w:eastAsia="微软雅黑" w:hAnsi="微软雅黑" w:cs="微软雅黑"/>
          <w:sz w:val="32"/>
        </w:rPr>
        <w:t>增长80.95 万元，增长219.67</w:t>
      </w:r>
      <w:r>
        <w:rPr>
          <w:rFonts w:ascii="微软雅黑" w:eastAsia="微软雅黑" w:hAnsi="微软雅黑" w:cs="微软雅黑" w:hint="eastAsia"/>
          <w:sz w:val="32"/>
          <w:szCs w:val="32"/>
        </w:rPr>
        <w:t xml:space="preserve"> %。主要原因是：文化活动开支经费有所增加。</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2023年本部门开支会议费</w:t>
      </w:r>
      <w:r>
        <w:rPr>
          <w:rFonts w:ascii="微软雅黑" w:eastAsia="微软雅黑" w:hAnsi="微软雅黑" w:cs="微软雅黑"/>
          <w:sz w:val="32"/>
        </w:rPr>
        <w:t>4.23</w:t>
      </w:r>
      <w:r>
        <w:rPr>
          <w:rFonts w:ascii="微软雅黑" w:eastAsia="微软雅黑" w:hAnsi="微软雅黑" w:cs="微软雅黑" w:hint="eastAsia"/>
          <w:sz w:val="32"/>
          <w:szCs w:val="32"/>
        </w:rPr>
        <w:t>万元，用于召开全县年初文化工资会议，人数250人，内容为</w:t>
      </w:r>
      <w:r>
        <w:rPr>
          <w:rFonts w:ascii="微软雅黑" w:eastAsia="微软雅黑" w:hAnsi="微软雅黑" w:cs="微软雅黑"/>
          <w:sz w:val="32"/>
        </w:rPr>
        <w:t>深入探讨文化领域的重大问题，分享成功经验，促进文化产业的转型升级和传播</w:t>
      </w:r>
      <w:r>
        <w:rPr>
          <w:rFonts w:ascii="微软雅黑" w:eastAsia="微软雅黑" w:hAnsi="微软雅黑" w:cs="微软雅黑" w:hint="eastAsia"/>
          <w:sz w:val="32"/>
          <w:szCs w:val="32"/>
        </w:rPr>
        <w:t>；开支培训费</w:t>
      </w:r>
      <w:r>
        <w:rPr>
          <w:rFonts w:ascii="微软雅黑" w:eastAsia="微软雅黑" w:hAnsi="微软雅黑" w:cs="微软雅黑"/>
          <w:sz w:val="32"/>
        </w:rPr>
        <w:t>1.67万元，用于开展</w:t>
      </w:r>
      <w:r>
        <w:rPr>
          <w:rFonts w:ascii="微软雅黑" w:eastAsia="微软雅黑" w:hAnsi="微软雅黑" w:cs="微软雅黑" w:hint="eastAsia"/>
          <w:sz w:val="32"/>
        </w:rPr>
        <w:t>全县乡镇文化站业务培训</w:t>
      </w:r>
      <w:r>
        <w:rPr>
          <w:rFonts w:ascii="微软雅黑" w:eastAsia="微软雅黑" w:hAnsi="微软雅黑" w:cs="微软雅黑"/>
          <w:sz w:val="32"/>
        </w:rPr>
        <w:t>，人数</w:t>
      </w:r>
      <w:r>
        <w:rPr>
          <w:rFonts w:ascii="微软雅黑" w:eastAsia="微软雅黑" w:hAnsi="微软雅黑" w:cs="微软雅黑" w:hint="eastAsia"/>
          <w:sz w:val="32"/>
        </w:rPr>
        <w:t>32</w:t>
      </w:r>
      <w:r>
        <w:rPr>
          <w:rFonts w:ascii="微软雅黑" w:eastAsia="微软雅黑" w:hAnsi="微软雅黑" w:cs="微软雅黑"/>
          <w:sz w:val="32"/>
        </w:rPr>
        <w:t>人，内容</w:t>
      </w:r>
      <w:r>
        <w:rPr>
          <w:rFonts w:ascii="微软雅黑" w:eastAsia="微软雅黑" w:hAnsi="微软雅黑" w:cs="微软雅黑" w:hint="eastAsia"/>
          <w:sz w:val="32"/>
        </w:rPr>
        <w:t>包括</w:t>
      </w:r>
      <w:r>
        <w:rPr>
          <w:rFonts w:ascii="微软雅黑" w:eastAsia="微软雅黑" w:hAnsi="微软雅黑" w:cs="微软雅黑"/>
          <w:sz w:val="32"/>
        </w:rPr>
        <w:t>行业知识、管理技能、</w:t>
      </w:r>
      <w:r>
        <w:rPr>
          <w:rFonts w:ascii="微软雅黑" w:eastAsia="微软雅黑" w:hAnsi="微软雅黑" w:cs="微软雅黑" w:hint="eastAsia"/>
          <w:sz w:val="32"/>
        </w:rPr>
        <w:t>群众</w:t>
      </w:r>
      <w:r>
        <w:rPr>
          <w:rFonts w:ascii="微软雅黑" w:eastAsia="微软雅黑" w:hAnsi="微软雅黑" w:cs="微软雅黑"/>
          <w:sz w:val="32"/>
        </w:rPr>
        <w:t>服务等方面；举办</w:t>
      </w:r>
      <w:r>
        <w:rPr>
          <w:rFonts w:ascii="微软雅黑" w:eastAsia="微软雅黑" w:hAnsi="微软雅黑" w:cs="微软雅黑" w:hint="eastAsia"/>
          <w:sz w:val="32"/>
        </w:rPr>
        <w:t>系列</w:t>
      </w:r>
      <w:r>
        <w:rPr>
          <w:rFonts w:ascii="微软雅黑" w:eastAsia="微软雅黑" w:hAnsi="微软雅黑" w:cs="微软雅黑"/>
          <w:sz w:val="32"/>
        </w:rPr>
        <w:t>节庆、晚会、论坛、赛事活动，开支</w:t>
      </w:r>
      <w:r>
        <w:rPr>
          <w:rFonts w:ascii="微软雅黑" w:eastAsia="微软雅黑" w:hAnsi="微软雅黑" w:cs="微软雅黑" w:hint="eastAsia"/>
          <w:sz w:val="32"/>
        </w:rPr>
        <w:t>0.00</w:t>
      </w:r>
      <w:r>
        <w:rPr>
          <w:rFonts w:ascii="微软雅黑" w:eastAsia="微软雅黑" w:hAnsi="微软雅黑" w:cs="微软雅黑"/>
          <w:sz w:val="32"/>
        </w:rPr>
        <w:t>万元。</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本部门2023年度政府采购支出总额40万元，其中：政府采购货物支出10 万元、政府采购工程支出0万元、政府采购服务支出30万元。授予中小企业合同金额30万元，占政府采购支出总额的75%，其中：授予小</w:t>
      </w:r>
      <w:proofErr w:type="gramStart"/>
      <w:r>
        <w:rPr>
          <w:rFonts w:ascii="微软雅黑" w:eastAsia="微软雅黑" w:hAnsi="微软雅黑" w:cs="微软雅黑" w:hint="eastAsia"/>
          <w:sz w:val="32"/>
          <w:szCs w:val="32"/>
        </w:rPr>
        <w:t>微企业</w:t>
      </w:r>
      <w:proofErr w:type="gramEnd"/>
      <w:r>
        <w:rPr>
          <w:rFonts w:ascii="微软雅黑" w:eastAsia="微软雅黑" w:hAnsi="微软雅黑" w:cs="微软雅黑" w:hint="eastAsia"/>
          <w:sz w:val="32"/>
          <w:szCs w:val="32"/>
        </w:rPr>
        <w:t>合同金额15万元，占授予中小企业合同金额的50%。货物采购授予中小企业合同金额占货物支出金额的100%，工程采购授予中小企业合同金额占工程支出金额的0%，服务采购授予中小企业合同金额占服务支出金额的75%。</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9955C9" w:rsidRDefault="0001736F">
      <w:pPr>
        <w:pStyle w:val="Default"/>
        <w:spacing w:line="360" w:lineRule="auto"/>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9955C9" w:rsidRDefault="0001736F">
      <w:pPr>
        <w:pStyle w:val="Default"/>
        <w:spacing w:line="600" w:lineRule="exact"/>
        <w:ind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十四、关于2023年度绩效评价情况的说明</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b/>
          <w:color w:val="000000"/>
          <w:sz w:val="32"/>
          <w:szCs w:val="32"/>
        </w:rPr>
        <w:t>（1）绩效管理评价工作开展情况</w:t>
      </w:r>
      <w:r>
        <w:rPr>
          <w:rFonts w:ascii="微软雅黑" w:eastAsia="微软雅黑" w:hAnsi="微软雅黑" w:cs="微软雅黑" w:hint="eastAsia"/>
          <w:color w:val="000000"/>
          <w:sz w:val="32"/>
          <w:szCs w:val="32"/>
        </w:rPr>
        <w:t>。</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根据预算绩效管理要求，</w:t>
      </w:r>
      <w:proofErr w:type="gramStart"/>
      <w:r>
        <w:rPr>
          <w:rFonts w:ascii="微软雅黑" w:eastAsia="微软雅黑" w:hAnsi="微软雅黑" w:cs="微软雅黑" w:hint="eastAsia"/>
          <w:color w:val="000000"/>
          <w:sz w:val="32"/>
          <w:szCs w:val="32"/>
        </w:rPr>
        <w:t>我部门</w:t>
      </w:r>
      <w:proofErr w:type="gramEnd"/>
      <w:r>
        <w:rPr>
          <w:rFonts w:ascii="微软雅黑" w:eastAsia="微软雅黑" w:hAnsi="微软雅黑" w:cs="微软雅黑" w:hint="eastAsia"/>
          <w:color w:val="000000"/>
          <w:sz w:val="32"/>
          <w:szCs w:val="32"/>
        </w:rPr>
        <w:t>组织对</w:t>
      </w:r>
      <w:r>
        <w:rPr>
          <w:rFonts w:ascii="微软雅黑" w:eastAsia="微软雅黑" w:hAnsi="微软雅黑" w:cs="微软雅黑"/>
          <w:color w:val="000000"/>
          <w:sz w:val="32"/>
        </w:rPr>
        <w:t>2023年度一般公共预算项目支出全面开展绩效自评，其中，</w:t>
      </w:r>
      <w:proofErr w:type="gramStart"/>
      <w:r>
        <w:rPr>
          <w:rFonts w:ascii="微软雅黑" w:eastAsia="微软雅黑" w:hAnsi="微软雅黑" w:cs="微软雅黑"/>
          <w:color w:val="000000"/>
          <w:sz w:val="32"/>
        </w:rPr>
        <w:t>一级项目</w:t>
      </w:r>
      <w:proofErr w:type="gramEnd"/>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5</w:t>
      </w:r>
      <w:r>
        <w:rPr>
          <w:rFonts w:ascii="微软雅黑" w:eastAsia="微软雅黑" w:hAnsi="微软雅黑" w:cs="微软雅黑"/>
          <w:color w:val="000000"/>
          <w:sz w:val="32"/>
        </w:rPr>
        <w:t>个，共涉及资金</w:t>
      </w:r>
      <w:r>
        <w:rPr>
          <w:rFonts w:ascii="微软雅黑" w:eastAsia="微软雅黑" w:hAnsi="微软雅黑" w:cs="微软雅黑" w:hint="eastAsia"/>
          <w:color w:val="000000"/>
          <w:sz w:val="32"/>
        </w:rPr>
        <w:t>740.42</w:t>
      </w:r>
      <w:r>
        <w:rPr>
          <w:rFonts w:ascii="微软雅黑" w:eastAsia="微软雅黑" w:hAnsi="微软雅黑" w:cs="微软雅黑"/>
          <w:color w:val="000000"/>
          <w:sz w:val="32"/>
        </w:rPr>
        <w:t>万元，占一般公共预算支出总额的</w:t>
      </w:r>
      <w:r>
        <w:rPr>
          <w:rFonts w:ascii="微软雅黑" w:eastAsia="微软雅黑" w:hAnsi="微软雅黑" w:cs="微软雅黑" w:hint="eastAsia"/>
          <w:color w:val="000000"/>
          <w:sz w:val="32"/>
        </w:rPr>
        <w:t>74.90</w:t>
      </w:r>
      <w:r>
        <w:rPr>
          <w:rFonts w:ascii="微软雅黑" w:eastAsia="微软雅黑" w:hAnsi="微软雅黑" w:cs="微软雅黑"/>
          <w:color w:val="000000"/>
          <w:sz w:val="32"/>
        </w:rPr>
        <w:t>%。组织对2023年度政府性基金预算项目支出开展绩效自评，共涉及资金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%。组织对2023年度国有资本经营预算项目支出</w:t>
      </w:r>
      <w:r>
        <w:rPr>
          <w:rFonts w:ascii="微软雅黑" w:eastAsia="微软雅黑" w:hAnsi="微软雅黑" w:cs="微软雅黑"/>
          <w:color w:val="000000"/>
          <w:sz w:val="32"/>
        </w:rPr>
        <w:lastRenderedPageBreak/>
        <w:t>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组织对5个项目开展了部门评价，涉及一般公共预算支出740.42万元，政府性基金预算支出0 万元，国有资本经营预算支出0 万元。从评价情况来看，各项目在预算执行过程中表现出较高的合</w:t>
      </w:r>
      <w:proofErr w:type="gramStart"/>
      <w:r>
        <w:rPr>
          <w:rFonts w:ascii="微软雅黑" w:eastAsia="微软雅黑" w:hAnsi="微软雅黑" w:cs="微软雅黑" w:hint="eastAsia"/>
          <w:color w:val="000000"/>
          <w:sz w:val="32"/>
          <w:szCs w:val="32"/>
        </w:rPr>
        <w:t>规</w:t>
      </w:r>
      <w:proofErr w:type="gramEnd"/>
      <w:r>
        <w:rPr>
          <w:rFonts w:ascii="微软雅黑" w:eastAsia="微软雅黑" w:hAnsi="微软雅黑" w:cs="微软雅黑" w:hint="eastAsia"/>
          <w:color w:val="000000"/>
          <w:sz w:val="32"/>
          <w:szCs w:val="32"/>
        </w:rPr>
        <w:t>性和效率性，并取得了显著的社会效益和一定的经济效益。</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组织对单</w:t>
      </w:r>
      <w:bookmarkStart w:id="0" w:name="_GoBack"/>
      <w:bookmarkEnd w:id="0"/>
      <w:r>
        <w:rPr>
          <w:rFonts w:ascii="微软雅黑" w:eastAsia="微软雅黑" w:hAnsi="微软雅黑" w:cs="微软雅黑" w:hint="eastAsia"/>
          <w:color w:val="000000"/>
          <w:sz w:val="32"/>
          <w:szCs w:val="32"/>
        </w:rPr>
        <w:t>位开展整体支出绩效评价，涉及一般公共预算支出740.42万元，政府性基金预算支出0万元，国有资本经营预算支出0 万元。从评价情况来看，单位在一般公共预算支出使用上取得了显著的成效，比如通过举办各类文化活动、提供阅读服务、开展文化培训等方式，显著提升了岳阳县居民的文化素养和生活品质，促进了文化的传承与发展，增强了社区凝聚力，但仍需在预算管理、项目管理和服务拓展等方面持续改进，以更好地发挥公共文化服务的作用。</w:t>
      </w:r>
    </w:p>
    <w:p w:rsidR="009955C9" w:rsidRDefault="0001736F">
      <w:pPr>
        <w:spacing w:line="360" w:lineRule="auto"/>
        <w:ind w:firstLine="640"/>
        <w:jc w:val="left"/>
        <w:rPr>
          <w:rFonts w:ascii="微软雅黑" w:eastAsia="微软雅黑" w:hAnsi="微软雅黑" w:cs="微软雅黑"/>
          <w:b/>
          <w:color w:val="000000"/>
          <w:sz w:val="32"/>
          <w:szCs w:val="32"/>
        </w:rPr>
      </w:pPr>
      <w:r>
        <w:rPr>
          <w:rFonts w:ascii="微软雅黑" w:eastAsia="微软雅黑" w:hAnsi="微软雅黑" w:cs="微软雅黑" w:hint="eastAsia"/>
          <w:b/>
          <w:color w:val="000000"/>
          <w:sz w:val="32"/>
          <w:szCs w:val="32"/>
        </w:rPr>
        <w:t>（2</w:t>
      </w:r>
      <w:r w:rsidR="00857520">
        <w:rPr>
          <w:rFonts w:ascii="微软雅黑" w:eastAsia="微软雅黑" w:hAnsi="微软雅黑" w:cs="微软雅黑" w:hint="eastAsia"/>
          <w:b/>
          <w:color w:val="000000"/>
          <w:sz w:val="32"/>
          <w:szCs w:val="32"/>
        </w:rPr>
        <w:t>）部门决算中项目绩效自评结果</w:t>
      </w:r>
      <w:r>
        <w:rPr>
          <w:rFonts w:ascii="微软雅黑" w:eastAsia="微软雅黑" w:hAnsi="微软雅黑" w:cs="微软雅黑" w:hint="eastAsia"/>
          <w:b/>
          <w:color w:val="000000"/>
          <w:sz w:val="32"/>
          <w:szCs w:val="32"/>
        </w:rPr>
        <w:t>。</w:t>
      </w:r>
    </w:p>
    <w:p w:rsidR="009955C9" w:rsidRDefault="0001736F">
      <w:pPr>
        <w:spacing w:line="360" w:lineRule="auto"/>
        <w:ind w:firstLineChars="200"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岳阳县文化旅游广电局项目绩效自评综述：根据年初设定的绩效目标，项目绩效自评得分为98分。项目全年预算数为740.42万元，执行数为740.42万元，完成预算的100%。项目绩效目标完成情况：一是服务设施建设健全，公共服务效能有所提升；二是各类文化活动逐渐丰富，包括文艺演出、展览、讲座等，满足了人民群众多样化文化需求。发现的主要问</w:t>
      </w:r>
      <w:r>
        <w:rPr>
          <w:rFonts w:ascii="微软雅黑" w:eastAsia="微软雅黑" w:hAnsi="微软雅黑" w:cs="微软雅黑" w:hint="eastAsia"/>
          <w:color w:val="000000"/>
          <w:sz w:val="32"/>
          <w:szCs w:val="32"/>
        </w:rPr>
        <w:lastRenderedPageBreak/>
        <w:t>题及原因：一是行政运行经费所占比例太少，对争取项目资金处于被动；二是对二级机构财务监督有待加强管理，主要由于二级机构分散，财务监管机制不够完善。下一步改进措施：一是将财务制度落实到位，规范财经纪律，严格控制非生产性开支；二是加强对二级机构的财务监管力度，多组织财务业务培训学习，制定集中审核财务制度。</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b/>
          <w:color w:val="000000"/>
          <w:sz w:val="32"/>
          <w:szCs w:val="32"/>
        </w:rPr>
        <w:t>（3）部门评价项目绩效评价结果。</w:t>
      </w:r>
    </w:p>
    <w:p w:rsidR="009955C9" w:rsidRDefault="0001736F" w:rsidP="00857520">
      <w:pPr>
        <w:spacing w:line="360" w:lineRule="auto"/>
        <w:ind w:firstLineChars="404" w:firstLine="1293"/>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无。</w:t>
      </w:r>
    </w:p>
    <w:p w:rsidR="009955C9" w:rsidRDefault="0001736F">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clear="all"/>
      </w:r>
    </w:p>
    <w:p w:rsidR="009955C9" w:rsidRDefault="009955C9">
      <w:pPr>
        <w:pStyle w:val="Default"/>
        <w:spacing w:line="360" w:lineRule="auto"/>
        <w:ind w:firstLine="640"/>
        <w:rPr>
          <w:rFonts w:ascii="微软雅黑" w:eastAsia="微软雅黑" w:hAnsi="微软雅黑" w:cs="微软雅黑"/>
          <w:i/>
          <w:iCs/>
          <w:color w:val="FF0000"/>
          <w:sz w:val="32"/>
          <w:szCs w:val="32"/>
        </w:rPr>
      </w:pPr>
    </w:p>
    <w:p w:rsidR="009955C9" w:rsidRDefault="0001736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9955C9" w:rsidRDefault="009955C9">
      <w:pPr>
        <w:jc w:val="center"/>
        <w:rPr>
          <w:rFonts w:ascii="微软雅黑" w:eastAsia="微软雅黑" w:hAnsi="微软雅黑" w:cs="微软雅黑"/>
          <w:b/>
          <w:bCs/>
          <w:color w:val="000000"/>
          <w:sz w:val="70"/>
          <w:szCs w:val="70"/>
        </w:rPr>
      </w:pPr>
    </w:p>
    <w:p w:rsidR="009955C9" w:rsidRDefault="0001736F">
      <w:pPr>
        <w:jc w:val="center"/>
        <w:rPr>
          <w:rFonts w:ascii="微软雅黑" w:eastAsia="微软雅黑" w:hAnsi="微软雅黑" w:cs="微软雅黑"/>
          <w:b/>
          <w:bCs/>
          <w:color w:val="000000"/>
          <w:sz w:val="70"/>
          <w:szCs w:val="70"/>
        </w:rPr>
      </w:pPr>
      <w:r>
        <w:rPr>
          <w:rFonts w:ascii="微软雅黑" w:eastAsia="微软雅黑" w:hAnsi="微软雅黑" w:cs="微软雅黑" w:hint="eastAsia"/>
          <w:b/>
          <w:bCs/>
          <w:color w:val="000000"/>
          <w:sz w:val="70"/>
          <w:szCs w:val="70"/>
        </w:rPr>
        <w:t>名词解释</w:t>
      </w:r>
    </w:p>
    <w:p w:rsidR="009955C9" w:rsidRDefault="009955C9">
      <w:pPr>
        <w:widowControl/>
        <w:jc w:val="left"/>
        <w:rPr>
          <w:rFonts w:ascii="微软雅黑" w:eastAsia="微软雅黑" w:hAnsi="微软雅黑" w:cs="微软雅黑"/>
          <w:color w:val="000000"/>
          <w:sz w:val="32"/>
          <w:szCs w:val="32"/>
        </w:rPr>
      </w:pP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一、“三公”经费：指用财政拨款安排的因公出国（境）费、公务用车购置及运行费和公务接待费。其中，因公出国（境）</w:t>
      </w:r>
      <w:proofErr w:type="gramStart"/>
      <w:r>
        <w:rPr>
          <w:rFonts w:ascii="微软雅黑" w:eastAsia="微软雅黑" w:hAnsi="微软雅黑" w:cs="微软雅黑" w:hint="eastAsia"/>
          <w:color w:val="000000"/>
          <w:sz w:val="32"/>
          <w:szCs w:val="32"/>
        </w:rPr>
        <w:t>费反映</w:t>
      </w:r>
      <w:proofErr w:type="gramEnd"/>
      <w:r>
        <w:rPr>
          <w:rFonts w:ascii="微软雅黑" w:eastAsia="微软雅黑" w:hAnsi="微软雅黑" w:cs="微软雅黑" w:hint="eastAsia"/>
          <w:color w:val="000000"/>
          <w:sz w:val="32"/>
          <w:szCs w:val="32"/>
        </w:rPr>
        <w:t>出国（境）的住宿费、旅费、伙食补助费、杂费、培训费等支出；公务用车购置及运行</w:t>
      </w:r>
      <w:proofErr w:type="gramStart"/>
      <w:r>
        <w:rPr>
          <w:rFonts w:ascii="微软雅黑" w:eastAsia="微软雅黑" w:hAnsi="微软雅黑" w:cs="微软雅黑" w:hint="eastAsia"/>
          <w:color w:val="000000"/>
          <w:sz w:val="32"/>
          <w:szCs w:val="32"/>
        </w:rPr>
        <w:t>费反映</w:t>
      </w:r>
      <w:proofErr w:type="gramEnd"/>
      <w:r>
        <w:rPr>
          <w:rFonts w:ascii="微软雅黑" w:eastAsia="微软雅黑" w:hAnsi="微软雅黑" w:cs="微软雅黑" w:hint="eastAsia"/>
          <w:color w:val="000000"/>
          <w:sz w:val="32"/>
          <w:szCs w:val="32"/>
        </w:rPr>
        <w:t>单位公务用车购置费及租用费、燃料费、维修费、过路过桥费、保险费、安全奖励费用等支出；公务接待</w:t>
      </w:r>
      <w:proofErr w:type="gramStart"/>
      <w:r>
        <w:rPr>
          <w:rFonts w:ascii="微软雅黑" w:eastAsia="微软雅黑" w:hAnsi="微软雅黑" w:cs="微软雅黑" w:hint="eastAsia"/>
          <w:color w:val="000000"/>
          <w:sz w:val="32"/>
          <w:szCs w:val="32"/>
        </w:rPr>
        <w:t>费反映</w:t>
      </w:r>
      <w:proofErr w:type="gramEnd"/>
      <w:r>
        <w:rPr>
          <w:rFonts w:ascii="微软雅黑" w:eastAsia="微软雅黑" w:hAnsi="微软雅黑" w:cs="微软雅黑" w:hint="eastAsia"/>
          <w:color w:val="000000"/>
          <w:sz w:val="32"/>
          <w:szCs w:val="32"/>
        </w:rPr>
        <w:t>单位按规定开支的各类公务接待（含外宾接待）支出。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三、财政拨款收入：指本级财政当年拨付的资金。</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四、其他收入：指除上述“财政拨款收入”、“上级补助收入”、</w:t>
      </w:r>
      <w:r>
        <w:rPr>
          <w:rFonts w:ascii="微软雅黑" w:eastAsia="微软雅黑" w:hAnsi="微软雅黑" w:cs="微软雅黑" w:hint="eastAsia"/>
          <w:color w:val="000000"/>
          <w:sz w:val="32"/>
          <w:szCs w:val="32"/>
        </w:rPr>
        <w:lastRenderedPageBreak/>
        <w:t>“事业收入”、“经营收入”、“附属单位上缴收入”等以外的收入。</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五、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六、文化体育与传媒支出（类）：是指用于文化、文物、体育、新闻出版广播影视等方面的支出，包括保障机构正常运转、完成日常和特定的工作任务或事业发展目标的支出。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七、商业服务业等支出（类）：是指用于商业服务业等方面的支出。包括保障机构正常运转、完成日常和特定的工作任务或事业发展目标的支出。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八、基本支出：</w:t>
      </w:r>
      <w:proofErr w:type="gramStart"/>
      <w:r>
        <w:rPr>
          <w:rFonts w:ascii="微软雅黑" w:eastAsia="微软雅黑" w:hAnsi="微软雅黑" w:cs="微软雅黑" w:hint="eastAsia"/>
          <w:color w:val="000000"/>
          <w:sz w:val="32"/>
          <w:szCs w:val="32"/>
        </w:rPr>
        <w:t>指保障</w:t>
      </w:r>
      <w:proofErr w:type="gramEnd"/>
      <w:r>
        <w:rPr>
          <w:rFonts w:ascii="微软雅黑" w:eastAsia="微软雅黑" w:hAnsi="微软雅黑" w:cs="微软雅黑" w:hint="eastAsia"/>
          <w:color w:val="000000"/>
          <w:sz w:val="32"/>
          <w:szCs w:val="32"/>
        </w:rPr>
        <w:t>机构正常运转、完成支日常工作任务而发生的人员支出和公用支出。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九、项目支出：指在基本支出之外为完成特定行政任务和事业发展目标所发生的支出。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十、政府采购 ：就是指国家各级政府为从事日常的政务活动或为了满足公共服务的目的，利用国家财政性资金和政府借款购买货物、工程和服务的行为。政府采购不仅是指具体的采购过程，而且是采购政策、采购程</w:t>
      </w:r>
      <w:r>
        <w:rPr>
          <w:rFonts w:ascii="微软雅黑" w:eastAsia="微软雅黑" w:hAnsi="微软雅黑" w:cs="微软雅黑" w:hint="eastAsia"/>
          <w:color w:val="000000"/>
          <w:sz w:val="32"/>
          <w:szCs w:val="32"/>
        </w:rPr>
        <w:lastRenderedPageBreak/>
        <w:t>序、采购过程及采购管理的总称，是一种对公共采购管理的制度。</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十一、工资福利支出：反映单位开支的在职职工和编制</w:t>
      </w:r>
      <w:proofErr w:type="gramStart"/>
      <w:r>
        <w:rPr>
          <w:rFonts w:ascii="微软雅黑" w:eastAsia="微软雅黑" w:hAnsi="微软雅黑" w:cs="微软雅黑" w:hint="eastAsia"/>
          <w:color w:val="000000"/>
          <w:sz w:val="32"/>
          <w:szCs w:val="32"/>
        </w:rPr>
        <w:t>外长期</w:t>
      </w:r>
      <w:proofErr w:type="gramEnd"/>
      <w:r>
        <w:rPr>
          <w:rFonts w:ascii="微软雅黑" w:eastAsia="微软雅黑" w:hAnsi="微软雅黑" w:cs="微软雅黑" w:hint="eastAsia"/>
          <w:color w:val="000000"/>
          <w:sz w:val="32"/>
          <w:szCs w:val="32"/>
        </w:rPr>
        <w:t>聘用人员的各类劳动报酬，以及为上述人员缴纳的各项社会保险费等。</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二、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十三、津贴补贴：反映经国家批准建立的机关事业单位艰苦边远地区津贴、机关工作人员地区附加津贴、机关工作人员岗位津贴、事业单位工作人员特殊岗位津贴补贴等。</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十四、奖金：反映机关工作人员年终一次性奖金。</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十五、机关事业单位基本养老保险缴费：反映机关事业单位缴纳的基本养老保险费。由单位代扣的工作人员基本养老保险缴费，不在此科目反映。</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十六、职业年金缴费：反映机关事业单位实际缴纳的职业年金支出。由单位代扣的工作人员职业年金缴费，不在此科目反映。</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十七、职工基本医疗保险缴费：反映单位为职工缴纳的基本医疗保险费。</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lastRenderedPageBreak/>
        <w:t>十八、其他社会保障缴费：反映单位为职工缴纳的基本医疗、失业、工伤、生育等社会保险费，残疾人就业保障金，军队（含武警）为军人缴纳的伤亡、退役医疗等社会保险费。</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十九、住房公积金：反映行政事业单位按人力资源和社会保障部、财政部规定的基本工资和津贴补贴以及规定比例为职工缴纳的住房公积金。</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二十、医疗费：反映未参加医疗保险单位的医疗经费和单位按规定为职工支出的其他医疗费用。</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二十一、其他工资福利支出：反映上述项目未包括的人员支出，如各种加班工资、病假两个月以上期间的人员工资、编制</w:t>
      </w:r>
      <w:proofErr w:type="gramStart"/>
      <w:r>
        <w:rPr>
          <w:rFonts w:ascii="微软雅黑" w:eastAsia="微软雅黑" w:hAnsi="微软雅黑" w:cs="微软雅黑" w:hint="eastAsia"/>
          <w:color w:val="000000"/>
          <w:sz w:val="32"/>
          <w:szCs w:val="32"/>
        </w:rPr>
        <w:t>外长期</w:t>
      </w:r>
      <w:proofErr w:type="gramEnd"/>
      <w:r>
        <w:rPr>
          <w:rFonts w:ascii="微软雅黑" w:eastAsia="微软雅黑" w:hAnsi="微软雅黑" w:cs="微软雅黑" w:hint="eastAsia"/>
          <w:color w:val="000000"/>
          <w:sz w:val="32"/>
          <w:szCs w:val="32"/>
        </w:rPr>
        <w:t>聘用人员，公务员及参照和依照公务员制度管理的单位工作人员转入企业工作并按规定参加企业职工基本养老保险后给予的一次性补贴等。</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二十二、商品和服务支出：反映单位购买商品和服务的支出（不包括用于购置固定资产的支出、战略性和应急储备支出）。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二十三、办公费：反映单位购买按财务会计制度规定不符合固定资产确认标准的日常办公用品、书报杂志等支出。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二十四、印刷费：反映单位的印刷费支出。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二十五、手续费：反映单位支付的各类手续费支出。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二十六、水费：反映单位支付的水费、污水处理费等支出。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二十七、电费：反映单位的电费支出。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lastRenderedPageBreak/>
        <w:t>二十八、邮电费：反映单位开支的信函、包裹、货物等物品的邮寄费及电话费、电报费、传真费、网络通讯费等。</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二十九、物业管理费：反映单位开支的办公用房以及未实行职工住宅物业服务改革的在职职工和离退休人员宿舍等的物业管理费，包括综合治理、绿化、卫生等方面的支出。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三十、差旅费：反映单位工作人员出差发生的城市间交通费、住宿费、伙食补贴费和市内交通费。</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三十一、维修(护)费：反映单位日常开支的固定资产（不包括车船等交通工具）修理和维护费用，网络信息系统运行与维护费用，以及按规定提取的修购基金。</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三十二、租赁费：反映租赁办公用房、宿舍、专用通讯网以及其他设备等方面的费用。</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三十三、会议费：反映会议中按规定开支的住宿费、伙食费、会议室租金、交通费、文件印刷费、医药费等。</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三十四、培训费：反映除因公出国（境）培训费以外的各类培训支出。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三十五、公务接待费：反映单位按规定开支的各类公务接待（含外宾接待）费用。</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三十六、专用材料费：反映单位购买日常专用材料的支出。具体包括药品及医疗耗材，农用材料，兽医用品，实验室用品，专用服装，消耗性</w:t>
      </w:r>
      <w:r>
        <w:rPr>
          <w:rFonts w:ascii="微软雅黑" w:eastAsia="微软雅黑" w:hAnsi="微软雅黑" w:cs="微软雅黑" w:hint="eastAsia"/>
          <w:color w:val="000000"/>
          <w:sz w:val="32"/>
          <w:szCs w:val="32"/>
        </w:rPr>
        <w:lastRenderedPageBreak/>
        <w:t>体育用品，专用工具和仪器，艺术部门专用材料和用品，广播电视台发射台发射机的电力、材料等方面的支出。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三十七、劳务费：反映支付给单位和个人的劳务费用，如临时聘用人员、钟点工工资，稿费、翻译费，评审费等。</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三十八、委托业务费：反映因委托外单位办理业务而支付的委托业务费。</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三十九、工会经费：反映单位按规定提取的工会经费。</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四十、公务用车运行维护费：反映单位按规定保留的公务用车燃料费、维修费、过桥过路费、保险费、安全奖励费用等支出。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四十一、其他交通费用：反映单位除公务用车运行维护费以外的其他交通费用。如公务交通补贴，租车费用、出租车费用，飞机、船舶等的燃料费、维修费、保险费等。</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四十二、其他商品和服务支出：反映上述科目未包括的日常公用支出。如行政赔偿费和诉讼费、国内组织的会员费、来访费、广告宣传、其他劳务费及离休人员特需费、公用经费等。</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四十三、对个人和家庭的补助：反映政府用于对个人和家庭的补助支出。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四十四、生活补助：反映按规定开支的优抚对象定期定量生活补助费，退役军人生活补助费，行政事业单位职工和遗属生活补助，因公负伤等住</w:t>
      </w:r>
      <w:r>
        <w:rPr>
          <w:rFonts w:ascii="微软雅黑" w:eastAsia="微软雅黑" w:hAnsi="微软雅黑" w:cs="微软雅黑" w:hint="eastAsia"/>
          <w:color w:val="000000"/>
          <w:sz w:val="32"/>
          <w:szCs w:val="32"/>
        </w:rPr>
        <w:lastRenderedPageBreak/>
        <w:t>院治疗、住疗养院期间的伙食补助费，长期赡养人员补助费，由于国家实行退耕还林禁牧舍</w:t>
      </w:r>
      <w:proofErr w:type="gramStart"/>
      <w:r>
        <w:rPr>
          <w:rFonts w:ascii="微软雅黑" w:eastAsia="微软雅黑" w:hAnsi="微软雅黑" w:cs="微软雅黑" w:hint="eastAsia"/>
          <w:color w:val="000000"/>
          <w:sz w:val="32"/>
          <w:szCs w:val="32"/>
        </w:rPr>
        <w:t>饲政策</w:t>
      </w:r>
      <w:proofErr w:type="gramEnd"/>
      <w:r>
        <w:rPr>
          <w:rFonts w:ascii="微软雅黑" w:eastAsia="微软雅黑" w:hAnsi="微软雅黑" w:cs="微软雅黑" w:hint="eastAsia"/>
          <w:color w:val="000000"/>
          <w:sz w:val="32"/>
          <w:szCs w:val="32"/>
        </w:rPr>
        <w:t>补偿给农牧民的现金、粮食支出。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五、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六、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w:t>
      </w:r>
      <w:proofErr w:type="gramStart"/>
      <w:r>
        <w:rPr>
          <w:rFonts w:ascii="微软雅黑" w:eastAsia="微软雅黑" w:hAnsi="微软雅黑" w:cs="微软雅黑" w:hint="eastAsia"/>
          <w:color w:val="000000"/>
          <w:sz w:val="32"/>
          <w:szCs w:val="32"/>
        </w:rPr>
        <w:t>保障性住房租</w:t>
      </w:r>
      <w:proofErr w:type="gramEnd"/>
      <w:r>
        <w:rPr>
          <w:rFonts w:ascii="微软雅黑" w:eastAsia="微软雅黑" w:hAnsi="微软雅黑" w:cs="微软雅黑" w:hint="eastAsia"/>
          <w:color w:val="000000"/>
          <w:sz w:val="32"/>
          <w:szCs w:val="32"/>
        </w:rPr>
        <w:t>。</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四十七、其他资本性支出：反映发展与改革部门以外的其他部门安排的用于购置固定资产、战略性和应急性储备、土地和无形资产，以及购建基础设施、大型修缮和财政支持企业更新改造所发生的支出。</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四十八、办公设备购置：反映用于购置并按财务会计制度规定纳入固定资产核算范围的办公家具和办公设备的支出，以及按规定提取的修购基金。</w:t>
      </w:r>
    </w:p>
    <w:p w:rsidR="009955C9" w:rsidRDefault="0001736F">
      <w:pPr>
        <w:spacing w:line="360" w:lineRule="auto"/>
        <w:ind w:firstLine="640"/>
        <w:jc w:val="left"/>
        <w:rPr>
          <w:rFonts w:ascii="微软雅黑" w:eastAsia="微软雅黑" w:hAnsi="微软雅黑" w:cs="微软雅黑"/>
          <w:color w:val="000000"/>
          <w:sz w:val="32"/>
          <w:szCs w:val="32"/>
        </w:rPr>
      </w:pPr>
      <w:r>
        <w:rPr>
          <w:rFonts w:ascii="微软雅黑" w:eastAsia="微软雅黑" w:hAnsi="微软雅黑" w:cs="微软雅黑" w:hint="eastAsia"/>
          <w:color w:val="000000"/>
          <w:sz w:val="32"/>
          <w:szCs w:val="32"/>
        </w:rPr>
        <w:t>四十九、专用设备购置：反映用于购置具有专门用途、并按财务会计制度规定纳入固定资产核算范围的各类专用设备的支出。如通信设备、发</w:t>
      </w:r>
      <w:r>
        <w:rPr>
          <w:rFonts w:ascii="微软雅黑" w:eastAsia="微软雅黑" w:hAnsi="微软雅黑" w:cs="微软雅黑" w:hint="eastAsia"/>
          <w:color w:val="000000"/>
          <w:sz w:val="32"/>
          <w:szCs w:val="32"/>
        </w:rPr>
        <w:lastRenderedPageBreak/>
        <w:t>电设备、交通监控设备、卫星转发器、气象设备、进出口监管设备等，以及按规定提取的修购基金。</w:t>
      </w:r>
    </w:p>
    <w:p w:rsidR="009955C9" w:rsidRDefault="009955C9">
      <w:pPr>
        <w:pStyle w:val="Default"/>
        <w:spacing w:line="600" w:lineRule="exact"/>
        <w:ind w:firstLine="640"/>
        <w:rPr>
          <w:rFonts w:ascii="微软雅黑" w:eastAsia="微软雅黑" w:hAnsi="微软雅黑" w:cs="微软雅黑"/>
          <w:b/>
          <w:bCs/>
          <w:i/>
          <w:color w:val="FF0000"/>
          <w:sz w:val="32"/>
          <w:szCs w:val="32"/>
        </w:rPr>
      </w:pPr>
    </w:p>
    <w:p w:rsidR="009955C9" w:rsidRDefault="0001736F">
      <w:pPr>
        <w:rPr>
          <w:rFonts w:ascii="微软雅黑" w:eastAsia="微软雅黑" w:hAnsi="微软雅黑" w:cs="微软雅黑"/>
          <w:sz w:val="72"/>
          <w:szCs w:val="72"/>
        </w:rPr>
      </w:pPr>
      <w:r>
        <w:rPr>
          <w:rFonts w:ascii="微软雅黑" w:eastAsia="微软雅黑" w:hAnsi="微软雅黑" w:cs="微软雅黑" w:hint="eastAsia"/>
          <w:sz w:val="72"/>
          <w:szCs w:val="72"/>
        </w:rPr>
        <w:br w:type="page" w:clear="all"/>
      </w:r>
    </w:p>
    <w:p w:rsidR="009955C9" w:rsidRDefault="009955C9">
      <w:pPr>
        <w:pStyle w:val="Default"/>
        <w:jc w:val="center"/>
        <w:rPr>
          <w:rFonts w:ascii="微软雅黑" w:eastAsia="微软雅黑" w:hAnsi="微软雅黑" w:cs="微软雅黑"/>
          <w:sz w:val="72"/>
          <w:szCs w:val="72"/>
        </w:rPr>
      </w:pPr>
    </w:p>
    <w:p w:rsidR="009955C9" w:rsidRDefault="0001736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9955C9" w:rsidRDefault="009955C9">
      <w:pPr>
        <w:jc w:val="center"/>
        <w:rPr>
          <w:rFonts w:ascii="微软雅黑" w:eastAsia="微软雅黑" w:hAnsi="微软雅黑" w:cs="微软雅黑"/>
          <w:b/>
          <w:bCs/>
          <w:color w:val="000000"/>
          <w:sz w:val="70"/>
          <w:szCs w:val="70"/>
        </w:rPr>
      </w:pPr>
    </w:p>
    <w:p w:rsidR="009955C9" w:rsidRDefault="0001736F">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9955C9" w:rsidRDefault="009955C9">
      <w:pPr>
        <w:ind w:firstLine="640"/>
        <w:jc w:val="left"/>
        <w:rPr>
          <w:rFonts w:ascii="微软雅黑" w:eastAsia="微软雅黑" w:hAnsi="微软雅黑" w:cs="微软雅黑"/>
          <w:b/>
          <w:bCs/>
          <w:color w:val="000000"/>
          <w:sz w:val="32"/>
          <w:szCs w:val="32"/>
        </w:rPr>
      </w:pPr>
    </w:p>
    <w:p w:rsidR="009955C9" w:rsidRDefault="0001736F">
      <w:pPr>
        <w:spacing w:line="360" w:lineRule="auto"/>
        <w:ind w:firstLine="640"/>
        <w:jc w:val="left"/>
        <w:rPr>
          <w:rFonts w:ascii="微软雅黑" w:eastAsia="微软雅黑" w:hAnsi="微软雅黑" w:cs="微软雅黑"/>
          <w:b/>
          <w:bCs/>
          <w:color w:val="000000"/>
          <w:sz w:val="32"/>
          <w:szCs w:val="32"/>
        </w:rPr>
      </w:pPr>
      <w:r>
        <w:rPr>
          <w:rFonts w:ascii="微软雅黑" w:eastAsia="微软雅黑" w:hAnsi="微软雅黑" w:cs="微软雅黑" w:hint="eastAsia"/>
          <w:b/>
          <w:bCs/>
          <w:color w:val="000000"/>
          <w:sz w:val="32"/>
          <w:szCs w:val="32"/>
        </w:rPr>
        <w:t>1、</w:t>
      </w:r>
      <w:r>
        <w:rPr>
          <w:rFonts w:ascii="微软雅黑" w:eastAsia="微软雅黑" w:hAnsi="微软雅黑" w:cs="微软雅黑"/>
          <w:b/>
          <w:color w:val="000000"/>
          <w:sz w:val="32"/>
        </w:rPr>
        <w:t>2023年部门决算公开表格</w:t>
      </w:r>
    </w:p>
    <w:p w:rsidR="009955C9" w:rsidRDefault="0001736F">
      <w:pPr>
        <w:spacing w:line="360" w:lineRule="auto"/>
        <w:ind w:firstLine="640"/>
        <w:jc w:val="left"/>
        <w:rPr>
          <w:rFonts w:ascii="微软雅黑" w:eastAsia="微软雅黑" w:hAnsi="微软雅黑" w:cs="微软雅黑"/>
          <w:b/>
          <w:bCs/>
          <w:color w:val="000000"/>
          <w:sz w:val="32"/>
          <w:szCs w:val="32"/>
        </w:rPr>
      </w:pPr>
      <w:r>
        <w:rPr>
          <w:rFonts w:ascii="微软雅黑" w:eastAsia="微软雅黑" w:hAnsi="微软雅黑" w:cs="微软雅黑" w:hint="eastAsia"/>
          <w:b/>
          <w:bCs/>
          <w:color w:val="000000"/>
          <w:sz w:val="32"/>
          <w:szCs w:val="32"/>
        </w:rPr>
        <w:t>2、2023年度部门整体支出绩效评价报告</w:t>
      </w:r>
    </w:p>
    <w:sectPr w:rsidR="009955C9" w:rsidSect="009955C9">
      <w:pgSz w:w="11906" w:h="16838" w:orient="landscape"/>
      <w:pgMar w:top="720" w:right="720" w:bottom="720" w:left="7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52E" w:rsidRDefault="0061152E" w:rsidP="00857520">
      <w:r>
        <w:separator/>
      </w:r>
    </w:p>
  </w:endnote>
  <w:endnote w:type="continuationSeparator" w:id="0">
    <w:p w:rsidR="0061152E" w:rsidRDefault="0061152E" w:rsidP="00857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52E" w:rsidRDefault="0061152E" w:rsidP="00857520">
      <w:r>
        <w:separator/>
      </w:r>
    </w:p>
  </w:footnote>
  <w:footnote w:type="continuationSeparator" w:id="0">
    <w:p w:rsidR="0061152E" w:rsidRDefault="0061152E" w:rsidP="008575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noPunctuationKerning/>
  <w:characterSpacingControl w:val="doNotCompress"/>
  <w:hdrShapeDefaults>
    <o:shapedefaults v:ext="edit" spidmax="6146"/>
  </w:hdrShapeDefaults>
  <w:footnotePr>
    <w:footnote w:id="-1"/>
    <w:footnote w:id="0"/>
  </w:footnotePr>
  <w:endnotePr>
    <w:endnote w:id="-1"/>
    <w:endnote w:id="0"/>
  </w:endnotePr>
  <w:compat>
    <w:balanceSingleByteDoubleByteWidth/>
    <w:ulTrailSpace/>
    <w:doNotExpandShiftReturn/>
    <w:doNotWrapTextWithPunct/>
    <w:doNotUseEastAsianBreakRules/>
    <w:useFELayout/>
    <w:doNotUseIndentAsNumberingTabStop/>
  </w:compat>
  <w:docVars>
    <w:docVar w:name="commondata" w:val="eyJoZGlkIjoiYmI4ODk0NzM2ZTlhZmRjMmU3YmRjN2NiZDIwYmYyMjIifQ=="/>
  </w:docVars>
  <w:rsids>
    <w:rsidRoot w:val="009955C9"/>
    <w:rsid w:val="0001736F"/>
    <w:rsid w:val="0061152E"/>
    <w:rsid w:val="00857520"/>
    <w:rsid w:val="009955C9"/>
    <w:rsid w:val="00B265E0"/>
    <w:rsid w:val="00D4442B"/>
    <w:rsid w:val="1BA438D3"/>
    <w:rsid w:val="32B51EF8"/>
    <w:rsid w:val="3B541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9955C9"/>
    <w:pPr>
      <w:widowControl w:val="0"/>
      <w:jc w:val="both"/>
    </w:pPr>
    <w:rPr>
      <w:rFonts w:ascii="Calibri" w:hAnsi="Calibri"/>
      <w:sz w:val="21"/>
      <w:szCs w:val="22"/>
    </w:rPr>
  </w:style>
  <w:style w:type="paragraph" w:styleId="1">
    <w:name w:val="heading 1"/>
    <w:basedOn w:val="a"/>
    <w:next w:val="a"/>
    <w:link w:val="1Char"/>
    <w:uiPriority w:val="9"/>
    <w:qFormat/>
    <w:rsid w:val="009955C9"/>
    <w:pPr>
      <w:keepNext/>
      <w:keepLines/>
      <w:spacing w:before="480" w:after="200"/>
      <w:outlineLvl w:val="0"/>
    </w:pPr>
    <w:rPr>
      <w:rFonts w:ascii="等线" w:eastAsia="等线" w:hAnsi="等线" w:cs="等线"/>
      <w:sz w:val="40"/>
      <w:szCs w:val="40"/>
    </w:rPr>
  </w:style>
  <w:style w:type="paragraph" w:styleId="2">
    <w:name w:val="heading 2"/>
    <w:basedOn w:val="a"/>
    <w:next w:val="a"/>
    <w:link w:val="2Char"/>
    <w:uiPriority w:val="9"/>
    <w:unhideWhenUsed/>
    <w:qFormat/>
    <w:rsid w:val="009955C9"/>
    <w:pPr>
      <w:keepNext/>
      <w:keepLines/>
      <w:spacing w:before="360" w:after="200"/>
      <w:outlineLvl w:val="1"/>
    </w:pPr>
    <w:rPr>
      <w:rFonts w:ascii="等线" w:eastAsia="等线" w:hAnsi="等线" w:cs="等线"/>
      <w:sz w:val="34"/>
    </w:rPr>
  </w:style>
  <w:style w:type="paragraph" w:styleId="3">
    <w:name w:val="heading 3"/>
    <w:basedOn w:val="a"/>
    <w:next w:val="a"/>
    <w:link w:val="3Char"/>
    <w:uiPriority w:val="9"/>
    <w:unhideWhenUsed/>
    <w:qFormat/>
    <w:rsid w:val="009955C9"/>
    <w:pPr>
      <w:keepNext/>
      <w:keepLines/>
      <w:spacing w:before="320" w:after="200"/>
      <w:outlineLvl w:val="2"/>
    </w:pPr>
    <w:rPr>
      <w:rFonts w:ascii="等线" w:eastAsia="等线" w:hAnsi="等线" w:cs="等线"/>
      <w:sz w:val="30"/>
      <w:szCs w:val="30"/>
    </w:rPr>
  </w:style>
  <w:style w:type="paragraph" w:styleId="4">
    <w:name w:val="heading 4"/>
    <w:basedOn w:val="a"/>
    <w:next w:val="a"/>
    <w:link w:val="4Char"/>
    <w:uiPriority w:val="9"/>
    <w:unhideWhenUsed/>
    <w:qFormat/>
    <w:rsid w:val="009955C9"/>
    <w:pPr>
      <w:keepNext/>
      <w:keepLines/>
      <w:spacing w:before="320" w:after="200"/>
      <w:outlineLvl w:val="3"/>
    </w:pPr>
    <w:rPr>
      <w:rFonts w:ascii="等线" w:eastAsia="等线" w:hAnsi="等线" w:cs="等线"/>
      <w:b/>
      <w:bCs/>
      <w:sz w:val="26"/>
      <w:szCs w:val="26"/>
    </w:rPr>
  </w:style>
  <w:style w:type="paragraph" w:styleId="5">
    <w:name w:val="heading 5"/>
    <w:basedOn w:val="a"/>
    <w:next w:val="a"/>
    <w:link w:val="5Char"/>
    <w:uiPriority w:val="9"/>
    <w:unhideWhenUsed/>
    <w:qFormat/>
    <w:rsid w:val="009955C9"/>
    <w:pPr>
      <w:keepNext/>
      <w:keepLines/>
      <w:spacing w:before="320" w:after="200"/>
      <w:outlineLvl w:val="4"/>
    </w:pPr>
    <w:rPr>
      <w:rFonts w:ascii="等线" w:eastAsia="等线" w:hAnsi="等线" w:cs="等线"/>
      <w:b/>
      <w:bCs/>
      <w:sz w:val="24"/>
      <w:szCs w:val="24"/>
    </w:rPr>
  </w:style>
  <w:style w:type="paragraph" w:styleId="6">
    <w:name w:val="heading 6"/>
    <w:basedOn w:val="a"/>
    <w:next w:val="a"/>
    <w:link w:val="6Char"/>
    <w:uiPriority w:val="9"/>
    <w:unhideWhenUsed/>
    <w:qFormat/>
    <w:rsid w:val="009955C9"/>
    <w:pPr>
      <w:keepNext/>
      <w:keepLines/>
      <w:spacing w:before="320" w:after="200"/>
      <w:outlineLvl w:val="5"/>
    </w:pPr>
    <w:rPr>
      <w:rFonts w:ascii="等线" w:eastAsia="等线" w:hAnsi="等线" w:cs="等线"/>
      <w:b/>
      <w:bCs/>
      <w:sz w:val="22"/>
    </w:rPr>
  </w:style>
  <w:style w:type="paragraph" w:styleId="7">
    <w:name w:val="heading 7"/>
    <w:basedOn w:val="a"/>
    <w:next w:val="a"/>
    <w:link w:val="7Char"/>
    <w:uiPriority w:val="9"/>
    <w:unhideWhenUsed/>
    <w:qFormat/>
    <w:rsid w:val="009955C9"/>
    <w:pPr>
      <w:keepNext/>
      <w:keepLines/>
      <w:spacing w:before="320" w:after="200"/>
      <w:outlineLvl w:val="6"/>
    </w:pPr>
    <w:rPr>
      <w:rFonts w:ascii="等线" w:eastAsia="等线" w:hAnsi="等线" w:cs="等线"/>
      <w:b/>
      <w:bCs/>
      <w:i/>
      <w:iCs/>
      <w:sz w:val="22"/>
    </w:rPr>
  </w:style>
  <w:style w:type="paragraph" w:styleId="8">
    <w:name w:val="heading 8"/>
    <w:basedOn w:val="a"/>
    <w:next w:val="a"/>
    <w:link w:val="8Char"/>
    <w:uiPriority w:val="9"/>
    <w:unhideWhenUsed/>
    <w:qFormat/>
    <w:rsid w:val="009955C9"/>
    <w:pPr>
      <w:keepNext/>
      <w:keepLines/>
      <w:spacing w:before="320" w:after="200"/>
      <w:outlineLvl w:val="7"/>
    </w:pPr>
    <w:rPr>
      <w:rFonts w:ascii="等线" w:eastAsia="等线" w:hAnsi="等线" w:cs="等线"/>
      <w:i/>
      <w:iCs/>
      <w:sz w:val="22"/>
    </w:rPr>
  </w:style>
  <w:style w:type="paragraph" w:styleId="9">
    <w:name w:val="heading 9"/>
    <w:basedOn w:val="a"/>
    <w:next w:val="a"/>
    <w:link w:val="9Char"/>
    <w:uiPriority w:val="9"/>
    <w:unhideWhenUsed/>
    <w:qFormat/>
    <w:rsid w:val="009955C9"/>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rsid w:val="009955C9"/>
    <w:pPr>
      <w:spacing w:after="57"/>
      <w:ind w:left="1701"/>
    </w:pPr>
  </w:style>
  <w:style w:type="paragraph" w:styleId="a3">
    <w:name w:val="caption"/>
    <w:basedOn w:val="a"/>
    <w:next w:val="a"/>
    <w:uiPriority w:val="35"/>
    <w:semiHidden/>
    <w:unhideWhenUsed/>
    <w:qFormat/>
    <w:rsid w:val="009955C9"/>
    <w:pPr>
      <w:spacing w:line="276" w:lineRule="auto"/>
    </w:pPr>
    <w:rPr>
      <w:b/>
      <w:bCs/>
      <w:color w:val="4F81BD" w:themeColor="accent1"/>
      <w:sz w:val="18"/>
      <w:szCs w:val="18"/>
    </w:rPr>
  </w:style>
  <w:style w:type="paragraph" w:styleId="50">
    <w:name w:val="toc 5"/>
    <w:basedOn w:val="a"/>
    <w:next w:val="a"/>
    <w:uiPriority w:val="39"/>
    <w:unhideWhenUsed/>
    <w:rsid w:val="009955C9"/>
    <w:pPr>
      <w:spacing w:after="57"/>
      <w:ind w:left="1134"/>
    </w:pPr>
  </w:style>
  <w:style w:type="paragraph" w:styleId="30">
    <w:name w:val="toc 3"/>
    <w:basedOn w:val="a"/>
    <w:next w:val="a"/>
    <w:uiPriority w:val="39"/>
    <w:unhideWhenUsed/>
    <w:rsid w:val="009955C9"/>
    <w:pPr>
      <w:spacing w:after="57"/>
      <w:ind w:left="567"/>
    </w:pPr>
  </w:style>
  <w:style w:type="paragraph" w:styleId="80">
    <w:name w:val="toc 8"/>
    <w:basedOn w:val="a"/>
    <w:next w:val="a"/>
    <w:uiPriority w:val="39"/>
    <w:unhideWhenUsed/>
    <w:rsid w:val="009955C9"/>
    <w:pPr>
      <w:spacing w:after="57"/>
      <w:ind w:left="1984"/>
    </w:pPr>
  </w:style>
  <w:style w:type="paragraph" w:styleId="a4">
    <w:name w:val="endnote text"/>
    <w:basedOn w:val="a"/>
    <w:link w:val="Char"/>
    <w:uiPriority w:val="99"/>
    <w:semiHidden/>
    <w:unhideWhenUsed/>
    <w:rsid w:val="009955C9"/>
    <w:rPr>
      <w:sz w:val="20"/>
    </w:rPr>
  </w:style>
  <w:style w:type="paragraph" w:styleId="a5">
    <w:name w:val="Balloon Text"/>
    <w:basedOn w:val="a"/>
    <w:link w:val="Char0"/>
    <w:uiPriority w:val="99"/>
    <w:unhideWhenUsed/>
    <w:qFormat/>
    <w:rsid w:val="009955C9"/>
    <w:rPr>
      <w:sz w:val="18"/>
      <w:szCs w:val="18"/>
    </w:rPr>
  </w:style>
  <w:style w:type="paragraph" w:styleId="a6">
    <w:name w:val="footer"/>
    <w:basedOn w:val="a"/>
    <w:link w:val="Char1"/>
    <w:uiPriority w:val="99"/>
    <w:unhideWhenUsed/>
    <w:qFormat/>
    <w:rsid w:val="009955C9"/>
    <w:pPr>
      <w:tabs>
        <w:tab w:val="center" w:pos="4153"/>
        <w:tab w:val="right" w:pos="8306"/>
      </w:tabs>
      <w:jc w:val="left"/>
    </w:pPr>
    <w:rPr>
      <w:sz w:val="18"/>
      <w:szCs w:val="18"/>
    </w:rPr>
  </w:style>
  <w:style w:type="paragraph" w:styleId="a7">
    <w:name w:val="header"/>
    <w:basedOn w:val="a"/>
    <w:link w:val="Char2"/>
    <w:uiPriority w:val="99"/>
    <w:unhideWhenUsed/>
    <w:qFormat/>
    <w:rsid w:val="009955C9"/>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rsid w:val="009955C9"/>
    <w:pPr>
      <w:spacing w:after="57"/>
    </w:pPr>
  </w:style>
  <w:style w:type="paragraph" w:styleId="40">
    <w:name w:val="toc 4"/>
    <w:basedOn w:val="a"/>
    <w:next w:val="a"/>
    <w:uiPriority w:val="39"/>
    <w:unhideWhenUsed/>
    <w:qFormat/>
    <w:rsid w:val="009955C9"/>
    <w:pPr>
      <w:spacing w:after="57"/>
      <w:ind w:left="850"/>
    </w:pPr>
  </w:style>
  <w:style w:type="paragraph" w:styleId="a8">
    <w:name w:val="Subtitle"/>
    <w:basedOn w:val="a"/>
    <w:next w:val="a"/>
    <w:link w:val="Char3"/>
    <w:uiPriority w:val="11"/>
    <w:qFormat/>
    <w:rsid w:val="009955C9"/>
    <w:pPr>
      <w:spacing w:before="200" w:after="200"/>
    </w:pPr>
    <w:rPr>
      <w:sz w:val="24"/>
      <w:szCs w:val="24"/>
    </w:rPr>
  </w:style>
  <w:style w:type="paragraph" w:styleId="a9">
    <w:name w:val="footnote text"/>
    <w:basedOn w:val="a"/>
    <w:link w:val="Char4"/>
    <w:uiPriority w:val="99"/>
    <w:semiHidden/>
    <w:unhideWhenUsed/>
    <w:rsid w:val="009955C9"/>
    <w:pPr>
      <w:spacing w:after="40"/>
    </w:pPr>
    <w:rPr>
      <w:sz w:val="18"/>
    </w:rPr>
  </w:style>
  <w:style w:type="paragraph" w:styleId="60">
    <w:name w:val="toc 6"/>
    <w:basedOn w:val="a"/>
    <w:next w:val="a"/>
    <w:uiPriority w:val="39"/>
    <w:unhideWhenUsed/>
    <w:qFormat/>
    <w:rsid w:val="009955C9"/>
    <w:pPr>
      <w:spacing w:after="57"/>
      <w:ind w:left="1417"/>
    </w:pPr>
  </w:style>
  <w:style w:type="paragraph" w:styleId="aa">
    <w:name w:val="table of figures"/>
    <w:basedOn w:val="a"/>
    <w:next w:val="a"/>
    <w:uiPriority w:val="99"/>
    <w:unhideWhenUsed/>
    <w:qFormat/>
    <w:rsid w:val="009955C9"/>
  </w:style>
  <w:style w:type="paragraph" w:styleId="20">
    <w:name w:val="toc 2"/>
    <w:basedOn w:val="a"/>
    <w:next w:val="a"/>
    <w:uiPriority w:val="39"/>
    <w:unhideWhenUsed/>
    <w:rsid w:val="009955C9"/>
    <w:pPr>
      <w:spacing w:after="57"/>
      <w:ind w:left="283"/>
    </w:pPr>
  </w:style>
  <w:style w:type="paragraph" w:styleId="90">
    <w:name w:val="toc 9"/>
    <w:basedOn w:val="a"/>
    <w:next w:val="a"/>
    <w:uiPriority w:val="39"/>
    <w:unhideWhenUsed/>
    <w:qFormat/>
    <w:rsid w:val="009955C9"/>
    <w:pPr>
      <w:spacing w:after="57"/>
      <w:ind w:left="2268"/>
    </w:pPr>
  </w:style>
  <w:style w:type="paragraph" w:styleId="ab">
    <w:name w:val="Title"/>
    <w:basedOn w:val="a"/>
    <w:next w:val="a"/>
    <w:link w:val="Char5"/>
    <w:uiPriority w:val="10"/>
    <w:qFormat/>
    <w:rsid w:val="009955C9"/>
    <w:pPr>
      <w:spacing w:before="300" w:after="200"/>
      <w:contextualSpacing/>
    </w:pPr>
    <w:rPr>
      <w:sz w:val="48"/>
      <w:szCs w:val="48"/>
    </w:rPr>
  </w:style>
  <w:style w:type="table" w:styleId="ac">
    <w:name w:val="Table Grid"/>
    <w:basedOn w:val="a1"/>
    <w:uiPriority w:val="59"/>
    <w:qFormat/>
    <w:rsid w:val="009955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endnote reference"/>
    <w:basedOn w:val="a0"/>
    <w:uiPriority w:val="99"/>
    <w:semiHidden/>
    <w:unhideWhenUsed/>
    <w:qFormat/>
    <w:rsid w:val="009955C9"/>
    <w:rPr>
      <w:vertAlign w:val="superscript"/>
    </w:rPr>
  </w:style>
  <w:style w:type="character" w:styleId="ae">
    <w:name w:val="Hyperlink"/>
    <w:uiPriority w:val="99"/>
    <w:unhideWhenUsed/>
    <w:rsid w:val="009955C9"/>
    <w:rPr>
      <w:color w:val="0000FF" w:themeColor="hyperlink"/>
      <w:u w:val="single"/>
    </w:rPr>
  </w:style>
  <w:style w:type="character" w:styleId="af">
    <w:name w:val="footnote reference"/>
    <w:basedOn w:val="a0"/>
    <w:uiPriority w:val="99"/>
    <w:unhideWhenUsed/>
    <w:qFormat/>
    <w:rsid w:val="009955C9"/>
    <w:rPr>
      <w:vertAlign w:val="superscript"/>
    </w:rPr>
  </w:style>
  <w:style w:type="character" w:customStyle="1" w:styleId="1Char">
    <w:name w:val="标题 1 Char"/>
    <w:basedOn w:val="a0"/>
    <w:link w:val="1"/>
    <w:uiPriority w:val="9"/>
    <w:qFormat/>
    <w:rsid w:val="009955C9"/>
    <w:rPr>
      <w:rFonts w:ascii="等线" w:eastAsia="等线" w:hAnsi="等线" w:cs="等线"/>
      <w:sz w:val="40"/>
      <w:szCs w:val="40"/>
    </w:rPr>
  </w:style>
  <w:style w:type="character" w:customStyle="1" w:styleId="2Char">
    <w:name w:val="标题 2 Char"/>
    <w:basedOn w:val="a0"/>
    <w:link w:val="2"/>
    <w:uiPriority w:val="9"/>
    <w:qFormat/>
    <w:rsid w:val="009955C9"/>
    <w:rPr>
      <w:rFonts w:ascii="等线" w:eastAsia="等线" w:hAnsi="等线" w:cs="等线"/>
      <w:sz w:val="34"/>
    </w:rPr>
  </w:style>
  <w:style w:type="character" w:customStyle="1" w:styleId="3Char">
    <w:name w:val="标题 3 Char"/>
    <w:basedOn w:val="a0"/>
    <w:link w:val="3"/>
    <w:uiPriority w:val="9"/>
    <w:qFormat/>
    <w:rsid w:val="009955C9"/>
    <w:rPr>
      <w:rFonts w:ascii="等线" w:eastAsia="等线" w:hAnsi="等线" w:cs="等线"/>
      <w:sz w:val="30"/>
      <w:szCs w:val="30"/>
    </w:rPr>
  </w:style>
  <w:style w:type="character" w:customStyle="1" w:styleId="4Char">
    <w:name w:val="标题 4 Char"/>
    <w:basedOn w:val="a0"/>
    <w:link w:val="4"/>
    <w:uiPriority w:val="9"/>
    <w:qFormat/>
    <w:rsid w:val="009955C9"/>
    <w:rPr>
      <w:rFonts w:ascii="等线" w:eastAsia="等线" w:hAnsi="等线" w:cs="等线"/>
      <w:b/>
      <w:bCs/>
      <w:sz w:val="26"/>
      <w:szCs w:val="26"/>
    </w:rPr>
  </w:style>
  <w:style w:type="character" w:customStyle="1" w:styleId="5Char">
    <w:name w:val="标题 5 Char"/>
    <w:basedOn w:val="a0"/>
    <w:link w:val="5"/>
    <w:uiPriority w:val="9"/>
    <w:rsid w:val="009955C9"/>
    <w:rPr>
      <w:rFonts w:ascii="等线" w:eastAsia="等线" w:hAnsi="等线" w:cs="等线"/>
      <w:b/>
      <w:bCs/>
      <w:sz w:val="24"/>
      <w:szCs w:val="24"/>
    </w:rPr>
  </w:style>
  <w:style w:type="character" w:customStyle="1" w:styleId="6Char">
    <w:name w:val="标题 6 Char"/>
    <w:basedOn w:val="a0"/>
    <w:link w:val="6"/>
    <w:uiPriority w:val="9"/>
    <w:qFormat/>
    <w:rsid w:val="009955C9"/>
    <w:rPr>
      <w:rFonts w:ascii="等线" w:eastAsia="等线" w:hAnsi="等线" w:cs="等线"/>
      <w:b/>
      <w:bCs/>
      <w:sz w:val="22"/>
      <w:szCs w:val="22"/>
    </w:rPr>
  </w:style>
  <w:style w:type="character" w:customStyle="1" w:styleId="7Char">
    <w:name w:val="标题 7 Char"/>
    <w:basedOn w:val="a0"/>
    <w:link w:val="7"/>
    <w:uiPriority w:val="9"/>
    <w:qFormat/>
    <w:rsid w:val="009955C9"/>
    <w:rPr>
      <w:rFonts w:ascii="等线" w:eastAsia="等线" w:hAnsi="等线" w:cs="等线"/>
      <w:b/>
      <w:bCs/>
      <w:i/>
      <w:iCs/>
      <w:sz w:val="22"/>
      <w:szCs w:val="22"/>
    </w:rPr>
  </w:style>
  <w:style w:type="character" w:customStyle="1" w:styleId="8Char">
    <w:name w:val="标题 8 Char"/>
    <w:basedOn w:val="a0"/>
    <w:link w:val="8"/>
    <w:uiPriority w:val="9"/>
    <w:rsid w:val="009955C9"/>
    <w:rPr>
      <w:rFonts w:ascii="等线" w:eastAsia="等线" w:hAnsi="等线" w:cs="等线"/>
      <w:i/>
      <w:iCs/>
      <w:sz w:val="22"/>
      <w:szCs w:val="22"/>
    </w:rPr>
  </w:style>
  <w:style w:type="character" w:customStyle="1" w:styleId="9Char">
    <w:name w:val="标题 9 Char"/>
    <w:basedOn w:val="a0"/>
    <w:link w:val="9"/>
    <w:uiPriority w:val="9"/>
    <w:rsid w:val="009955C9"/>
    <w:rPr>
      <w:rFonts w:ascii="等线" w:eastAsia="等线" w:hAnsi="等线" w:cs="等线"/>
      <w:i/>
      <w:iCs/>
      <w:sz w:val="21"/>
      <w:szCs w:val="21"/>
    </w:rPr>
  </w:style>
  <w:style w:type="paragraph" w:styleId="af0">
    <w:name w:val="No Spacing"/>
    <w:uiPriority w:val="1"/>
    <w:qFormat/>
    <w:rsid w:val="009955C9"/>
  </w:style>
  <w:style w:type="character" w:customStyle="1" w:styleId="Char5">
    <w:name w:val="标题 Char"/>
    <w:basedOn w:val="a0"/>
    <w:link w:val="ab"/>
    <w:uiPriority w:val="10"/>
    <w:rsid w:val="009955C9"/>
    <w:rPr>
      <w:sz w:val="48"/>
      <w:szCs w:val="48"/>
    </w:rPr>
  </w:style>
  <w:style w:type="character" w:customStyle="1" w:styleId="Char3">
    <w:name w:val="副标题 Char"/>
    <w:basedOn w:val="a0"/>
    <w:link w:val="a8"/>
    <w:uiPriority w:val="11"/>
    <w:rsid w:val="009955C9"/>
    <w:rPr>
      <w:sz w:val="24"/>
      <w:szCs w:val="24"/>
    </w:rPr>
  </w:style>
  <w:style w:type="paragraph" w:styleId="af1">
    <w:name w:val="Quote"/>
    <w:basedOn w:val="a"/>
    <w:next w:val="a"/>
    <w:link w:val="Char6"/>
    <w:uiPriority w:val="29"/>
    <w:qFormat/>
    <w:rsid w:val="009955C9"/>
    <w:pPr>
      <w:ind w:left="720" w:right="720"/>
    </w:pPr>
    <w:rPr>
      <w:i/>
    </w:rPr>
  </w:style>
  <w:style w:type="character" w:customStyle="1" w:styleId="Char6">
    <w:name w:val="引用 Char"/>
    <w:link w:val="af1"/>
    <w:uiPriority w:val="29"/>
    <w:rsid w:val="009955C9"/>
    <w:rPr>
      <w:i/>
    </w:rPr>
  </w:style>
  <w:style w:type="paragraph" w:styleId="af2">
    <w:name w:val="Intense Quote"/>
    <w:basedOn w:val="a"/>
    <w:next w:val="a"/>
    <w:link w:val="Char7"/>
    <w:uiPriority w:val="30"/>
    <w:qFormat/>
    <w:rsid w:val="009955C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7">
    <w:name w:val="明显引用 Char"/>
    <w:link w:val="af2"/>
    <w:uiPriority w:val="30"/>
    <w:rsid w:val="009955C9"/>
    <w:rPr>
      <w:i/>
    </w:rPr>
  </w:style>
  <w:style w:type="character" w:customStyle="1" w:styleId="HeaderChar">
    <w:name w:val="Header Char"/>
    <w:basedOn w:val="a0"/>
    <w:uiPriority w:val="99"/>
    <w:rsid w:val="009955C9"/>
  </w:style>
  <w:style w:type="character" w:customStyle="1" w:styleId="FooterChar">
    <w:name w:val="Footer Char"/>
    <w:basedOn w:val="a0"/>
    <w:uiPriority w:val="99"/>
    <w:rsid w:val="009955C9"/>
  </w:style>
  <w:style w:type="character" w:customStyle="1" w:styleId="CaptionChar">
    <w:name w:val="Caption Char"/>
    <w:uiPriority w:val="99"/>
    <w:rsid w:val="009955C9"/>
  </w:style>
  <w:style w:type="table" w:customStyle="1" w:styleId="TableGridLight">
    <w:name w:val="Table Grid Light"/>
    <w:basedOn w:val="a1"/>
    <w:uiPriority w:val="59"/>
    <w:rsid w:val="009955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955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qFormat/>
    <w:rsid w:val="009955C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qFormat/>
    <w:rsid w:val="009955C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qFormat/>
    <w:rsid w:val="009955C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955C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955C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55C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55C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55C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55C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55C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55C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955C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55C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55C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55C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55C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rsid w:val="009955C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55C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955C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rsid w:val="009955C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rsid w:val="009955C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55C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55C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55C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55C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955C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55C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55C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55C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55C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55C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55C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955C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55C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55C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55C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55C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55C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55C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955C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sid w:val="009955C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rsid w:val="009955C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rsid w:val="009955C9"/>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rsid w:val="009955C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rsid w:val="009955C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rsid w:val="009955C9"/>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rsid w:val="009955C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sid w:val="009955C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rsid w:val="009955C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rsid w:val="009955C9"/>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rsid w:val="009955C9"/>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rsid w:val="009955C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rsid w:val="009955C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rsid w:val="009955C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55C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55C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55C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55C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55C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55C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955C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55C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55C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55C9"/>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55C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55C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55C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955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55C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55C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55C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55C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55C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55C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955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55C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55C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55C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55C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55C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55C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955C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55C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55C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55C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55C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55C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55C9"/>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955C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55C9"/>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rsid w:val="009955C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rsid w:val="009955C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rsid w:val="009955C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rsid w:val="009955C9"/>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rsid w:val="009955C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rsid w:val="009955C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sid w:val="009955C9"/>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rsid w:val="009955C9"/>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rsid w:val="009955C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rsid w:val="009955C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rsid w:val="009955C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rsid w:val="009955C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sid w:val="009955C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955C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55C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55C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55C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55C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55C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55C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955C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55C9"/>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55C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55C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55C9"/>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55C9"/>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55C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55C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55C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55C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55C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55C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55C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4">
    <w:name w:val="脚注文本 Char"/>
    <w:link w:val="a9"/>
    <w:uiPriority w:val="99"/>
    <w:rsid w:val="009955C9"/>
    <w:rPr>
      <w:sz w:val="18"/>
    </w:rPr>
  </w:style>
  <w:style w:type="character" w:customStyle="1" w:styleId="Char">
    <w:name w:val="尾注文本 Char"/>
    <w:link w:val="a4"/>
    <w:uiPriority w:val="99"/>
    <w:rsid w:val="009955C9"/>
    <w:rPr>
      <w:sz w:val="20"/>
    </w:rPr>
  </w:style>
  <w:style w:type="paragraph" w:customStyle="1" w:styleId="TOC1">
    <w:name w:val="TOC 标题1"/>
    <w:uiPriority w:val="39"/>
    <w:unhideWhenUsed/>
    <w:rsid w:val="009955C9"/>
  </w:style>
  <w:style w:type="character" w:customStyle="1" w:styleId="Char0">
    <w:name w:val="批注框文本 Char"/>
    <w:basedOn w:val="a0"/>
    <w:link w:val="a5"/>
    <w:uiPriority w:val="99"/>
    <w:semiHidden/>
    <w:qFormat/>
    <w:rsid w:val="009955C9"/>
    <w:rPr>
      <w:sz w:val="18"/>
      <w:szCs w:val="18"/>
    </w:rPr>
  </w:style>
  <w:style w:type="character" w:customStyle="1" w:styleId="Char1">
    <w:name w:val="页脚 Char"/>
    <w:basedOn w:val="a0"/>
    <w:link w:val="a6"/>
    <w:uiPriority w:val="99"/>
    <w:qFormat/>
    <w:rsid w:val="009955C9"/>
    <w:rPr>
      <w:sz w:val="18"/>
      <w:szCs w:val="18"/>
    </w:rPr>
  </w:style>
  <w:style w:type="character" w:customStyle="1" w:styleId="Char2">
    <w:name w:val="页眉 Char"/>
    <w:basedOn w:val="a0"/>
    <w:link w:val="a7"/>
    <w:uiPriority w:val="99"/>
    <w:qFormat/>
    <w:rsid w:val="009955C9"/>
    <w:rPr>
      <w:sz w:val="18"/>
      <w:szCs w:val="18"/>
    </w:rPr>
  </w:style>
  <w:style w:type="character" w:customStyle="1" w:styleId="font11">
    <w:name w:val="font11"/>
    <w:basedOn w:val="a0"/>
    <w:qFormat/>
    <w:rsid w:val="009955C9"/>
    <w:rPr>
      <w:rFonts w:ascii="宋体" w:eastAsia="宋体" w:hAnsi="宋体" w:cs="宋体" w:hint="eastAsia"/>
      <w:color w:val="000000"/>
      <w:sz w:val="24"/>
      <w:szCs w:val="24"/>
      <w:u w:val="none"/>
    </w:rPr>
  </w:style>
  <w:style w:type="character" w:customStyle="1" w:styleId="font21">
    <w:name w:val="font21"/>
    <w:basedOn w:val="a0"/>
    <w:qFormat/>
    <w:rsid w:val="009955C9"/>
    <w:rPr>
      <w:rFonts w:ascii="宋体" w:eastAsia="宋体" w:hAnsi="宋体" w:cs="宋体" w:hint="eastAsia"/>
      <w:color w:val="000000"/>
      <w:sz w:val="24"/>
      <w:szCs w:val="24"/>
      <w:u w:val="none"/>
    </w:rPr>
  </w:style>
  <w:style w:type="character" w:customStyle="1" w:styleId="font01">
    <w:name w:val="font01"/>
    <w:basedOn w:val="a0"/>
    <w:qFormat/>
    <w:rsid w:val="009955C9"/>
    <w:rPr>
      <w:rFonts w:ascii="宋体" w:eastAsia="宋体" w:hAnsi="宋体" w:cs="宋体" w:hint="eastAsia"/>
      <w:color w:val="000000"/>
      <w:sz w:val="22"/>
      <w:szCs w:val="22"/>
      <w:u w:val="none"/>
    </w:rPr>
  </w:style>
  <w:style w:type="paragraph" w:customStyle="1" w:styleId="Default">
    <w:name w:val="Default"/>
    <w:qFormat/>
    <w:rsid w:val="009955C9"/>
    <w:pPr>
      <w:widowControl w:val="0"/>
    </w:pPr>
    <w:rPr>
      <w:rFonts w:ascii="黑体" w:eastAsia="黑体" w:hAnsi="Calibri" w:cs="黑体"/>
      <w:color w:val="000000"/>
      <w:sz w:val="24"/>
      <w:szCs w:val="24"/>
    </w:rPr>
  </w:style>
  <w:style w:type="paragraph" w:styleId="af3">
    <w:name w:val="List Paragraph"/>
    <w:basedOn w:val="a"/>
    <w:uiPriority w:val="34"/>
    <w:qFormat/>
    <w:rsid w:val="009955C9"/>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1510</Words>
  <Characters>8612</Characters>
  <Application>Microsoft Office Word</Application>
  <DocSecurity>0</DocSecurity>
  <Lines>71</Lines>
  <Paragraphs>20</Paragraphs>
  <ScaleCrop>false</ScaleCrop>
  <Company>Microsoft</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3</cp:revision>
  <dcterms:created xsi:type="dcterms:W3CDTF">2024-09-29T03:41:00Z</dcterms:created>
  <dcterms:modified xsi:type="dcterms:W3CDTF">2024-09-30T01:44:00Z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661ABA64067A42B98A18CBAF8FC9F9FC_13</vt:lpwstr>
  </property>
</Properties>
</file>