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2F4A3">
      <w:pPr>
        <w:pStyle w:val="15"/>
        <w:jc w:val="center"/>
        <w:rPr>
          <w:rFonts w:hint="eastAsia" w:ascii="微软雅黑" w:hAnsi="微软雅黑" w:eastAsia="微软雅黑" w:cs="微软雅黑"/>
          <w:sz w:val="56"/>
          <w:szCs w:val="56"/>
        </w:rPr>
      </w:pPr>
    </w:p>
    <w:p w14:paraId="580A1C52">
      <w:pPr>
        <w:pStyle w:val="15"/>
        <w:jc w:val="center"/>
        <w:rPr>
          <w:rFonts w:hint="eastAsia" w:ascii="微软雅黑" w:hAnsi="微软雅黑" w:eastAsia="微软雅黑" w:cs="微软雅黑"/>
          <w:sz w:val="56"/>
          <w:szCs w:val="56"/>
        </w:rPr>
      </w:pPr>
    </w:p>
    <w:p w14:paraId="751BC1CE">
      <w:pPr>
        <w:pStyle w:val="15"/>
        <w:jc w:val="center"/>
        <w:rPr>
          <w:rFonts w:hint="eastAsia" w:ascii="微软雅黑" w:hAnsi="微软雅黑" w:eastAsia="微软雅黑" w:cs="微软雅黑"/>
          <w:sz w:val="84"/>
          <w:szCs w:val="84"/>
        </w:rPr>
      </w:pPr>
    </w:p>
    <w:p w14:paraId="1EEFA40C">
      <w:pPr>
        <w:pStyle w:val="15"/>
        <w:jc w:val="center"/>
        <w:rPr>
          <w:rFonts w:hint="eastAsia" w:ascii="微软雅黑" w:hAnsi="微软雅黑" w:eastAsia="微软雅黑" w:cs="微软雅黑"/>
          <w:sz w:val="84"/>
          <w:szCs w:val="84"/>
        </w:rPr>
      </w:pPr>
    </w:p>
    <w:p w14:paraId="3EB75D8A">
      <w:pPr>
        <w:pStyle w:val="15"/>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2023</w:t>
      </w:r>
      <w:r>
        <w:rPr>
          <w:rFonts w:ascii="微软雅黑" w:hAnsi="微软雅黑" w:eastAsia="微软雅黑" w:cs="微软雅黑"/>
          <w:b/>
          <w:sz w:val="84"/>
        </w:rPr>
        <w:t>年度</w:t>
      </w:r>
    </w:p>
    <w:p w14:paraId="00356EDC">
      <w:pPr>
        <w:pStyle w:val="15"/>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岳阳县市场建设管理中心</w:t>
      </w:r>
    </w:p>
    <w:p w14:paraId="7DC25DBF">
      <w:pPr>
        <w:pStyle w:val="15"/>
        <w:jc w:val="center"/>
        <w:rPr>
          <w:rFonts w:hint="eastAsia" w:ascii="微软雅黑" w:hAnsi="微软雅黑" w:eastAsia="微软雅黑" w:cs="微软雅黑"/>
          <w:b/>
          <w:bCs/>
          <w:sz w:val="84"/>
          <w:szCs w:val="84"/>
        </w:rPr>
      </w:pPr>
      <w:r>
        <w:rPr>
          <w:rFonts w:ascii="微软雅黑" w:hAnsi="微软雅黑" w:eastAsia="微软雅黑" w:cs="微软雅黑"/>
          <w:b/>
          <w:sz w:val="84"/>
        </w:rPr>
        <w:t>部门决算</w:t>
      </w:r>
    </w:p>
    <w:p w14:paraId="29192509">
      <w:pPr>
        <w:pStyle w:val="15"/>
        <w:jc w:val="center"/>
        <w:rPr>
          <w:rFonts w:hint="eastAsia" w:ascii="微软雅黑" w:hAnsi="微软雅黑" w:eastAsia="微软雅黑" w:cs="微软雅黑"/>
          <w:sz w:val="84"/>
          <w:szCs w:val="84"/>
        </w:rPr>
      </w:pPr>
    </w:p>
    <w:p w14:paraId="6DB487FD">
      <w:pPr>
        <w:pStyle w:val="15"/>
        <w:jc w:val="center"/>
        <w:rPr>
          <w:rFonts w:hint="eastAsia" w:ascii="微软雅黑" w:hAnsi="微软雅黑" w:eastAsia="微软雅黑" w:cs="微软雅黑"/>
          <w:sz w:val="84"/>
          <w:szCs w:val="84"/>
        </w:rPr>
      </w:pPr>
    </w:p>
    <w:p w14:paraId="39C30C0D">
      <w:pPr>
        <w:pStyle w:val="15"/>
        <w:jc w:val="center"/>
        <w:rPr>
          <w:rFonts w:hint="eastAsia" w:ascii="微软雅黑" w:hAnsi="微软雅黑" w:eastAsia="微软雅黑" w:cs="微软雅黑"/>
          <w:sz w:val="84"/>
          <w:szCs w:val="84"/>
        </w:rPr>
      </w:pPr>
    </w:p>
    <w:p w14:paraId="4C506663">
      <w:pPr>
        <w:pStyle w:val="15"/>
        <w:jc w:val="center"/>
        <w:rPr>
          <w:rFonts w:hint="eastAsia" w:ascii="微软雅黑" w:hAnsi="微软雅黑" w:eastAsia="微软雅黑" w:cs="微软雅黑"/>
          <w:sz w:val="84"/>
          <w:szCs w:val="84"/>
        </w:rPr>
      </w:pPr>
    </w:p>
    <w:p w14:paraId="2098C9AB">
      <w:pPr>
        <w:bidi w:val="0"/>
        <w:rPr>
          <w:rFonts w:hint="eastAsia" w:ascii="微软雅黑" w:hAnsi="微软雅黑" w:eastAsia="微软雅黑" w:cs="微软雅黑"/>
        </w:rPr>
      </w:pPr>
    </w:p>
    <w:p w14:paraId="23987AAC">
      <w:pPr>
        <w:pStyle w:val="15"/>
        <w:spacing w:line="500" w:lineRule="exact"/>
        <w:jc w:val="center"/>
        <w:rPr>
          <w:rFonts w:hint="eastAsia" w:ascii="微软雅黑" w:hAnsi="微软雅黑" w:eastAsia="微软雅黑" w:cs="微软雅黑"/>
          <w:b/>
          <w:sz w:val="36"/>
          <w:szCs w:val="28"/>
        </w:rPr>
      </w:pPr>
      <w:r>
        <w:rPr>
          <w:rFonts w:hint="eastAsia" w:ascii="微软雅黑" w:hAnsi="微软雅黑" w:eastAsia="微软雅黑" w:cs="微软雅黑"/>
          <w:b/>
          <w:sz w:val="36"/>
          <w:szCs w:val="28"/>
        </w:rPr>
        <w:t>目录</w:t>
      </w:r>
    </w:p>
    <w:p w14:paraId="2A01C2F6">
      <w:pPr>
        <w:pStyle w:val="15"/>
        <w:spacing w:line="500" w:lineRule="exact"/>
        <w:jc w:val="center"/>
        <w:rPr>
          <w:rFonts w:hint="eastAsia" w:ascii="微软雅黑" w:hAnsi="微软雅黑" w:eastAsia="微软雅黑" w:cs="微软雅黑"/>
          <w:b/>
          <w:sz w:val="36"/>
          <w:szCs w:val="28"/>
        </w:rPr>
      </w:pPr>
    </w:p>
    <w:p w14:paraId="7A272248">
      <w:pPr>
        <w:pStyle w:val="1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第一部分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岳阳县市场建设管理中心概况</w:t>
      </w:r>
    </w:p>
    <w:p w14:paraId="66D922E4">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一、部门职责</w:t>
      </w:r>
    </w:p>
    <w:p w14:paraId="179826C7">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二、机构设置及决算单位构成</w:t>
      </w:r>
    </w:p>
    <w:p w14:paraId="4CA0F70B">
      <w:pPr>
        <w:pStyle w:val="1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第二部分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部门决算表</w:t>
      </w:r>
    </w:p>
    <w:p w14:paraId="53FB0E94">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一、收入支出决算总表</w:t>
      </w:r>
    </w:p>
    <w:p w14:paraId="7F333F5B">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二、收入决算表</w:t>
      </w:r>
    </w:p>
    <w:p w14:paraId="68D05AED">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三、支出决算表</w:t>
      </w:r>
    </w:p>
    <w:p w14:paraId="29AEC1B1">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四、财政拨款收入支出决算总表</w:t>
      </w:r>
    </w:p>
    <w:p w14:paraId="32A24D36">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五、一般公共预算财政拨款支出决算表</w:t>
      </w:r>
    </w:p>
    <w:p w14:paraId="73B35426">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六、一般公共预算财政拨款基本支出决算明细表</w:t>
      </w:r>
    </w:p>
    <w:p w14:paraId="1F603E05">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七、政府性基金预算财政拨款收入支出决算表</w:t>
      </w:r>
    </w:p>
    <w:p w14:paraId="6C457FC6">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八、国有资本经营预算财政拨款支出决算表</w:t>
      </w:r>
    </w:p>
    <w:p w14:paraId="12F7DFBC">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九、财政拨款“三公”经费支出决算表</w:t>
      </w:r>
    </w:p>
    <w:p w14:paraId="1EAE5089">
      <w:pPr>
        <w:pStyle w:val="1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第三部分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部门决算情况说明</w:t>
      </w:r>
    </w:p>
    <w:p w14:paraId="754984E7">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一、收入支出决算总体情况说明</w:t>
      </w:r>
    </w:p>
    <w:p w14:paraId="50E2445C">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二、收入决算情况说明</w:t>
      </w:r>
    </w:p>
    <w:p w14:paraId="05F944FF">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三、支出决算情况说明</w:t>
      </w:r>
    </w:p>
    <w:p w14:paraId="0DE81330">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四、财政拨款收入支出决算总体情况说明</w:t>
      </w:r>
    </w:p>
    <w:p w14:paraId="72251EDF">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五、一般公共预算财政拨款支出决算情况说明</w:t>
      </w:r>
    </w:p>
    <w:p w14:paraId="27099126">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六、一般公共预算财政拨款基本支出决算情况说明</w:t>
      </w:r>
    </w:p>
    <w:p w14:paraId="76A783D4">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七</w:t>
      </w:r>
      <w:r>
        <w:rPr>
          <w:rFonts w:hint="eastAsia" w:ascii="微软雅黑" w:hAnsi="微软雅黑" w:eastAsia="微软雅黑" w:cs="微软雅黑"/>
          <w:sz w:val="28"/>
          <w:szCs w:val="28"/>
        </w:rPr>
        <w:t>、政府性基金预算收入支出决算情况</w:t>
      </w:r>
    </w:p>
    <w:p w14:paraId="252C24F3">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八</w:t>
      </w:r>
      <w:r>
        <w:rPr>
          <w:rFonts w:hint="eastAsia" w:ascii="微软雅黑" w:hAnsi="微软雅黑" w:eastAsia="微软雅黑" w:cs="微软雅黑"/>
          <w:sz w:val="28"/>
          <w:szCs w:val="28"/>
        </w:rPr>
        <w:t>、国有资本经营预算财政拨款支出决算</w:t>
      </w:r>
      <w:r>
        <w:rPr>
          <w:rFonts w:hint="eastAsia" w:ascii="微软雅黑" w:hAnsi="微软雅黑" w:eastAsia="微软雅黑" w:cs="微软雅黑"/>
          <w:sz w:val="28"/>
          <w:szCs w:val="28"/>
          <w:lang w:eastAsia="zh-CN"/>
        </w:rPr>
        <w:t>情况</w:t>
      </w:r>
    </w:p>
    <w:p w14:paraId="34B4658B">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九</w:t>
      </w:r>
      <w:r>
        <w:rPr>
          <w:rFonts w:hint="eastAsia" w:ascii="微软雅黑" w:hAnsi="微软雅黑" w:eastAsia="微软雅黑" w:cs="微软雅黑"/>
          <w:sz w:val="28"/>
          <w:szCs w:val="28"/>
        </w:rPr>
        <w:t>、财政拨款三公经费支出决算情况说明</w:t>
      </w:r>
    </w:p>
    <w:p w14:paraId="3422A6BC">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十、关于机关运行经费支出说明</w:t>
      </w:r>
    </w:p>
    <w:p w14:paraId="28E1D313">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十一、一般性支出情况说明</w:t>
      </w:r>
    </w:p>
    <w:p w14:paraId="349ABDA8">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十二、关于政府采购支出说明</w:t>
      </w:r>
    </w:p>
    <w:p w14:paraId="3DB616BD">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十三、关于国有资产占用情况说明</w:t>
      </w:r>
    </w:p>
    <w:p w14:paraId="106F1B6E">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十四、</w:t>
      </w:r>
      <w:r>
        <w:rPr>
          <w:rFonts w:hint="eastAsia" w:ascii="微软雅黑" w:hAnsi="微软雅黑" w:eastAsia="微软雅黑" w:cs="微软雅黑"/>
          <w:sz w:val="28"/>
          <w:szCs w:val="28"/>
        </w:rPr>
        <w:t>关于</w:t>
      </w:r>
      <w:r>
        <w:rPr>
          <w:rFonts w:hint="eastAsia" w:ascii="微软雅黑" w:hAnsi="微软雅黑" w:eastAsia="微软雅黑" w:cs="微软雅黑"/>
          <w:sz w:val="28"/>
          <w:szCs w:val="28"/>
          <w:lang w:val="en-US" w:eastAsia="zh-CN"/>
        </w:rPr>
        <w:t>2023</w:t>
      </w:r>
      <w:r>
        <w:rPr>
          <w:rFonts w:ascii="微软雅黑" w:hAnsi="微软雅黑" w:eastAsia="微软雅黑" w:cs="微软雅黑"/>
          <w:sz w:val="28"/>
        </w:rPr>
        <w:t>年度</w:t>
      </w:r>
      <w:r>
        <w:rPr>
          <w:rFonts w:hint="eastAsia" w:ascii="微软雅黑" w:hAnsi="微软雅黑" w:eastAsia="微软雅黑" w:cs="微软雅黑"/>
          <w:sz w:val="28"/>
          <w:szCs w:val="28"/>
        </w:rPr>
        <w:t>绩效</w:t>
      </w:r>
      <w:r>
        <w:rPr>
          <w:rFonts w:hint="eastAsia" w:ascii="微软雅黑" w:hAnsi="微软雅黑" w:eastAsia="微软雅黑" w:cs="微软雅黑"/>
          <w:sz w:val="28"/>
          <w:szCs w:val="28"/>
          <w:lang w:val="en-US" w:eastAsia="zh-CN"/>
        </w:rPr>
        <w:t>评价</w:t>
      </w:r>
      <w:r>
        <w:rPr>
          <w:rFonts w:hint="eastAsia" w:ascii="微软雅黑" w:hAnsi="微软雅黑" w:eastAsia="微软雅黑" w:cs="微软雅黑"/>
          <w:sz w:val="28"/>
          <w:szCs w:val="28"/>
        </w:rPr>
        <w:t>情况的说明</w:t>
      </w:r>
    </w:p>
    <w:p w14:paraId="7123A7D6">
      <w:pPr>
        <w:pStyle w:val="1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第四部分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名词解释</w:t>
      </w:r>
    </w:p>
    <w:p w14:paraId="3913D32B">
      <w:pPr>
        <w:pStyle w:val="1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lang w:val="en-US" w:eastAsia="zh-CN"/>
        </w:rPr>
      </w:pPr>
      <w:r>
        <w:rPr>
          <w:rFonts w:hint="eastAsia" w:ascii="微软雅黑" w:hAnsi="微软雅黑" w:eastAsia="微软雅黑" w:cs="微软雅黑"/>
          <w:b/>
          <w:bCs w:val="0"/>
          <w:sz w:val="28"/>
          <w:szCs w:val="28"/>
          <w:lang w:val="en-US" w:eastAsia="zh-CN"/>
        </w:rPr>
        <w:t>第五部分 附件</w:t>
      </w:r>
    </w:p>
    <w:p w14:paraId="760F5AF0">
      <w:pPr>
        <w:pStyle w:val="15"/>
        <w:spacing w:line="500" w:lineRule="exact"/>
        <w:rPr>
          <w:rFonts w:hint="eastAsia" w:ascii="微软雅黑" w:hAnsi="微软雅黑" w:eastAsia="微软雅黑" w:cs="微软雅黑"/>
          <w:b w:val="0"/>
          <w:bCs/>
          <w:sz w:val="28"/>
          <w:szCs w:val="28"/>
          <w:lang w:val="en-US" w:eastAsia="zh-CN"/>
        </w:rPr>
      </w:pPr>
      <w:r>
        <w:rPr>
          <w:rFonts w:hint="eastAsia" w:ascii="微软雅黑" w:hAnsi="微软雅黑" w:eastAsia="微软雅黑" w:cs="微软雅黑"/>
          <w:b w:val="0"/>
          <w:bCs/>
          <w:sz w:val="28"/>
          <w:szCs w:val="28"/>
          <w:lang w:val="en-US" w:eastAsia="zh-CN"/>
        </w:rPr>
        <w:br w:type="page"/>
      </w:r>
    </w:p>
    <w:p w14:paraId="3A798DF4">
      <w:pPr>
        <w:jc w:val="center"/>
        <w:rPr>
          <w:rFonts w:hint="eastAsia" w:ascii="微软雅黑" w:hAnsi="微软雅黑" w:eastAsia="微软雅黑" w:cs="微软雅黑"/>
          <w:sz w:val="72"/>
          <w:szCs w:val="72"/>
        </w:rPr>
      </w:pPr>
    </w:p>
    <w:p w14:paraId="075F1665">
      <w:pPr>
        <w:jc w:val="center"/>
        <w:rPr>
          <w:rFonts w:hint="eastAsia" w:ascii="微软雅黑" w:hAnsi="微软雅黑" w:eastAsia="微软雅黑" w:cs="微软雅黑"/>
          <w:sz w:val="72"/>
          <w:szCs w:val="72"/>
        </w:rPr>
      </w:pPr>
    </w:p>
    <w:p w14:paraId="7480CEAB">
      <w:pPr>
        <w:jc w:val="center"/>
        <w:rPr>
          <w:rFonts w:hint="eastAsia" w:ascii="微软雅黑" w:hAnsi="微软雅黑" w:eastAsia="微软雅黑" w:cs="微软雅黑"/>
          <w:sz w:val="72"/>
          <w:szCs w:val="72"/>
        </w:rPr>
      </w:pPr>
    </w:p>
    <w:p w14:paraId="548600A9">
      <w:pPr>
        <w:jc w:val="center"/>
        <w:rPr>
          <w:rFonts w:hint="eastAsia" w:ascii="微软雅黑" w:hAnsi="微软雅黑" w:eastAsia="微软雅黑" w:cs="微软雅黑"/>
          <w:sz w:val="72"/>
          <w:szCs w:val="72"/>
        </w:rPr>
      </w:pPr>
    </w:p>
    <w:p w14:paraId="6F416811">
      <w:pPr>
        <w:pStyle w:val="15"/>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 xml:space="preserve">第一部分 </w:t>
      </w:r>
    </w:p>
    <w:p w14:paraId="577D12B7">
      <w:pPr>
        <w:pStyle w:val="15"/>
        <w:jc w:val="center"/>
        <w:rPr>
          <w:rFonts w:hint="eastAsia" w:ascii="微软雅黑" w:hAnsi="微软雅黑" w:eastAsia="微软雅黑" w:cs="微软雅黑"/>
          <w:b/>
          <w:bCs/>
          <w:sz w:val="84"/>
          <w:szCs w:val="84"/>
        </w:rPr>
      </w:pPr>
    </w:p>
    <w:p w14:paraId="2EF026D1">
      <w:pPr>
        <w:pStyle w:val="15"/>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岳阳县市场建设管理中心</w:t>
      </w:r>
    </w:p>
    <w:p w14:paraId="555D54BF">
      <w:pPr>
        <w:pStyle w:val="15"/>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单位概况</w:t>
      </w:r>
    </w:p>
    <w:p w14:paraId="1D654DE0">
      <w:pPr>
        <w:jc w:val="center"/>
        <w:rPr>
          <w:rFonts w:hint="eastAsia" w:ascii="微软雅黑" w:hAnsi="微软雅黑" w:eastAsia="微软雅黑" w:cs="微软雅黑"/>
          <w:sz w:val="72"/>
          <w:szCs w:val="72"/>
        </w:rPr>
      </w:pPr>
    </w:p>
    <w:p w14:paraId="1371F894">
      <w:pPr>
        <w:jc w:val="center"/>
        <w:rPr>
          <w:rFonts w:hint="eastAsia" w:ascii="微软雅黑" w:hAnsi="微软雅黑" w:eastAsia="微软雅黑" w:cs="微软雅黑"/>
          <w:sz w:val="72"/>
          <w:szCs w:val="72"/>
        </w:rPr>
      </w:pPr>
    </w:p>
    <w:p w14:paraId="0EBB71A8">
      <w:pPr>
        <w:jc w:val="center"/>
        <w:rPr>
          <w:rFonts w:hint="eastAsia" w:ascii="微软雅黑" w:hAnsi="微软雅黑" w:eastAsia="微软雅黑" w:cs="微软雅黑"/>
          <w:sz w:val="72"/>
          <w:szCs w:val="72"/>
        </w:rPr>
      </w:pPr>
    </w:p>
    <w:p w14:paraId="6B1E7FAC">
      <w:pPr>
        <w:jc w:val="center"/>
        <w:rPr>
          <w:rFonts w:hint="eastAsia" w:ascii="微软雅黑" w:hAnsi="微软雅黑" w:eastAsia="微软雅黑" w:cs="微软雅黑"/>
          <w:sz w:val="72"/>
          <w:szCs w:val="72"/>
        </w:rPr>
      </w:pPr>
    </w:p>
    <w:p w14:paraId="3C6F1CB5">
      <w:pPr>
        <w:jc w:val="center"/>
        <w:rPr>
          <w:rFonts w:hint="eastAsia" w:ascii="微软雅黑" w:hAnsi="微软雅黑" w:eastAsia="微软雅黑" w:cs="微软雅黑"/>
          <w:sz w:val="72"/>
          <w:szCs w:val="72"/>
        </w:rPr>
      </w:pPr>
    </w:p>
    <w:p w14:paraId="2B94D6F2">
      <w:pPr>
        <w:pStyle w:val="16"/>
        <w:numPr>
          <w:ilvl w:val="0"/>
          <w:numId w:val="0"/>
        </w:numPr>
        <w:ind w:leftChars="0"/>
        <w:jc w:val="left"/>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一、</w:t>
      </w:r>
      <w:r>
        <w:rPr>
          <w:rFonts w:hint="eastAsia" w:ascii="微软雅黑" w:hAnsi="微软雅黑" w:eastAsia="微软雅黑" w:cs="微软雅黑"/>
          <w:b/>
          <w:bCs/>
          <w:sz w:val="32"/>
          <w:szCs w:val="32"/>
        </w:rPr>
        <w:t>部门职责</w:t>
      </w:r>
    </w:p>
    <w:p w14:paraId="25C1DB90">
      <w:pPr>
        <w:widowControl/>
        <w:spacing w:line="600" w:lineRule="exact"/>
        <w:ind w:firstLine="640" w:firstLineChars="200"/>
        <w:rPr>
          <w:rFonts w:hint="eastAsia" w:ascii="仿宋" w:hAnsi="仿宋" w:eastAsia="仿宋" w:cs="仿宋"/>
          <w:color w:val="333333"/>
          <w:kern w:val="0"/>
          <w:sz w:val="32"/>
          <w:szCs w:val="32"/>
        </w:rPr>
      </w:pPr>
      <w:r>
        <w:rPr>
          <w:rFonts w:hint="eastAsia" w:ascii="微软雅黑" w:hAnsi="微软雅黑" w:eastAsia="微软雅黑" w:cs="微软雅黑"/>
          <w:sz w:val="32"/>
          <w:szCs w:val="32"/>
        </w:rPr>
        <w:t>（一）</w:t>
      </w:r>
      <w:r>
        <w:rPr>
          <w:rFonts w:hint="eastAsia" w:ascii="仿宋" w:hAnsi="仿宋" w:eastAsia="仿宋" w:cs="仿宋"/>
          <w:color w:val="333333"/>
          <w:kern w:val="0"/>
          <w:sz w:val="32"/>
          <w:szCs w:val="32"/>
        </w:rPr>
        <w:t>岳阳县市场建设管理中心主要负责所辖市场资产的经营管理及市场内物业管理、市场开发和维修。</w:t>
      </w:r>
    </w:p>
    <w:p w14:paraId="6BFCF1E6">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（二）</w:t>
      </w:r>
      <w:r>
        <w:rPr>
          <w:rFonts w:hint="eastAsia" w:ascii="仿宋" w:hAnsi="仿宋" w:eastAsia="仿宋" w:cs="仿宋"/>
          <w:color w:val="333333"/>
          <w:kern w:val="0"/>
          <w:sz w:val="32"/>
          <w:szCs w:val="32"/>
        </w:rPr>
        <w:t>提供交易场所和服务设施。</w:t>
      </w:r>
    </w:p>
    <w:p w14:paraId="2A5ADABB">
      <w:pPr>
        <w:widowControl/>
        <w:spacing w:line="600" w:lineRule="exact"/>
        <w:rPr>
          <w:rFonts w:hint="eastAsia" w:ascii="微软雅黑" w:hAnsi="微软雅黑" w:eastAsia="微软雅黑" w:cs="微软雅黑"/>
          <w:b/>
          <w:bCs w:val="0"/>
          <w:kern w:val="0"/>
          <w:sz w:val="32"/>
          <w:szCs w:val="32"/>
        </w:rPr>
      </w:pPr>
      <w:r>
        <w:rPr>
          <w:rFonts w:hint="eastAsia" w:ascii="微软雅黑" w:hAnsi="微软雅黑" w:eastAsia="微软雅黑" w:cs="微软雅黑"/>
          <w:b/>
          <w:bCs w:val="0"/>
          <w:kern w:val="0"/>
          <w:sz w:val="32"/>
          <w:szCs w:val="32"/>
        </w:rPr>
        <w:t>二、机构设置及决算单位构成</w:t>
      </w:r>
    </w:p>
    <w:p w14:paraId="5F023365">
      <w:pPr>
        <w:widowControl/>
        <w:spacing w:line="600" w:lineRule="exact"/>
        <w:ind w:firstLine="640" w:firstLineChars="200"/>
        <w:rPr>
          <w:rFonts w:hint="eastAsia" w:ascii="仿宋" w:hAnsi="仿宋" w:eastAsia="仿宋" w:cs="仿宋"/>
          <w:color w:val="333333"/>
          <w:kern w:val="0"/>
          <w:sz w:val="32"/>
          <w:szCs w:val="32"/>
          <w:lang w:eastAsia="zh-CN"/>
        </w:rPr>
      </w:pPr>
      <w:r>
        <w:rPr>
          <w:rFonts w:hint="eastAsia" w:ascii="微软雅黑" w:hAnsi="微软雅黑" w:eastAsia="微软雅黑" w:cs="微软雅黑"/>
          <w:bCs/>
          <w:kern w:val="0"/>
          <w:sz w:val="32"/>
          <w:szCs w:val="32"/>
        </w:rPr>
        <w:t>（一）内设机构设置。</w:t>
      </w:r>
      <w:r>
        <w:rPr>
          <w:rFonts w:hint="eastAsia" w:ascii="仿宋" w:hAnsi="仿宋" w:eastAsia="仿宋" w:cs="仿宋"/>
          <w:color w:val="333333"/>
          <w:kern w:val="0"/>
          <w:sz w:val="32"/>
          <w:szCs w:val="32"/>
        </w:rPr>
        <w:t>岳阳县市场建设管理中心</w:t>
      </w:r>
      <w:r>
        <w:rPr>
          <w:rFonts w:hint="eastAsia" w:ascii="仿宋" w:hAnsi="仿宋" w:eastAsia="仿宋" w:cs="仿宋"/>
          <w:bCs/>
          <w:kern w:val="0"/>
          <w:sz w:val="32"/>
          <w:szCs w:val="32"/>
        </w:rPr>
        <w:t>内设机构包括：</w:t>
      </w:r>
      <w:r>
        <w:rPr>
          <w:rFonts w:hint="eastAsia" w:ascii="仿宋" w:hAnsi="仿宋" w:eastAsia="仿宋" w:cs="仿宋"/>
          <w:color w:val="333333"/>
          <w:kern w:val="0"/>
          <w:sz w:val="32"/>
          <w:szCs w:val="32"/>
        </w:rPr>
        <w:t>办公室、财务室、物业股、秩序卫生股</w:t>
      </w:r>
      <w:r>
        <w:rPr>
          <w:rFonts w:hint="eastAsia" w:ascii="仿宋" w:hAnsi="仿宋" w:eastAsia="仿宋" w:cs="仿宋"/>
          <w:color w:val="333333"/>
          <w:kern w:val="0"/>
          <w:sz w:val="32"/>
          <w:szCs w:val="32"/>
          <w:lang w:eastAsia="zh-CN"/>
        </w:rPr>
        <w:t>四</w:t>
      </w:r>
      <w:r>
        <w:rPr>
          <w:rFonts w:hint="eastAsia" w:ascii="仿宋" w:hAnsi="仿宋" w:eastAsia="仿宋" w:cs="仿宋"/>
          <w:color w:val="333333"/>
          <w:kern w:val="0"/>
          <w:sz w:val="32"/>
          <w:szCs w:val="32"/>
        </w:rPr>
        <w:t>个股室。</w:t>
      </w:r>
      <w:r>
        <w:rPr>
          <w:rFonts w:hint="eastAsia" w:ascii="仿宋" w:hAnsi="仿宋" w:eastAsia="仿宋" w:cs="仿宋"/>
          <w:color w:val="333333"/>
          <w:kern w:val="0"/>
          <w:sz w:val="32"/>
          <w:szCs w:val="32"/>
          <w:lang w:val="en-US" w:eastAsia="zh-CN"/>
        </w:rPr>
        <w:t>2023</w:t>
      </w:r>
      <w:r>
        <w:rPr>
          <w:rFonts w:hint="eastAsia" w:ascii="仿宋" w:hAnsi="仿宋" w:eastAsia="仿宋" w:cs="仿宋"/>
          <w:color w:val="333333"/>
          <w:kern w:val="0"/>
          <w:sz w:val="32"/>
          <w:szCs w:val="32"/>
        </w:rPr>
        <w:t>年年末实有在编人数</w:t>
      </w:r>
      <w:r>
        <w:rPr>
          <w:rFonts w:hint="eastAsia" w:ascii="仿宋" w:hAnsi="仿宋" w:eastAsia="仿宋" w:cs="仿宋"/>
          <w:color w:val="333333"/>
          <w:kern w:val="0"/>
          <w:sz w:val="32"/>
          <w:szCs w:val="32"/>
          <w:lang w:val="en-US" w:eastAsia="zh-CN"/>
        </w:rPr>
        <w:t>48</w:t>
      </w:r>
      <w:r>
        <w:rPr>
          <w:rFonts w:hint="eastAsia" w:ascii="仿宋" w:hAnsi="仿宋" w:eastAsia="仿宋" w:cs="仿宋"/>
          <w:color w:val="333333"/>
          <w:kern w:val="0"/>
          <w:sz w:val="32"/>
          <w:szCs w:val="32"/>
        </w:rPr>
        <w:t>人，退休2</w:t>
      </w:r>
      <w:r>
        <w:rPr>
          <w:rFonts w:hint="eastAsia" w:ascii="仿宋" w:hAnsi="仿宋" w:eastAsia="仿宋" w:cs="仿宋"/>
          <w:color w:val="333333"/>
          <w:kern w:val="0"/>
          <w:sz w:val="32"/>
          <w:szCs w:val="32"/>
          <w:lang w:val="en-US" w:eastAsia="zh-CN"/>
        </w:rPr>
        <w:t>6</w:t>
      </w:r>
      <w:r>
        <w:rPr>
          <w:rFonts w:hint="eastAsia" w:ascii="仿宋" w:hAnsi="仿宋" w:eastAsia="仿宋" w:cs="仿宋"/>
          <w:color w:val="333333"/>
          <w:kern w:val="0"/>
          <w:sz w:val="32"/>
          <w:szCs w:val="32"/>
        </w:rPr>
        <w:t>人，临聘市场清洁人员</w:t>
      </w:r>
      <w:r>
        <w:rPr>
          <w:rFonts w:hint="eastAsia" w:ascii="仿宋" w:hAnsi="仿宋" w:eastAsia="仿宋" w:cs="仿宋"/>
          <w:color w:val="333333"/>
          <w:kern w:val="0"/>
          <w:sz w:val="32"/>
          <w:szCs w:val="32"/>
          <w:lang w:val="en-US" w:eastAsia="zh-CN"/>
        </w:rPr>
        <w:t>10</w:t>
      </w:r>
      <w:r>
        <w:rPr>
          <w:rFonts w:hint="eastAsia" w:ascii="仿宋" w:hAnsi="仿宋" w:eastAsia="仿宋" w:cs="仿宋"/>
          <w:color w:val="333333"/>
          <w:kern w:val="0"/>
          <w:sz w:val="32"/>
          <w:szCs w:val="32"/>
        </w:rPr>
        <w:t>人</w:t>
      </w:r>
      <w:r>
        <w:rPr>
          <w:rFonts w:hint="eastAsia" w:ascii="仿宋" w:hAnsi="仿宋" w:eastAsia="仿宋" w:cs="仿宋"/>
          <w:color w:val="333333"/>
          <w:kern w:val="0"/>
          <w:sz w:val="32"/>
          <w:szCs w:val="32"/>
          <w:lang w:eastAsia="zh-CN"/>
        </w:rPr>
        <w:t>。</w:t>
      </w:r>
    </w:p>
    <w:p w14:paraId="030AD9C0">
      <w:pPr>
        <w:widowControl/>
        <w:spacing w:line="600" w:lineRule="exact"/>
        <w:ind w:firstLine="640" w:firstLineChars="200"/>
        <w:rPr>
          <w:rFonts w:hint="default" w:ascii="仿宋" w:hAnsi="仿宋" w:eastAsia="仿宋" w:cs="仿宋"/>
          <w:bCs/>
          <w:kern w:val="0"/>
          <w:sz w:val="32"/>
          <w:szCs w:val="32"/>
          <w:lang w:val="en-US" w:eastAsia="zh-CN"/>
        </w:rPr>
      </w:pPr>
      <w:r>
        <w:rPr>
          <w:rFonts w:hint="eastAsia" w:ascii="微软雅黑" w:hAnsi="微软雅黑" w:eastAsia="微软雅黑" w:cs="微软雅黑"/>
          <w:bCs/>
          <w:kern w:val="0"/>
          <w:sz w:val="32"/>
          <w:szCs w:val="32"/>
        </w:rPr>
        <w:t>（二）决算单位构成。</w:t>
      </w:r>
      <w:r>
        <w:rPr>
          <w:rFonts w:hint="eastAsia" w:ascii="仿宋" w:hAnsi="仿宋" w:eastAsia="仿宋" w:cs="仿宋"/>
          <w:color w:val="333333"/>
          <w:kern w:val="0"/>
          <w:sz w:val="32"/>
          <w:szCs w:val="32"/>
        </w:rPr>
        <w:t>岳阳县市场建设管理中心</w:t>
      </w:r>
      <w:r>
        <w:rPr>
          <w:rFonts w:hint="eastAsia" w:ascii="仿宋" w:hAnsi="仿宋" w:eastAsia="仿宋" w:cs="仿宋"/>
          <w:color w:val="333333"/>
          <w:kern w:val="0"/>
          <w:sz w:val="32"/>
          <w:szCs w:val="32"/>
          <w:lang w:val="en-US" w:eastAsia="zh-CN"/>
        </w:rPr>
        <w:t>属于岳阳县商务粮食局的二级机构，</w:t>
      </w:r>
      <w:r>
        <w:rPr>
          <w:rFonts w:hint="eastAsia" w:ascii="仿宋" w:hAnsi="仿宋" w:eastAsia="仿宋" w:cs="仿宋"/>
          <w:bCs/>
          <w:kern w:val="0"/>
          <w:sz w:val="32"/>
          <w:szCs w:val="32"/>
        </w:rPr>
        <w:t>202</w:t>
      </w:r>
      <w:r>
        <w:rPr>
          <w:rFonts w:hint="eastAsia" w:ascii="仿宋" w:hAnsi="仿宋" w:eastAsia="仿宋" w:cs="仿宋"/>
          <w:bCs/>
          <w:kern w:val="0"/>
          <w:sz w:val="32"/>
          <w:szCs w:val="32"/>
          <w:lang w:val="en-US" w:eastAsia="zh-CN"/>
        </w:rPr>
        <w:t>3</w:t>
      </w:r>
      <w:r>
        <w:rPr>
          <w:rFonts w:hint="eastAsia" w:ascii="仿宋" w:hAnsi="仿宋" w:eastAsia="仿宋" w:cs="仿宋"/>
          <w:bCs/>
          <w:kern w:val="0"/>
          <w:sz w:val="32"/>
          <w:szCs w:val="32"/>
        </w:rPr>
        <w:t>年部门决算汇总公开单位构成</w:t>
      </w:r>
      <w:r>
        <w:rPr>
          <w:rFonts w:hint="eastAsia" w:ascii="仿宋" w:hAnsi="仿宋" w:eastAsia="仿宋" w:cs="仿宋"/>
          <w:bCs/>
          <w:kern w:val="0"/>
          <w:sz w:val="32"/>
          <w:szCs w:val="32"/>
          <w:lang w:eastAsia="zh-CN"/>
        </w:rPr>
        <w:t>为</w:t>
      </w:r>
      <w:r>
        <w:rPr>
          <w:rFonts w:hint="eastAsia" w:ascii="仿宋" w:hAnsi="仿宋" w:eastAsia="仿宋" w:cs="仿宋"/>
          <w:color w:val="333333"/>
          <w:kern w:val="0"/>
          <w:sz w:val="32"/>
          <w:szCs w:val="32"/>
        </w:rPr>
        <w:t>岳阳县市场建设管理中心</w:t>
      </w:r>
      <w:r>
        <w:rPr>
          <w:rFonts w:hint="eastAsia" w:ascii="仿宋" w:hAnsi="仿宋" w:eastAsia="仿宋" w:cs="仿宋"/>
          <w:bCs/>
          <w:kern w:val="0"/>
          <w:sz w:val="32"/>
          <w:szCs w:val="32"/>
        </w:rPr>
        <w:t>本级</w:t>
      </w:r>
      <w:r>
        <w:rPr>
          <w:rFonts w:hint="eastAsia" w:ascii="仿宋" w:hAnsi="仿宋" w:eastAsia="仿宋" w:cs="仿宋"/>
          <w:bCs/>
          <w:kern w:val="0"/>
          <w:sz w:val="32"/>
          <w:szCs w:val="32"/>
          <w:lang w:eastAsia="zh-CN"/>
        </w:rPr>
        <w:t>，不包含下属单位或机构。</w:t>
      </w:r>
    </w:p>
    <w:p w14:paraId="52C6184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Cs/>
          <w:kern w:val="0"/>
          <w:sz w:val="32"/>
          <w:szCs w:val="32"/>
        </w:rPr>
      </w:pPr>
    </w:p>
    <w:p w14:paraId="33793834">
      <w:pPr>
        <w:jc w:val="center"/>
        <w:rPr>
          <w:rFonts w:hint="eastAsia" w:ascii="微软雅黑" w:hAnsi="微软雅黑" w:eastAsia="微软雅黑" w:cs="微软雅黑"/>
          <w:sz w:val="72"/>
          <w:szCs w:val="72"/>
        </w:rPr>
      </w:pPr>
    </w:p>
    <w:p w14:paraId="1C980393">
      <w:pPr>
        <w:jc w:val="center"/>
        <w:rPr>
          <w:rFonts w:hint="eastAsia" w:ascii="微软雅黑" w:hAnsi="微软雅黑" w:eastAsia="微软雅黑" w:cs="微软雅黑"/>
          <w:sz w:val="72"/>
          <w:szCs w:val="72"/>
        </w:rPr>
      </w:pPr>
    </w:p>
    <w:p w14:paraId="21D83F73">
      <w:pPr>
        <w:jc w:val="center"/>
        <w:rPr>
          <w:rFonts w:hint="eastAsia" w:ascii="微软雅黑" w:hAnsi="微软雅黑" w:eastAsia="微软雅黑" w:cs="微软雅黑"/>
          <w:sz w:val="72"/>
          <w:szCs w:val="72"/>
        </w:rPr>
      </w:pPr>
    </w:p>
    <w:p w14:paraId="17118234">
      <w:pPr>
        <w:pStyle w:val="15"/>
        <w:jc w:val="center"/>
        <w:rPr>
          <w:rFonts w:hint="eastAsia" w:ascii="微软雅黑" w:hAnsi="微软雅黑" w:eastAsia="微软雅黑" w:cs="微软雅黑"/>
          <w:sz w:val="84"/>
          <w:szCs w:val="84"/>
        </w:rPr>
      </w:pPr>
    </w:p>
    <w:p w14:paraId="005784E0">
      <w:pPr>
        <w:pStyle w:val="15"/>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第二部分</w:t>
      </w:r>
    </w:p>
    <w:p w14:paraId="32C013CC">
      <w:pPr>
        <w:pStyle w:val="15"/>
        <w:jc w:val="center"/>
        <w:rPr>
          <w:rFonts w:hint="eastAsia" w:ascii="微软雅黑" w:hAnsi="微软雅黑" w:eastAsia="微软雅黑" w:cs="微软雅黑"/>
          <w:b/>
          <w:bCs/>
          <w:sz w:val="72"/>
          <w:szCs w:val="72"/>
        </w:rPr>
      </w:pPr>
    </w:p>
    <w:p w14:paraId="53542D1C">
      <w:pPr>
        <w:pStyle w:val="15"/>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部门决算表</w:t>
      </w:r>
    </w:p>
    <w:p w14:paraId="3E9EC687">
      <w:pPr>
        <w:jc w:val="center"/>
        <w:rPr>
          <w:rFonts w:hint="eastAsia" w:ascii="微软雅黑" w:hAnsi="微软雅黑" w:eastAsia="微软雅黑" w:cs="微软雅黑"/>
          <w:b/>
          <w:bCs/>
          <w:sz w:val="72"/>
          <w:szCs w:val="72"/>
          <w:lang w:eastAsia="zh-CN"/>
        </w:rPr>
        <w:sectPr>
          <w:pgSz w:w="11906" w:h="16838"/>
          <w:pgMar w:top="720" w:right="720" w:bottom="720" w:left="720" w:header="851" w:footer="992" w:gutter="0"/>
          <w:cols w:space="720" w:num="1"/>
          <w:docGrid w:type="linesAndChars" w:linePitch="312" w:charSpace="0"/>
        </w:sectPr>
      </w:pPr>
      <w:r>
        <w:rPr>
          <w:rFonts w:hint="eastAsia" w:ascii="微软雅黑" w:hAnsi="微软雅黑" w:eastAsia="微软雅黑" w:cs="微软雅黑"/>
          <w:b/>
          <w:bCs/>
          <w:sz w:val="72"/>
          <w:szCs w:val="72"/>
          <w:lang w:eastAsia="zh-CN"/>
        </w:rPr>
        <w:t>（见附件）</w:t>
      </w:r>
    </w:p>
    <w:p w14:paraId="3FB11B56">
      <w:pPr>
        <w:pStyle w:val="15"/>
        <w:jc w:val="center"/>
        <w:rPr>
          <w:rFonts w:hint="eastAsia" w:ascii="微软雅黑" w:hAnsi="微软雅黑" w:eastAsia="微软雅黑" w:cs="微软雅黑"/>
          <w:sz w:val="72"/>
          <w:szCs w:val="72"/>
        </w:rPr>
      </w:pPr>
    </w:p>
    <w:p w14:paraId="06642443">
      <w:pPr>
        <w:pStyle w:val="15"/>
        <w:jc w:val="center"/>
        <w:rPr>
          <w:rFonts w:hint="eastAsia" w:ascii="微软雅黑" w:hAnsi="微软雅黑" w:eastAsia="微软雅黑" w:cs="微软雅黑"/>
          <w:sz w:val="72"/>
          <w:szCs w:val="72"/>
        </w:rPr>
      </w:pPr>
    </w:p>
    <w:p w14:paraId="5E8B1304">
      <w:pPr>
        <w:pStyle w:val="15"/>
        <w:jc w:val="center"/>
        <w:rPr>
          <w:rFonts w:hint="eastAsia" w:ascii="微软雅黑" w:hAnsi="微软雅黑" w:eastAsia="微软雅黑" w:cs="微软雅黑"/>
          <w:sz w:val="72"/>
          <w:szCs w:val="72"/>
        </w:rPr>
      </w:pPr>
    </w:p>
    <w:p w14:paraId="3C87CE9C">
      <w:pPr>
        <w:pStyle w:val="15"/>
        <w:jc w:val="center"/>
        <w:rPr>
          <w:rFonts w:hint="eastAsia" w:ascii="微软雅黑" w:hAnsi="微软雅黑" w:eastAsia="微软雅黑" w:cs="微软雅黑"/>
          <w:sz w:val="72"/>
          <w:szCs w:val="72"/>
        </w:rPr>
      </w:pPr>
    </w:p>
    <w:p w14:paraId="4C23E218">
      <w:pPr>
        <w:pStyle w:val="15"/>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第三部分</w:t>
      </w:r>
    </w:p>
    <w:p w14:paraId="76EB20AB">
      <w:pPr>
        <w:pStyle w:val="15"/>
        <w:jc w:val="center"/>
        <w:rPr>
          <w:rFonts w:hint="eastAsia" w:ascii="微软雅黑" w:hAnsi="微软雅黑" w:eastAsia="微软雅黑" w:cs="微软雅黑"/>
          <w:b/>
          <w:bCs/>
          <w:sz w:val="70"/>
          <w:szCs w:val="70"/>
        </w:rPr>
      </w:pPr>
    </w:p>
    <w:p w14:paraId="19B7B07B">
      <w:pPr>
        <w:pStyle w:val="15"/>
        <w:jc w:val="center"/>
        <w:rPr>
          <w:rFonts w:hint="eastAsia" w:ascii="微软雅黑" w:hAnsi="微软雅黑" w:eastAsia="微软雅黑" w:cs="微软雅黑"/>
          <w:sz w:val="70"/>
          <w:szCs w:val="70"/>
        </w:rPr>
      </w:pPr>
      <w:r>
        <w:rPr>
          <w:rFonts w:hint="eastAsia" w:ascii="微软雅黑" w:hAnsi="微软雅黑" w:eastAsia="微软雅黑" w:cs="微软雅黑"/>
          <w:b/>
          <w:bCs/>
          <w:sz w:val="70"/>
          <w:szCs w:val="70"/>
          <w:lang w:eastAsia="zh-CN"/>
        </w:rPr>
        <w:t>2023</w:t>
      </w:r>
      <w:r>
        <w:rPr>
          <w:rFonts w:hint="eastAsia" w:ascii="微软雅黑" w:hAnsi="微软雅黑" w:eastAsia="微软雅黑" w:cs="微软雅黑"/>
          <w:b/>
          <w:bCs/>
          <w:sz w:val="70"/>
          <w:szCs w:val="70"/>
        </w:rPr>
        <w:t>年度部门决算情况说明</w:t>
      </w:r>
    </w:p>
    <w:p w14:paraId="7CEA0B15">
      <w:pPr>
        <w:pStyle w:val="15"/>
        <w:jc w:val="center"/>
        <w:rPr>
          <w:rFonts w:hint="eastAsia" w:ascii="微软雅黑" w:hAnsi="微软雅黑" w:eastAsia="微软雅黑" w:cs="微软雅黑"/>
          <w:sz w:val="70"/>
          <w:szCs w:val="70"/>
        </w:rPr>
      </w:pPr>
    </w:p>
    <w:p w14:paraId="235A83C7">
      <w:pPr>
        <w:pStyle w:val="15"/>
        <w:jc w:val="center"/>
        <w:rPr>
          <w:rFonts w:hint="eastAsia" w:ascii="微软雅黑" w:hAnsi="微软雅黑" w:eastAsia="微软雅黑" w:cs="微软雅黑"/>
          <w:sz w:val="70"/>
          <w:szCs w:val="70"/>
        </w:rPr>
      </w:pPr>
    </w:p>
    <w:p w14:paraId="2B29882D">
      <w:pPr>
        <w:pStyle w:val="15"/>
        <w:jc w:val="center"/>
        <w:rPr>
          <w:rFonts w:hint="eastAsia" w:ascii="微软雅黑" w:hAnsi="微软雅黑" w:eastAsia="微软雅黑" w:cs="微软雅黑"/>
          <w:sz w:val="70"/>
          <w:szCs w:val="70"/>
        </w:rPr>
      </w:pPr>
    </w:p>
    <w:p w14:paraId="3B0286DA">
      <w:pPr>
        <w:pStyle w:val="15"/>
        <w:jc w:val="center"/>
        <w:rPr>
          <w:rFonts w:hint="eastAsia" w:ascii="微软雅黑" w:hAnsi="微软雅黑" w:eastAsia="微软雅黑" w:cs="微软雅黑"/>
          <w:sz w:val="70"/>
          <w:szCs w:val="70"/>
        </w:rPr>
      </w:pPr>
    </w:p>
    <w:p w14:paraId="6B69A3AF">
      <w:pPr>
        <w:pStyle w:val="15"/>
        <w:jc w:val="center"/>
        <w:rPr>
          <w:rFonts w:hint="eastAsia" w:ascii="微软雅黑" w:hAnsi="微软雅黑" w:eastAsia="微软雅黑" w:cs="微软雅黑"/>
          <w:sz w:val="70"/>
          <w:szCs w:val="70"/>
        </w:rPr>
      </w:pPr>
    </w:p>
    <w:p w14:paraId="25C3EA6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一、收入支出决算总体情况说明</w:t>
      </w:r>
    </w:p>
    <w:p w14:paraId="4F3B9AB0">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2023年度收、支总计700.17万元。与上年相比，减少31.09万元，减少4.25%，主要是因为人员解聘、退休减少了工资福利、津贴补贴。</w:t>
      </w:r>
    </w:p>
    <w:p w14:paraId="138204D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二、收入决算情况说明</w:t>
      </w:r>
    </w:p>
    <w:p w14:paraId="0F3C45F9">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2023年度收入合计655.54万元，其中：财政拨款收入628.65万元，占95.90%；上级补助收入0万元，占0%；事业收入0万元，占0%；经营收入0万元，占0%；附属单位上缴收入0万元，占0%；其他收入26.89万元，占4.10%。</w:t>
      </w:r>
    </w:p>
    <w:p w14:paraId="24E6E48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三、支出决算情况说明</w:t>
      </w:r>
    </w:p>
    <w:p w14:paraId="4E8332D3">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2023年度支出合计699.39万元，其中：基本支出634.55万元，占90.73%；项目支出64.84万元，占9.27%；上缴上级支出0万元，占0%；经营支出0万元，占0%；对附属单位补助支出0万元，占0%。</w:t>
      </w:r>
    </w:p>
    <w:p w14:paraId="73CB06F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四、财政拨款收入支出决算总体情况说明</w:t>
      </w:r>
    </w:p>
    <w:p w14:paraId="1F1A8E6A">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2023年度财政拨款收入总计628.65万元，与上年相比，增长79.13万元,增长14.40%，主要是因为人员</w:t>
      </w:r>
      <w:r>
        <w:rPr>
          <w:rFonts w:hint="eastAsia" w:ascii="Times New Roman" w:hAnsi="Times New Roman" w:eastAsia="仿宋_GB2312" w:cs="Times New Roman"/>
          <w:b w:val="0"/>
          <w:bCs w:val="0"/>
          <w:color w:val="auto"/>
          <w:kern w:val="0"/>
          <w:sz w:val="32"/>
          <w:szCs w:val="32"/>
          <w:lang w:val="en-US" w:eastAsia="zh-CN" w:bidi="ar-SA"/>
        </w:rPr>
        <w:t>晋级</w:t>
      </w:r>
      <w:r>
        <w:rPr>
          <w:rFonts w:hint="eastAsia" w:ascii="Times New Roman" w:hAnsi="Times New Roman" w:eastAsia="仿宋_GB2312" w:cs="Times New Roman"/>
          <w:color w:val="auto"/>
          <w:kern w:val="0"/>
          <w:sz w:val="32"/>
          <w:szCs w:val="32"/>
          <w:lang w:val="en-US" w:eastAsia="zh-CN" w:bidi="ar-SA"/>
        </w:rPr>
        <w:t>补发工资和增加了市场提质改造经费。</w:t>
      </w:r>
    </w:p>
    <w:p w14:paraId="1DDEC28E">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2023年度财政拨款支出总计627.87万元，与上年相比，增加53.32万元,增长9.28%，主要是因为人员晋级补发工资和增加了市场提质改造支出。</w:t>
      </w:r>
    </w:p>
    <w:p w14:paraId="6516A7E5">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val="0"/>
          <w:bCs/>
          <w:sz w:val="32"/>
          <w:szCs w:val="32"/>
        </w:rPr>
      </w:pPr>
      <w:r>
        <w:rPr>
          <w:rFonts w:hint="eastAsia" w:ascii="微软雅黑" w:hAnsi="微软雅黑" w:eastAsia="微软雅黑" w:cs="微软雅黑"/>
          <w:b/>
          <w:bCs w:val="0"/>
          <w:sz w:val="32"/>
          <w:szCs w:val="32"/>
        </w:rPr>
        <w:t>五、一般公共预算财政拨款支出决算情况说明</w:t>
      </w:r>
    </w:p>
    <w:p w14:paraId="5FA84BCD">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（一）财政拨款支出决算总体情况</w:t>
      </w:r>
    </w:p>
    <w:p w14:paraId="7280CDC3">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2023年度财政拨款支出627.87万元，占本年支出合计的89.77%，与上年相比，财政拨款支出增长53.32万元，增长9.28%，主要是因为人员晋级补发工资和增加了市场提质改造支出。</w:t>
      </w:r>
    </w:p>
    <w:p w14:paraId="163B213F">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（二）财政拨款支出决算结构情况</w:t>
      </w:r>
    </w:p>
    <w:p w14:paraId="723126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2023年度财政拨款支出627.87万元，主要用于以下方面：社会保障和就业（类）支出65.89万元，占10.5%；卫生健康（类）支出28.94万元，占4.61%；商业服务业（类）支出496.48万元，占79.07%；住房保障（类）支出36.56万元，占5.82%。</w:t>
      </w:r>
    </w:p>
    <w:p w14:paraId="285104B6">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（三）财政拨款支出决算具体情况</w:t>
      </w:r>
    </w:p>
    <w:p w14:paraId="4EF21378">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2023年度财政拨款支出年初预算数为596.27万元，支出决算数为627.87万元，完成年初预算的105.3%，其中：</w:t>
      </w:r>
    </w:p>
    <w:p w14:paraId="1C71C981">
      <w:pPr>
        <w:pStyle w:val="15"/>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社会保障和就业支出（类）抚恤（款）死亡抚恤（项）。</w:t>
      </w:r>
    </w:p>
    <w:p w14:paraId="1D1E84F1">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 xml:space="preserve">    年初预算为0万元,支出决算为3.67 万元，</w:t>
      </w:r>
      <w:r>
        <w:rPr>
          <w:rFonts w:hint="eastAsia" w:ascii="Times New Roman" w:hAnsi="Times New Roman" w:eastAsia="仿宋_GB2312"/>
          <w:sz w:val="32"/>
          <w:szCs w:val="32"/>
          <w:lang w:eastAsia="zh-CN"/>
        </w:rPr>
        <w:t>因为预算数为</w:t>
      </w:r>
      <w:r>
        <w:rPr>
          <w:rFonts w:hint="eastAsia" w:ascii="Times New Roman" w:hAnsi="Times New Roman" w:eastAsia="仿宋_GB2312"/>
          <w:sz w:val="32"/>
          <w:szCs w:val="32"/>
          <w:lang w:val="en-US" w:eastAsia="zh-CN"/>
        </w:rPr>
        <w:t>0，无法计算百分比</w:t>
      </w:r>
      <w:r>
        <w:rPr>
          <w:rFonts w:hint="eastAsia" w:ascii="Times New Roman" w:hAnsi="Times New Roman" w:eastAsia="仿宋_GB2312" w:cs="Times New Roman"/>
          <w:color w:val="auto"/>
          <w:kern w:val="0"/>
          <w:sz w:val="32"/>
          <w:szCs w:val="32"/>
          <w:lang w:val="en-US" w:eastAsia="zh-CN" w:bidi="ar-SA"/>
        </w:rPr>
        <w:t>,决算数大于年初预算数的主要原因是新增了死亡人员。</w:t>
      </w:r>
    </w:p>
    <w:p w14:paraId="3A613F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 xml:space="preserve"> 2、社会保障和就业支出（类）行政事业单位离退休（款）机关事业单位基本养老保险缴费支出（项）。</w:t>
      </w:r>
    </w:p>
    <w:p w14:paraId="0C05E5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 xml:space="preserve"> 年初预算为48.75万元,支出决算为35.17 万元，完成年初预算的72.14%,决算数小于年初预算数的主要原因是人员解聘、退休减少了经费。</w:t>
      </w:r>
    </w:p>
    <w:p w14:paraId="5ACD23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3、社会保障和就业支出（类）就业补助（款）其他就业补助支出（项）。</w:t>
      </w:r>
    </w:p>
    <w:p w14:paraId="7879F3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年初预算为0万元,支出决算为24 万元，</w:t>
      </w:r>
      <w:r>
        <w:rPr>
          <w:rFonts w:hint="eastAsia" w:ascii="Times New Roman" w:hAnsi="Times New Roman" w:eastAsia="仿宋_GB2312"/>
          <w:sz w:val="32"/>
          <w:szCs w:val="32"/>
          <w:lang w:eastAsia="zh-CN"/>
        </w:rPr>
        <w:t>因为预算数为</w:t>
      </w:r>
      <w:r>
        <w:rPr>
          <w:rFonts w:hint="eastAsia" w:ascii="Times New Roman" w:hAnsi="Times New Roman" w:eastAsia="仿宋_GB2312"/>
          <w:sz w:val="32"/>
          <w:szCs w:val="32"/>
          <w:lang w:val="en-US" w:eastAsia="zh-CN"/>
        </w:rPr>
        <w:t>0，无法计算百分比</w:t>
      </w:r>
      <w:r>
        <w:rPr>
          <w:rFonts w:hint="eastAsia" w:ascii="Times New Roman" w:hAnsi="Times New Roman" w:eastAsia="仿宋_GB2312" w:cs="Times New Roman"/>
          <w:color w:val="auto"/>
          <w:kern w:val="0"/>
          <w:sz w:val="32"/>
          <w:szCs w:val="32"/>
          <w:lang w:val="en-US" w:eastAsia="zh-CN" w:bidi="ar-SA"/>
        </w:rPr>
        <w:t>,决算数大于年初预算数的主要原因是增加了市场临聘人员经费。</w:t>
      </w:r>
    </w:p>
    <w:p w14:paraId="09055961">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社会保障和就业支出（类）其他社会保障和就业支出（款）其他社会保障和就业支出（项）。</w:t>
      </w:r>
    </w:p>
    <w:p w14:paraId="6AABE4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年初预算为3.05万元,支出决算为3.05万元，完成年初预算的100%。决算数与年初数持平的主要原因是严格执行预算。</w:t>
      </w:r>
    </w:p>
    <w:p w14:paraId="32FCEC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5、卫生健康支出（类）行政事业单位医疗（款）事业单位医疗（项）。</w:t>
      </w:r>
    </w:p>
    <w:p w14:paraId="2D662B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年初预算为28.94万元,支出决算为28.94万元，完成年初预算的100%。决算数与年初数持平的主要原因是严格执行预算。</w:t>
      </w:r>
    </w:p>
    <w:p w14:paraId="33813B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 xml:space="preserve">  6、商业服务业等支出（类）商业流通事务（款）市场监测及信息管理（项）。</w:t>
      </w:r>
    </w:p>
    <w:p w14:paraId="5E90C6E8">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年初预算为478.98万元,支出决算为477.48万元，完成年初预算的99.69%，决算数小于年初预算数的主要原因是压缩了开支。</w:t>
      </w:r>
    </w:p>
    <w:p w14:paraId="765CB424">
      <w:pPr>
        <w:pStyle w:val="15"/>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商业服务业等支出（类）其他商业服务业等支出（款）其他商业服务业等支出（项）。</w:t>
      </w:r>
    </w:p>
    <w:p w14:paraId="5D3BA3CE">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 xml:space="preserve">   年初预算为0万元,支出决算为19 万元，</w:t>
      </w:r>
      <w:r>
        <w:rPr>
          <w:rFonts w:hint="eastAsia" w:ascii="Times New Roman" w:hAnsi="Times New Roman" w:eastAsia="仿宋_GB2312"/>
          <w:sz w:val="32"/>
          <w:szCs w:val="32"/>
          <w:lang w:eastAsia="zh-CN"/>
        </w:rPr>
        <w:t>因为预算数为</w:t>
      </w:r>
      <w:r>
        <w:rPr>
          <w:rFonts w:hint="eastAsia" w:ascii="Times New Roman" w:hAnsi="Times New Roman" w:eastAsia="仿宋_GB2312"/>
          <w:sz w:val="32"/>
          <w:szCs w:val="32"/>
          <w:lang w:val="en-US" w:eastAsia="zh-CN"/>
        </w:rPr>
        <w:t>0，无法计算百分比</w:t>
      </w:r>
      <w:r>
        <w:rPr>
          <w:rFonts w:hint="eastAsia" w:ascii="Times New Roman" w:hAnsi="Times New Roman" w:eastAsia="仿宋_GB2312" w:cs="Times New Roman"/>
          <w:color w:val="auto"/>
          <w:kern w:val="0"/>
          <w:sz w:val="32"/>
          <w:szCs w:val="32"/>
          <w:lang w:val="en-US" w:eastAsia="zh-CN" w:bidi="ar-SA"/>
        </w:rPr>
        <w:t xml:space="preserve">,决算数大于年初预算数的主要原因是增加了市场提质改造经费。 </w:t>
      </w:r>
    </w:p>
    <w:p w14:paraId="04B9636E">
      <w:pPr>
        <w:widowControl/>
        <w:numPr>
          <w:ilvl w:val="0"/>
          <w:numId w:val="0"/>
        </w:numPr>
        <w:spacing w:line="600" w:lineRule="exact"/>
        <w:ind w:firstLine="640" w:firstLineChars="200"/>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8、住房保障（类）住房改革支出（款）住房公积金（项）。</w:t>
      </w:r>
    </w:p>
    <w:p w14:paraId="4D64AE41">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Times New Roman" w:hAnsi="Times New Roman" w:eastAsia="仿宋_GB2312" w:cs="Times New Roman"/>
          <w:color w:val="auto"/>
          <w:kern w:val="0"/>
          <w:sz w:val="32"/>
          <w:szCs w:val="32"/>
          <w:lang w:val="en-US" w:eastAsia="zh-CN" w:bidi="ar-SA"/>
        </w:rPr>
        <w:t>年初预算为36.56万元,支出决算为36.56万元，完成年初预算的100%。决算数与年初数持平的主要原因是严格执行预算。</w:t>
      </w:r>
    </w:p>
    <w:p w14:paraId="1C213865">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六、一般公共预算财政拨款基本支出决算情况说明</w:t>
      </w:r>
    </w:p>
    <w:p w14:paraId="1EF5388D">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2023年度财政拨款基本支出563.03万元，其中：人员经费562.12万元，占基本支出的99.84%,主要包括基本工资、津贴补贴、奖金、伙食补助费、绩效工资、机关事业单位基本养老保险缴费、职业年金缴费、其他社会保障缴费、其他工资福利支出、抚恤金、生活补助、医疗费、奖励金、住房公积金、其他对个人和家庭的补助支出等；公用经费0.91万元，占基本支出的0.16%，主要包括办公费、印刷费、咨询费、手续费、水费、电费、邮电费、物业管理费、差旅费、维修（护）费、培训费、公务接待费、专用材料费、劳务费、工会经费、其他交通费用、其他商品和服务支出、办公设备购置等。</w:t>
      </w:r>
    </w:p>
    <w:p w14:paraId="65E20E4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lang w:eastAsia="zh-CN"/>
        </w:rPr>
        <w:t>七</w:t>
      </w:r>
      <w:r>
        <w:rPr>
          <w:rFonts w:hint="eastAsia" w:ascii="微软雅黑" w:hAnsi="微软雅黑" w:eastAsia="微软雅黑" w:cs="微软雅黑"/>
          <w:b/>
          <w:bCs w:val="0"/>
          <w:sz w:val="32"/>
          <w:szCs w:val="32"/>
        </w:rPr>
        <w:t>、政府性基金预算收入支出决算情况</w:t>
      </w:r>
    </w:p>
    <w:p w14:paraId="32A0269A">
      <w:pPr>
        <w:pStyle w:val="1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
          <w:b w:val="0"/>
          <w:bCs w:val="0"/>
          <w:sz w:val="32"/>
          <w:szCs w:val="32"/>
          <w:lang w:eastAsia="zh-CN"/>
        </w:rPr>
      </w:pPr>
      <w:r>
        <w:rPr>
          <w:rFonts w:hint="eastAsia" w:ascii="微软雅黑" w:hAnsi="微软雅黑" w:eastAsia="微软雅黑" w:cs="微软雅黑"/>
          <w:sz w:val="32"/>
          <w:szCs w:val="32"/>
        </w:rPr>
        <w:t xml:space="preserve">    </w:t>
      </w:r>
      <w:r>
        <w:rPr>
          <w:rFonts w:hint="eastAsia" w:ascii="Times New Roman" w:hAnsi="Times New Roman" w:eastAsia="仿宋_GB2312"/>
          <w:sz w:val="32"/>
          <w:szCs w:val="32"/>
          <w:lang w:val="en-US" w:eastAsia="zh-CN"/>
        </w:rPr>
        <w:t xml:space="preserve">  </w:t>
      </w:r>
      <w:r>
        <w:rPr>
          <w:rFonts w:hint="eastAsia" w:ascii="仿宋" w:hAnsi="仿宋" w:eastAsia="仿宋" w:cs="仿宋"/>
          <w:b w:val="0"/>
          <w:bCs w:val="0"/>
          <w:sz w:val="32"/>
          <w:szCs w:val="32"/>
          <w:lang w:val="en-US" w:eastAsia="zh-CN"/>
        </w:rPr>
        <w:t>2023年度</w:t>
      </w:r>
      <w:r>
        <w:rPr>
          <w:rFonts w:hint="eastAsia" w:ascii="仿宋" w:hAnsi="仿宋" w:eastAsia="仿宋" w:cs="仿宋"/>
          <w:b w:val="0"/>
          <w:bCs w:val="0"/>
          <w:sz w:val="32"/>
          <w:szCs w:val="32"/>
          <w:lang w:eastAsia="zh-CN"/>
        </w:rPr>
        <w:t>本单位无政府性基金收支。</w:t>
      </w:r>
    </w:p>
    <w:p w14:paraId="013A74D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lang w:eastAsia="zh-CN"/>
        </w:rPr>
      </w:pPr>
      <w:r>
        <w:rPr>
          <w:rFonts w:hint="eastAsia" w:ascii="微软雅黑" w:hAnsi="微软雅黑" w:eastAsia="微软雅黑" w:cs="微软雅黑"/>
          <w:b/>
          <w:bCs w:val="0"/>
          <w:sz w:val="32"/>
          <w:szCs w:val="32"/>
          <w:lang w:eastAsia="zh-CN"/>
        </w:rPr>
        <w:t>八</w:t>
      </w:r>
      <w:r>
        <w:rPr>
          <w:rFonts w:hint="eastAsia" w:ascii="微软雅黑" w:hAnsi="微软雅黑" w:eastAsia="微软雅黑" w:cs="微软雅黑"/>
          <w:b/>
          <w:bCs w:val="0"/>
          <w:sz w:val="32"/>
          <w:szCs w:val="32"/>
        </w:rPr>
        <w:t>、国有资本经营预算财政拨款支出决算</w:t>
      </w:r>
      <w:r>
        <w:rPr>
          <w:rFonts w:hint="eastAsia" w:ascii="微软雅黑" w:hAnsi="微软雅黑" w:eastAsia="微软雅黑" w:cs="微软雅黑"/>
          <w:b/>
          <w:bCs w:val="0"/>
          <w:sz w:val="32"/>
          <w:szCs w:val="32"/>
          <w:lang w:eastAsia="zh-CN"/>
        </w:rPr>
        <w:t>情况</w:t>
      </w:r>
    </w:p>
    <w:p w14:paraId="28DA9F04">
      <w:pPr>
        <w:pStyle w:val="15"/>
        <w:ind w:firstLine="960" w:firstLineChars="300"/>
        <w:rPr>
          <w:rFonts w:hint="eastAsia" w:ascii="仿宋" w:hAnsi="仿宋" w:eastAsia="仿宋" w:cs="仿宋"/>
          <w:i w:val="0"/>
          <w:iCs/>
          <w:color w:val="000000"/>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w:t>
      </w:r>
      <w:r>
        <w:rPr>
          <w:rFonts w:hint="eastAsia" w:ascii="仿宋" w:hAnsi="仿宋" w:eastAsia="仿宋" w:cs="仿宋"/>
          <w:i w:val="0"/>
          <w:iCs/>
          <w:color w:val="000000"/>
          <w:sz w:val="32"/>
          <w:szCs w:val="32"/>
          <w:lang w:val="en-US" w:eastAsia="zh-CN"/>
        </w:rPr>
        <w:t>本单位无国有资本经营</w:t>
      </w:r>
      <w:r>
        <w:rPr>
          <w:rFonts w:hint="eastAsia" w:ascii="仿宋" w:hAnsi="仿宋" w:eastAsia="仿宋" w:cs="仿宋"/>
          <w:i w:val="0"/>
          <w:iCs/>
          <w:color w:val="000000"/>
          <w:sz w:val="32"/>
          <w:szCs w:val="32"/>
          <w:lang w:eastAsia="zh-CN"/>
        </w:rPr>
        <w:t>预算财政拨款支出。</w:t>
      </w:r>
    </w:p>
    <w:p w14:paraId="4A7D0A71">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highlight w:val="none"/>
          <w:lang w:eastAsia="zh-CN"/>
        </w:rPr>
        <w:t>九、</w:t>
      </w:r>
      <w:r>
        <w:rPr>
          <w:rFonts w:hint="eastAsia" w:ascii="微软雅黑" w:hAnsi="微软雅黑" w:eastAsia="微软雅黑" w:cs="微软雅黑"/>
          <w:b/>
          <w:bCs w:val="0"/>
          <w:sz w:val="32"/>
          <w:szCs w:val="32"/>
        </w:rPr>
        <w:t>财政拨款三公经费支出决算情况说明</w:t>
      </w:r>
    </w:p>
    <w:p w14:paraId="6AEC6899">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（一）“三公”经费财政拨款支出决算总体情况说明</w:t>
      </w:r>
    </w:p>
    <w:p w14:paraId="2F660208">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“三公”经费财政拨款支出预算为</w:t>
      </w:r>
      <w:r>
        <w:rPr>
          <w:rFonts w:ascii="微软雅黑" w:hAnsi="微软雅黑" w:eastAsia="微软雅黑" w:cs="微软雅黑"/>
          <w:sz w:val="32"/>
        </w:rPr>
        <w:t>1.6</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w:t>
      </w:r>
      <w:r>
        <w:rPr>
          <w:rFonts w:hint="eastAsia" w:ascii="微软雅黑" w:hAnsi="微软雅黑" w:eastAsia="微软雅黑" w:cs="微软雅黑"/>
          <w:sz w:val="32"/>
          <w:szCs w:val="32"/>
        </w:rPr>
        <w:t>%，其中：</w:t>
      </w:r>
    </w:p>
    <w:p w14:paraId="716380C9">
      <w:pPr>
        <w:pStyle w:val="15"/>
        <w:ind w:firstLine="800" w:firstLineChars="250"/>
        <w:rPr>
          <w:rFonts w:hint="eastAsia" w:ascii="仿宋" w:hAnsi="仿宋" w:eastAsia="仿宋" w:cs="仿宋"/>
          <w:i w:val="0"/>
          <w:iCs w:val="0"/>
          <w:caps w:val="0"/>
          <w:color w:val="000000"/>
          <w:spacing w:val="0"/>
          <w:sz w:val="32"/>
          <w:szCs w:val="32"/>
          <w:shd w:val="clear" w:color="auto" w:fill="FFFFFF"/>
          <w:lang w:eastAsia="zh-CN"/>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因为预算数为</w:t>
      </w:r>
      <w:r>
        <w:rPr>
          <w:rFonts w:hint="eastAsia" w:ascii="Times New Roman" w:hAnsi="Times New Roman" w:eastAsia="仿宋_GB2312"/>
          <w:sz w:val="32"/>
          <w:szCs w:val="32"/>
          <w:lang w:val="en-US" w:eastAsia="zh-CN"/>
        </w:rPr>
        <w:t>0，无法计算百分比</w:t>
      </w:r>
      <w:r>
        <w:rPr>
          <w:rFonts w:hint="eastAsia" w:ascii="Times New Roman" w:hAnsi="Times New Roman" w:eastAsia="仿宋_GB2312"/>
          <w:sz w:val="32"/>
          <w:szCs w:val="32"/>
          <w:lang w:eastAsia="zh-CN"/>
        </w:rPr>
        <w:t>，</w:t>
      </w:r>
      <w:r>
        <w:rPr>
          <w:rFonts w:hint="eastAsia" w:ascii="仿宋" w:hAnsi="仿宋" w:eastAsia="仿宋" w:cs="仿宋"/>
          <w:sz w:val="32"/>
          <w:szCs w:val="32"/>
        </w:rPr>
        <w:t>决算数</w:t>
      </w:r>
      <w:r>
        <w:rPr>
          <w:rFonts w:hint="eastAsia" w:ascii="仿宋" w:hAnsi="仿宋" w:eastAsia="仿宋" w:cs="仿宋"/>
          <w:sz w:val="32"/>
          <w:szCs w:val="32"/>
          <w:lang w:eastAsia="zh-CN"/>
        </w:rPr>
        <w:t>与</w:t>
      </w:r>
      <w:r>
        <w:rPr>
          <w:rFonts w:hint="eastAsia" w:ascii="仿宋" w:hAnsi="仿宋" w:eastAsia="仿宋" w:cs="仿宋"/>
          <w:sz w:val="32"/>
          <w:szCs w:val="32"/>
        </w:rPr>
        <w:t>预算数</w:t>
      </w:r>
      <w:r>
        <w:rPr>
          <w:rFonts w:hint="eastAsia" w:ascii="仿宋" w:hAnsi="仿宋" w:eastAsia="仿宋" w:cs="仿宋"/>
          <w:sz w:val="32"/>
          <w:szCs w:val="32"/>
          <w:lang w:eastAsia="zh-CN"/>
        </w:rPr>
        <w:t>持平，</w:t>
      </w:r>
      <w:r>
        <w:rPr>
          <w:rFonts w:hint="eastAsia" w:ascii="仿宋" w:hAnsi="仿宋" w:eastAsia="仿宋" w:cs="仿宋"/>
          <w:i w:val="0"/>
          <w:iCs w:val="0"/>
          <w:caps w:val="0"/>
          <w:color w:val="000000"/>
          <w:spacing w:val="0"/>
          <w:sz w:val="32"/>
          <w:szCs w:val="32"/>
          <w:shd w:val="clear" w:color="auto" w:fill="FFFFFF"/>
        </w:rPr>
        <w:t>与上年</w:t>
      </w:r>
      <w:r>
        <w:rPr>
          <w:rFonts w:hint="eastAsia" w:ascii="仿宋" w:hAnsi="仿宋" w:eastAsia="仿宋" w:cs="仿宋"/>
          <w:i w:val="0"/>
          <w:iCs w:val="0"/>
          <w:caps w:val="0"/>
          <w:color w:val="000000"/>
          <w:spacing w:val="0"/>
          <w:sz w:val="32"/>
          <w:szCs w:val="32"/>
          <w:shd w:val="clear" w:color="auto" w:fill="FFFFFF"/>
          <w:lang w:val="en-US" w:eastAsia="zh-CN"/>
        </w:rPr>
        <w:t>数持平。</w:t>
      </w:r>
      <w:r>
        <w:rPr>
          <w:rFonts w:hint="eastAsia" w:ascii="Times New Roman" w:hAnsi="Times New Roman" w:eastAsia="仿宋_GB2312"/>
          <w:sz w:val="32"/>
          <w:szCs w:val="32"/>
        </w:rPr>
        <w:t>原因是</w:t>
      </w:r>
      <w:r>
        <w:rPr>
          <w:rFonts w:hint="eastAsia" w:ascii="仿宋" w:hAnsi="仿宋" w:eastAsia="仿宋" w:cs="仿宋"/>
          <w:i w:val="0"/>
          <w:iCs w:val="0"/>
          <w:caps w:val="0"/>
          <w:color w:val="000000"/>
          <w:spacing w:val="0"/>
          <w:sz w:val="32"/>
          <w:szCs w:val="32"/>
          <w:shd w:val="clear" w:color="auto" w:fill="FFFFFF"/>
        </w:rPr>
        <w:t>认真贯彻落实</w:t>
      </w:r>
      <w:r>
        <w:rPr>
          <w:rFonts w:hint="eastAsia" w:ascii="仿宋" w:hAnsi="仿宋" w:eastAsia="仿宋" w:cs="仿宋"/>
          <w:i w:val="0"/>
          <w:iCs w:val="0"/>
          <w:caps w:val="0"/>
          <w:color w:val="000000"/>
          <w:spacing w:val="0"/>
          <w:sz w:val="32"/>
          <w:szCs w:val="32"/>
          <w:shd w:val="clear" w:color="auto" w:fill="FFFFFF"/>
          <w:lang w:eastAsia="zh-CN"/>
        </w:rPr>
        <w:t>了</w:t>
      </w:r>
      <w:r>
        <w:rPr>
          <w:rFonts w:hint="eastAsia" w:ascii="仿宋" w:hAnsi="仿宋" w:eastAsia="仿宋" w:cs="仿宋"/>
          <w:i w:val="0"/>
          <w:iCs w:val="0"/>
          <w:caps w:val="0"/>
          <w:color w:val="000000"/>
          <w:spacing w:val="0"/>
          <w:sz w:val="32"/>
          <w:szCs w:val="32"/>
          <w:shd w:val="clear" w:color="auto" w:fill="FFFFFF"/>
        </w:rPr>
        <w:t>中央八项规定精神和厉行节约要求，从严控制“三公”经费开支，全年</w:t>
      </w:r>
      <w:r>
        <w:rPr>
          <w:rFonts w:hint="eastAsia" w:ascii="仿宋" w:hAnsi="仿宋" w:eastAsia="仿宋" w:cs="仿宋"/>
          <w:i w:val="0"/>
          <w:iCs w:val="0"/>
          <w:caps w:val="0"/>
          <w:color w:val="000000"/>
          <w:spacing w:val="0"/>
          <w:sz w:val="32"/>
          <w:szCs w:val="32"/>
          <w:shd w:val="clear" w:color="auto" w:fill="FFFFFF"/>
          <w:lang w:eastAsia="zh-CN"/>
        </w:rPr>
        <w:t>无</w:t>
      </w:r>
      <w:r>
        <w:rPr>
          <w:rFonts w:hint="eastAsia" w:ascii="仿宋" w:hAnsi="仿宋" w:eastAsia="仿宋" w:cs="仿宋"/>
          <w:i w:val="0"/>
          <w:iCs w:val="0"/>
          <w:caps w:val="0"/>
          <w:color w:val="000000"/>
          <w:spacing w:val="0"/>
          <w:sz w:val="32"/>
          <w:szCs w:val="32"/>
          <w:shd w:val="clear" w:color="auto" w:fill="FFFFFF"/>
        </w:rPr>
        <w:t>因公出国（境）</w:t>
      </w:r>
      <w:r>
        <w:rPr>
          <w:rFonts w:hint="eastAsia" w:ascii="仿宋" w:hAnsi="仿宋" w:eastAsia="仿宋" w:cs="仿宋"/>
          <w:i w:val="0"/>
          <w:iCs w:val="0"/>
          <w:caps w:val="0"/>
          <w:color w:val="000000"/>
          <w:spacing w:val="0"/>
          <w:sz w:val="32"/>
          <w:szCs w:val="32"/>
          <w:shd w:val="clear" w:color="auto" w:fill="FFFFFF"/>
          <w:lang w:eastAsia="zh-CN"/>
        </w:rPr>
        <w:t>费支出。</w:t>
      </w:r>
    </w:p>
    <w:p w14:paraId="112BB7D1">
      <w:pPr>
        <w:pStyle w:val="15"/>
        <w:ind w:firstLine="800" w:firstLineChars="250"/>
        <w:rPr>
          <w:rFonts w:hint="eastAsia" w:ascii="仿宋" w:hAnsi="仿宋" w:eastAsia="仿宋" w:cs="仿宋"/>
          <w:i w:val="0"/>
          <w:iCs w:val="0"/>
          <w:caps w:val="0"/>
          <w:color w:val="000000"/>
          <w:spacing w:val="0"/>
          <w:sz w:val="32"/>
          <w:szCs w:val="32"/>
          <w:shd w:val="clear" w:color="auto" w:fill="FFFFFF"/>
          <w:lang w:eastAsia="zh-CN"/>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%，主要原因是</w:t>
      </w:r>
      <w:r>
        <w:rPr>
          <w:rFonts w:hint="eastAsia" w:ascii="仿宋" w:hAnsi="仿宋" w:eastAsia="仿宋" w:cs="仿宋"/>
          <w:i w:val="0"/>
          <w:iCs w:val="0"/>
          <w:caps w:val="0"/>
          <w:color w:val="000000"/>
          <w:spacing w:val="0"/>
          <w:sz w:val="32"/>
          <w:szCs w:val="32"/>
          <w:shd w:val="clear" w:color="auto" w:fill="FFFFFF"/>
        </w:rPr>
        <w:t>认真贯彻落实</w:t>
      </w:r>
      <w:r>
        <w:rPr>
          <w:rFonts w:hint="eastAsia" w:ascii="仿宋" w:hAnsi="仿宋" w:eastAsia="仿宋" w:cs="仿宋"/>
          <w:i w:val="0"/>
          <w:iCs w:val="0"/>
          <w:caps w:val="0"/>
          <w:color w:val="000000"/>
          <w:spacing w:val="0"/>
          <w:sz w:val="32"/>
          <w:szCs w:val="32"/>
          <w:shd w:val="clear" w:color="auto" w:fill="FFFFFF"/>
          <w:lang w:eastAsia="zh-CN"/>
        </w:rPr>
        <w:t>了</w:t>
      </w:r>
      <w:r>
        <w:rPr>
          <w:rFonts w:hint="eastAsia" w:ascii="仿宋" w:hAnsi="仿宋" w:eastAsia="仿宋" w:cs="仿宋"/>
          <w:i w:val="0"/>
          <w:iCs w:val="0"/>
          <w:caps w:val="0"/>
          <w:color w:val="000000"/>
          <w:spacing w:val="0"/>
          <w:sz w:val="32"/>
          <w:szCs w:val="32"/>
          <w:shd w:val="clear" w:color="auto" w:fill="FFFFFF"/>
        </w:rPr>
        <w:t>中央八项规定精神和厉行节约要求，从严控制“三公”经费开支，全年</w:t>
      </w:r>
      <w:r>
        <w:rPr>
          <w:rFonts w:hint="eastAsia" w:ascii="仿宋" w:hAnsi="仿宋" w:eastAsia="仿宋" w:cs="仿宋"/>
          <w:i w:val="0"/>
          <w:iCs w:val="0"/>
          <w:caps w:val="0"/>
          <w:color w:val="000000"/>
          <w:spacing w:val="0"/>
          <w:sz w:val="32"/>
          <w:szCs w:val="32"/>
          <w:shd w:val="clear" w:color="auto" w:fill="FFFFFF"/>
          <w:lang w:eastAsia="zh-CN"/>
        </w:rPr>
        <w:t>无公务接待费支出。</w:t>
      </w:r>
    </w:p>
    <w:p w14:paraId="3E42514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因为预算数为</w:t>
      </w:r>
      <w:r>
        <w:rPr>
          <w:rFonts w:hint="eastAsia" w:ascii="Times New Roman" w:hAnsi="Times New Roman" w:eastAsia="仿宋_GB2312"/>
          <w:sz w:val="32"/>
          <w:szCs w:val="32"/>
          <w:lang w:val="en-US" w:eastAsia="zh-CN"/>
        </w:rPr>
        <w:t>0，无法计算百分比</w:t>
      </w:r>
      <w:r>
        <w:rPr>
          <w:rFonts w:hint="eastAsia" w:ascii="Times New Roman" w:hAnsi="Times New Roman" w:eastAsia="仿宋_GB2312"/>
          <w:sz w:val="32"/>
          <w:szCs w:val="32"/>
        </w:rPr>
        <w:t>，</w:t>
      </w:r>
      <w:r>
        <w:rPr>
          <w:rFonts w:hint="eastAsia" w:ascii="仿宋" w:hAnsi="仿宋" w:eastAsia="仿宋" w:cs="仿宋"/>
          <w:sz w:val="32"/>
          <w:szCs w:val="32"/>
        </w:rPr>
        <w:t>决算数</w:t>
      </w:r>
      <w:r>
        <w:rPr>
          <w:rFonts w:hint="eastAsia" w:ascii="仿宋" w:hAnsi="仿宋" w:eastAsia="仿宋" w:cs="仿宋"/>
          <w:sz w:val="32"/>
          <w:szCs w:val="32"/>
          <w:lang w:eastAsia="zh-CN"/>
        </w:rPr>
        <w:t>与</w:t>
      </w:r>
      <w:r>
        <w:rPr>
          <w:rFonts w:hint="eastAsia" w:ascii="仿宋" w:hAnsi="仿宋" w:eastAsia="仿宋" w:cs="仿宋"/>
          <w:sz w:val="32"/>
          <w:szCs w:val="32"/>
        </w:rPr>
        <w:t>预算数</w:t>
      </w:r>
      <w:r>
        <w:rPr>
          <w:rFonts w:hint="eastAsia" w:ascii="仿宋" w:hAnsi="仿宋" w:eastAsia="仿宋" w:cs="仿宋"/>
          <w:sz w:val="32"/>
          <w:szCs w:val="32"/>
          <w:lang w:eastAsia="zh-CN"/>
        </w:rPr>
        <w:t>持平</w:t>
      </w:r>
      <w:r>
        <w:rPr>
          <w:rFonts w:hint="eastAsia" w:ascii="仿宋" w:hAnsi="仿宋" w:eastAsia="仿宋" w:cs="仿宋"/>
          <w:i w:val="0"/>
          <w:iCs w:val="0"/>
          <w:caps w:val="0"/>
          <w:color w:val="000000"/>
          <w:spacing w:val="0"/>
          <w:sz w:val="32"/>
          <w:szCs w:val="32"/>
          <w:shd w:val="clear" w:color="auto" w:fill="FFFFFF"/>
        </w:rPr>
        <w:t>，与上年</w:t>
      </w:r>
      <w:r>
        <w:rPr>
          <w:rFonts w:hint="eastAsia" w:ascii="仿宋" w:hAnsi="仿宋" w:eastAsia="仿宋" w:cs="仿宋"/>
          <w:i w:val="0"/>
          <w:iCs w:val="0"/>
          <w:caps w:val="0"/>
          <w:color w:val="000000"/>
          <w:spacing w:val="0"/>
          <w:sz w:val="32"/>
          <w:szCs w:val="32"/>
          <w:shd w:val="clear" w:color="auto" w:fill="FFFFFF"/>
          <w:lang w:val="en-US" w:eastAsia="zh-CN"/>
        </w:rPr>
        <w:t>数持平。</w:t>
      </w:r>
      <w:r>
        <w:rPr>
          <w:rFonts w:hint="eastAsia" w:ascii="仿宋" w:hAnsi="仿宋" w:eastAsia="仿宋" w:cs="仿宋"/>
          <w:i w:val="0"/>
          <w:iCs w:val="0"/>
          <w:caps w:val="0"/>
          <w:color w:val="000000"/>
          <w:spacing w:val="0"/>
          <w:sz w:val="32"/>
          <w:szCs w:val="32"/>
          <w:shd w:val="clear" w:color="auto" w:fill="FFFFFF"/>
        </w:rPr>
        <w:t>原因是认真贯彻落实</w:t>
      </w:r>
      <w:r>
        <w:rPr>
          <w:rFonts w:hint="eastAsia" w:ascii="仿宋" w:hAnsi="仿宋" w:eastAsia="仿宋" w:cs="仿宋"/>
          <w:i w:val="0"/>
          <w:iCs w:val="0"/>
          <w:caps w:val="0"/>
          <w:color w:val="000000"/>
          <w:spacing w:val="0"/>
          <w:sz w:val="32"/>
          <w:szCs w:val="32"/>
          <w:shd w:val="clear" w:color="auto" w:fill="FFFFFF"/>
          <w:lang w:eastAsia="zh-CN"/>
        </w:rPr>
        <w:t>了</w:t>
      </w:r>
      <w:r>
        <w:rPr>
          <w:rFonts w:hint="eastAsia" w:ascii="仿宋" w:hAnsi="仿宋" w:eastAsia="仿宋" w:cs="仿宋"/>
          <w:i w:val="0"/>
          <w:iCs w:val="0"/>
          <w:caps w:val="0"/>
          <w:color w:val="000000"/>
          <w:spacing w:val="0"/>
          <w:sz w:val="32"/>
          <w:szCs w:val="32"/>
          <w:shd w:val="clear" w:color="auto" w:fill="FFFFFF"/>
        </w:rPr>
        <w:t>中央八项规定精神和厉行节约要求，从严控制“三公”经费开支，全年</w:t>
      </w:r>
      <w:r>
        <w:rPr>
          <w:rFonts w:hint="eastAsia" w:ascii="仿宋" w:hAnsi="仿宋" w:eastAsia="仿宋" w:cs="仿宋"/>
          <w:i w:val="0"/>
          <w:iCs w:val="0"/>
          <w:caps w:val="0"/>
          <w:color w:val="000000"/>
          <w:spacing w:val="0"/>
          <w:sz w:val="32"/>
          <w:szCs w:val="32"/>
          <w:shd w:val="clear" w:color="auto" w:fill="FFFFFF"/>
          <w:lang w:eastAsia="zh-CN"/>
        </w:rPr>
        <w:t>无</w:t>
      </w:r>
      <w:r>
        <w:rPr>
          <w:rFonts w:hint="eastAsia" w:ascii="仿宋" w:hAnsi="仿宋" w:eastAsia="仿宋" w:cs="仿宋"/>
          <w:i w:val="0"/>
          <w:iCs w:val="0"/>
          <w:caps w:val="0"/>
          <w:color w:val="000000"/>
          <w:spacing w:val="0"/>
          <w:sz w:val="32"/>
          <w:szCs w:val="32"/>
          <w:shd w:val="clear" w:color="auto" w:fill="FFFFFF"/>
        </w:rPr>
        <w:t>公务用车</w:t>
      </w:r>
      <w:r>
        <w:rPr>
          <w:rFonts w:hint="eastAsia" w:ascii="Times New Roman" w:hAnsi="Times New Roman" w:eastAsia="仿宋_GB2312"/>
          <w:sz w:val="32"/>
          <w:szCs w:val="32"/>
        </w:rPr>
        <w:t>购置费支出</w:t>
      </w:r>
      <w:r>
        <w:rPr>
          <w:rFonts w:hint="eastAsia" w:ascii="Times New Roman" w:hAnsi="Times New Roman" w:eastAsia="仿宋_GB2312"/>
          <w:sz w:val="32"/>
          <w:szCs w:val="32"/>
          <w:lang w:eastAsia="zh-CN"/>
        </w:rPr>
        <w:t>。</w:t>
      </w:r>
    </w:p>
    <w:p w14:paraId="351C5DC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公务用车运行维护费支出预算为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Times New Roman" w:hAnsi="Times New Roman" w:eastAsia="仿宋_GB2312"/>
          <w:sz w:val="32"/>
          <w:szCs w:val="32"/>
          <w:lang w:eastAsia="zh-CN"/>
        </w:rPr>
        <w:t>因为预算数为</w:t>
      </w:r>
      <w:r>
        <w:rPr>
          <w:rFonts w:hint="eastAsia" w:ascii="Times New Roman" w:hAnsi="Times New Roman" w:eastAsia="仿宋_GB2312"/>
          <w:sz w:val="32"/>
          <w:szCs w:val="32"/>
          <w:lang w:val="en-US" w:eastAsia="zh-CN"/>
        </w:rPr>
        <w:t>0，无法计算百分比</w:t>
      </w:r>
      <w:r>
        <w:rPr>
          <w:rFonts w:hint="eastAsia" w:ascii="Times New Roman" w:hAnsi="Times New Roman" w:eastAsia="仿宋_GB2312"/>
          <w:sz w:val="32"/>
          <w:szCs w:val="32"/>
        </w:rPr>
        <w:t>，</w:t>
      </w:r>
      <w:r>
        <w:rPr>
          <w:rFonts w:hint="eastAsia" w:ascii="仿宋" w:hAnsi="仿宋" w:eastAsia="仿宋" w:cs="仿宋"/>
          <w:sz w:val="32"/>
          <w:szCs w:val="32"/>
        </w:rPr>
        <w:t>决算数</w:t>
      </w:r>
      <w:r>
        <w:rPr>
          <w:rFonts w:hint="eastAsia" w:ascii="仿宋" w:hAnsi="仿宋" w:eastAsia="仿宋" w:cs="仿宋"/>
          <w:sz w:val="32"/>
          <w:szCs w:val="32"/>
          <w:lang w:eastAsia="zh-CN"/>
        </w:rPr>
        <w:t>与</w:t>
      </w:r>
      <w:r>
        <w:rPr>
          <w:rFonts w:hint="eastAsia" w:ascii="仿宋" w:hAnsi="仿宋" w:eastAsia="仿宋" w:cs="仿宋"/>
          <w:sz w:val="32"/>
          <w:szCs w:val="32"/>
        </w:rPr>
        <w:t>预算数</w:t>
      </w:r>
      <w:r>
        <w:rPr>
          <w:rFonts w:hint="eastAsia" w:ascii="仿宋" w:hAnsi="仿宋" w:eastAsia="仿宋" w:cs="仿宋"/>
          <w:sz w:val="32"/>
          <w:szCs w:val="32"/>
          <w:lang w:eastAsia="zh-CN"/>
        </w:rPr>
        <w:t>持平</w:t>
      </w:r>
      <w:r>
        <w:rPr>
          <w:rFonts w:hint="eastAsia" w:ascii="仿宋" w:hAnsi="仿宋" w:eastAsia="仿宋" w:cs="仿宋"/>
          <w:i w:val="0"/>
          <w:iCs w:val="0"/>
          <w:caps w:val="0"/>
          <w:color w:val="000000"/>
          <w:spacing w:val="0"/>
          <w:sz w:val="32"/>
          <w:szCs w:val="32"/>
          <w:shd w:val="clear" w:color="auto" w:fill="FFFFFF"/>
        </w:rPr>
        <w:t>，与上年</w:t>
      </w:r>
      <w:r>
        <w:rPr>
          <w:rFonts w:hint="eastAsia" w:ascii="仿宋" w:hAnsi="仿宋" w:eastAsia="仿宋" w:cs="仿宋"/>
          <w:i w:val="0"/>
          <w:iCs w:val="0"/>
          <w:caps w:val="0"/>
          <w:color w:val="000000"/>
          <w:spacing w:val="0"/>
          <w:sz w:val="32"/>
          <w:szCs w:val="32"/>
          <w:shd w:val="clear" w:color="auto" w:fill="FFFFFF"/>
          <w:lang w:val="en-US" w:eastAsia="zh-CN"/>
        </w:rPr>
        <w:t>数持平。</w:t>
      </w:r>
      <w:r>
        <w:rPr>
          <w:rFonts w:hint="eastAsia" w:ascii="仿宋" w:hAnsi="仿宋" w:eastAsia="仿宋" w:cs="仿宋"/>
          <w:i w:val="0"/>
          <w:iCs w:val="0"/>
          <w:caps w:val="0"/>
          <w:color w:val="000000"/>
          <w:spacing w:val="0"/>
          <w:sz w:val="32"/>
          <w:szCs w:val="32"/>
          <w:shd w:val="clear" w:color="auto" w:fill="FFFFFF"/>
        </w:rPr>
        <w:t>原因是认真贯彻落实</w:t>
      </w:r>
      <w:r>
        <w:rPr>
          <w:rFonts w:hint="eastAsia" w:ascii="仿宋" w:hAnsi="仿宋" w:eastAsia="仿宋" w:cs="仿宋"/>
          <w:i w:val="0"/>
          <w:iCs w:val="0"/>
          <w:caps w:val="0"/>
          <w:color w:val="000000"/>
          <w:spacing w:val="0"/>
          <w:sz w:val="32"/>
          <w:szCs w:val="32"/>
          <w:shd w:val="clear" w:color="auto" w:fill="FFFFFF"/>
          <w:lang w:eastAsia="zh-CN"/>
        </w:rPr>
        <w:t>了</w:t>
      </w:r>
      <w:r>
        <w:rPr>
          <w:rFonts w:hint="eastAsia" w:ascii="仿宋" w:hAnsi="仿宋" w:eastAsia="仿宋" w:cs="仿宋"/>
          <w:i w:val="0"/>
          <w:iCs w:val="0"/>
          <w:caps w:val="0"/>
          <w:color w:val="000000"/>
          <w:spacing w:val="0"/>
          <w:sz w:val="32"/>
          <w:szCs w:val="32"/>
          <w:shd w:val="clear" w:color="auto" w:fill="FFFFFF"/>
        </w:rPr>
        <w:t>中央八项规定精神和厉行节约要求，从严控制“三公”经费开支，全年</w:t>
      </w:r>
      <w:r>
        <w:rPr>
          <w:rFonts w:hint="eastAsia" w:ascii="仿宋" w:hAnsi="仿宋" w:eastAsia="仿宋" w:cs="仿宋"/>
          <w:i w:val="0"/>
          <w:iCs w:val="0"/>
          <w:caps w:val="0"/>
          <w:color w:val="000000"/>
          <w:spacing w:val="0"/>
          <w:sz w:val="32"/>
          <w:szCs w:val="32"/>
          <w:shd w:val="clear" w:color="auto" w:fill="FFFFFF"/>
          <w:lang w:eastAsia="zh-CN"/>
        </w:rPr>
        <w:t>无</w:t>
      </w:r>
      <w:r>
        <w:rPr>
          <w:rFonts w:hint="eastAsia" w:ascii="仿宋" w:hAnsi="仿宋" w:eastAsia="仿宋" w:cs="仿宋"/>
          <w:i w:val="0"/>
          <w:iCs w:val="0"/>
          <w:caps w:val="0"/>
          <w:color w:val="000000"/>
          <w:spacing w:val="0"/>
          <w:sz w:val="32"/>
          <w:szCs w:val="32"/>
          <w:shd w:val="clear" w:color="auto" w:fill="FFFFFF"/>
        </w:rPr>
        <w:t>公务用车运行维护费支出</w:t>
      </w:r>
      <w:r>
        <w:rPr>
          <w:rFonts w:hint="eastAsia" w:ascii="仿宋" w:hAnsi="仿宋" w:eastAsia="仿宋" w:cs="仿宋"/>
          <w:sz w:val="32"/>
          <w:szCs w:val="32"/>
        </w:rPr>
        <w:t>。</w:t>
      </w:r>
    </w:p>
    <w:p w14:paraId="7D67D284">
      <w:pPr>
        <w:pStyle w:val="15"/>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（二）“三公”经费财政拨款支出决算具体情况说明</w:t>
      </w:r>
    </w:p>
    <w:p w14:paraId="7D288EE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0"/>
          <w:sz w:val="32"/>
          <w:szCs w:val="32"/>
          <w:shd w:val="clear" w:color="auto" w:fill="FFFFFF"/>
          <w:lang w:eastAsia="zh-CN"/>
        </w:rPr>
        <w:t>2023</w:t>
      </w:r>
      <w:r>
        <w:rPr>
          <w:rFonts w:hint="eastAsia" w:ascii="仿宋" w:hAnsi="仿宋" w:eastAsia="仿宋" w:cs="仿宋"/>
          <w:i w:val="0"/>
          <w:iCs w:val="0"/>
          <w:caps w:val="0"/>
          <w:color w:val="000000"/>
          <w:spacing w:val="0"/>
          <w:sz w:val="32"/>
          <w:szCs w:val="32"/>
          <w:shd w:val="clear" w:color="auto" w:fill="FFFFFF"/>
        </w:rPr>
        <w:t>年度“三公”经费财政拨款支出决算中，公务接待费支出决算0万元，占0%,因公出国（境）费支出决算0万元，占0%,公务用车购置费及运行维护费支出决算0.00万元，占0%。其中：</w:t>
      </w:r>
    </w:p>
    <w:p w14:paraId="6F5543D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i w:val="0"/>
          <w:iCs w:val="0"/>
          <w:caps w:val="0"/>
          <w:color w:val="000000"/>
          <w:spacing w:val="0"/>
          <w:sz w:val="32"/>
          <w:szCs w:val="32"/>
          <w:shd w:val="clear" w:color="auto" w:fill="FFFFFF"/>
          <w:lang w:eastAsia="zh-CN"/>
        </w:rPr>
      </w:pPr>
      <w:r>
        <w:rPr>
          <w:rFonts w:hint="eastAsia" w:ascii="仿宋" w:hAnsi="仿宋" w:eastAsia="仿宋" w:cs="仿宋"/>
          <w:i w:val="0"/>
          <w:iCs w:val="0"/>
          <w:caps w:val="0"/>
          <w:color w:val="000000"/>
          <w:spacing w:val="0"/>
          <w:sz w:val="32"/>
          <w:szCs w:val="32"/>
          <w:shd w:val="clear" w:color="auto" w:fill="FFFFFF"/>
          <w:lang w:val="en-US" w:eastAsia="zh-CN"/>
        </w:rPr>
        <w:t>1、</w:t>
      </w:r>
      <w:r>
        <w:rPr>
          <w:rFonts w:hint="eastAsia" w:ascii="仿宋" w:hAnsi="仿宋" w:eastAsia="仿宋" w:cs="仿宋"/>
          <w:i w:val="0"/>
          <w:iCs w:val="0"/>
          <w:caps w:val="0"/>
          <w:color w:val="000000"/>
          <w:spacing w:val="0"/>
          <w:sz w:val="32"/>
          <w:szCs w:val="32"/>
          <w:shd w:val="clear" w:color="auto" w:fill="FFFFFF"/>
        </w:rPr>
        <w:t>因公出国（境）费支出决算为</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rPr>
        <w:t>万元，全年安排因公出国（境）团组</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rPr>
        <w:t>个，累计</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rPr>
        <w:t>人次</w:t>
      </w:r>
      <w:r>
        <w:rPr>
          <w:rFonts w:hint="eastAsia" w:ascii="仿宋" w:hAnsi="仿宋" w:eastAsia="仿宋" w:cs="仿宋"/>
          <w:i w:val="0"/>
          <w:iCs w:val="0"/>
          <w:caps w:val="0"/>
          <w:color w:val="000000"/>
          <w:spacing w:val="0"/>
          <w:sz w:val="32"/>
          <w:szCs w:val="32"/>
          <w:shd w:val="clear" w:color="auto" w:fill="FFFFFF"/>
          <w:lang w:eastAsia="zh-CN"/>
        </w:rPr>
        <w:t>。</w:t>
      </w:r>
    </w:p>
    <w:p w14:paraId="385FCC5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i w:val="0"/>
          <w:iCs w:val="0"/>
          <w:caps w:val="0"/>
          <w:color w:val="000000"/>
          <w:spacing w:val="0"/>
          <w:sz w:val="32"/>
          <w:szCs w:val="32"/>
          <w:shd w:val="clear" w:color="auto" w:fill="FFFFFF"/>
          <w:lang w:eastAsia="zh-CN"/>
        </w:rPr>
      </w:pPr>
      <w:r>
        <w:rPr>
          <w:rFonts w:hint="eastAsia" w:ascii="仿宋" w:hAnsi="仿宋" w:eastAsia="仿宋" w:cs="仿宋"/>
          <w:i w:val="0"/>
          <w:iCs w:val="0"/>
          <w:caps w:val="0"/>
          <w:color w:val="000000"/>
          <w:spacing w:val="0"/>
          <w:sz w:val="32"/>
          <w:szCs w:val="32"/>
          <w:shd w:val="clear" w:color="auto" w:fill="FFFFFF"/>
        </w:rPr>
        <w:t>2、公务接待费支出决算为</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rPr>
        <w:t>万元，全年共接待来访团组</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rPr>
        <w:t>个、来宾</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rPr>
        <w:t>人次</w:t>
      </w:r>
      <w:r>
        <w:rPr>
          <w:rFonts w:hint="eastAsia" w:ascii="仿宋" w:hAnsi="仿宋" w:eastAsia="仿宋" w:cs="仿宋"/>
          <w:i w:val="0"/>
          <w:iCs w:val="0"/>
          <w:caps w:val="0"/>
          <w:color w:val="000000"/>
          <w:spacing w:val="0"/>
          <w:sz w:val="32"/>
          <w:szCs w:val="32"/>
          <w:shd w:val="clear" w:color="auto" w:fill="FFFFFF"/>
          <w:lang w:eastAsia="zh-CN"/>
        </w:rPr>
        <w:t>。</w:t>
      </w:r>
    </w:p>
    <w:p w14:paraId="75EA881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rPr>
        <w:t>3、公务用车购置费及运行维护费支出决算为</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rPr>
        <w:t>万元，其中：公务用车购置费</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rPr>
        <w:t>万元</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i w:val="0"/>
          <w:iCs w:val="0"/>
          <w:caps w:val="0"/>
          <w:color w:val="000000"/>
          <w:spacing w:val="0"/>
          <w:sz w:val="32"/>
          <w:szCs w:val="32"/>
          <w:shd w:val="clear" w:color="auto" w:fill="FFFFFF"/>
        </w:rPr>
        <w:t>更新公务用车</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rPr>
        <w:t>辆。公务用车运行维护费</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rPr>
        <w:t>万元，截</w:t>
      </w:r>
      <w:r>
        <w:rPr>
          <w:rFonts w:hint="eastAsia" w:ascii="仿宋" w:hAnsi="仿宋" w:eastAsia="仿宋" w:cs="仿宋"/>
          <w:i w:val="0"/>
          <w:iCs w:val="0"/>
          <w:caps w:val="0"/>
          <w:color w:val="000000"/>
          <w:spacing w:val="0"/>
          <w:sz w:val="32"/>
          <w:szCs w:val="32"/>
          <w:shd w:val="clear" w:color="auto" w:fill="FFFFFF"/>
          <w:lang w:val="en-US" w:eastAsia="zh-CN"/>
        </w:rPr>
        <w:t>至</w:t>
      </w:r>
      <w:r>
        <w:rPr>
          <w:rFonts w:hint="eastAsia" w:ascii="仿宋" w:hAnsi="仿宋" w:eastAsia="仿宋" w:cs="仿宋"/>
          <w:i w:val="0"/>
          <w:iCs w:val="0"/>
          <w:caps w:val="0"/>
          <w:color w:val="000000"/>
          <w:spacing w:val="0"/>
          <w:sz w:val="32"/>
          <w:szCs w:val="32"/>
          <w:shd w:val="clear" w:color="auto" w:fill="FFFFFF"/>
        </w:rPr>
        <w:t>202</w:t>
      </w:r>
      <w:r>
        <w:rPr>
          <w:rFonts w:hint="eastAsia" w:ascii="仿宋" w:hAnsi="仿宋" w:eastAsia="仿宋" w:cs="仿宋"/>
          <w:i w:val="0"/>
          <w:iCs w:val="0"/>
          <w:caps w:val="0"/>
          <w:color w:val="000000"/>
          <w:spacing w:val="0"/>
          <w:sz w:val="32"/>
          <w:szCs w:val="32"/>
          <w:shd w:val="clear" w:color="auto" w:fill="FFFFFF"/>
          <w:lang w:val="en-US" w:eastAsia="zh-CN"/>
        </w:rPr>
        <w:t>2</w:t>
      </w:r>
      <w:r>
        <w:rPr>
          <w:rFonts w:hint="eastAsia" w:ascii="仿宋" w:hAnsi="仿宋" w:eastAsia="仿宋" w:cs="仿宋"/>
          <w:i w:val="0"/>
          <w:iCs w:val="0"/>
          <w:caps w:val="0"/>
          <w:color w:val="000000"/>
          <w:spacing w:val="0"/>
          <w:sz w:val="32"/>
          <w:szCs w:val="32"/>
          <w:shd w:val="clear" w:color="auto" w:fill="FFFFFF"/>
        </w:rPr>
        <w:t>年12月31日，我单位开支财政拨款的公务用车保有量为</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rPr>
        <w:t>辆。</w:t>
      </w:r>
    </w:p>
    <w:p w14:paraId="691D4A7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sz w:val="32"/>
          <w:szCs w:val="32"/>
        </w:rPr>
      </w:pPr>
      <w:r>
        <w:rPr>
          <w:rFonts w:hint="eastAsia" w:ascii="微软雅黑" w:hAnsi="微软雅黑" w:eastAsia="微软雅黑" w:cs="微软雅黑"/>
          <w:b/>
          <w:sz w:val="32"/>
          <w:szCs w:val="32"/>
          <w:lang w:eastAsia="zh-CN"/>
        </w:rPr>
        <w:t>十、</w:t>
      </w:r>
      <w:r>
        <w:rPr>
          <w:rFonts w:hint="eastAsia" w:ascii="微软雅黑" w:hAnsi="微软雅黑" w:eastAsia="微软雅黑" w:cs="微软雅黑"/>
          <w:b/>
          <w:sz w:val="32"/>
          <w:szCs w:val="32"/>
        </w:rPr>
        <w:t>关于机关运行经费支出说明</w:t>
      </w:r>
    </w:p>
    <w:p w14:paraId="30BCC55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i w:val="0"/>
          <w:iCs w:val="0"/>
          <w:caps w:val="0"/>
          <w:color w:val="000000"/>
          <w:spacing w:val="0"/>
          <w:sz w:val="32"/>
          <w:szCs w:val="32"/>
          <w:shd w:val="clear" w:color="auto" w:fill="FFFFFF"/>
          <w:lang w:eastAsia="zh-CN"/>
        </w:rPr>
      </w:pPr>
      <w:r>
        <w:rPr>
          <w:rFonts w:hint="eastAsia" w:ascii="仿宋" w:hAnsi="仿宋" w:eastAsia="仿宋" w:cs="仿宋"/>
          <w:i w:val="0"/>
          <w:iCs w:val="0"/>
          <w:caps w:val="0"/>
          <w:color w:val="000000"/>
          <w:spacing w:val="0"/>
          <w:sz w:val="32"/>
          <w:szCs w:val="32"/>
          <w:shd w:val="clear" w:color="auto" w:fill="FFFFFF"/>
          <w:lang w:eastAsia="zh-CN"/>
        </w:rPr>
        <w:t>本级和所属单位均为事业单位，按照机关运行经费的口径，本年度机关运行经费为</w:t>
      </w:r>
      <w:r>
        <w:rPr>
          <w:rFonts w:hint="eastAsia" w:ascii="仿宋" w:hAnsi="仿宋" w:eastAsia="仿宋" w:cs="仿宋"/>
          <w:i w:val="0"/>
          <w:iCs w:val="0"/>
          <w:caps w:val="0"/>
          <w:color w:val="000000"/>
          <w:spacing w:val="0"/>
          <w:sz w:val="32"/>
          <w:szCs w:val="32"/>
          <w:shd w:val="clear" w:color="auto" w:fill="FFFFFF"/>
          <w:lang w:val="en-US" w:eastAsia="zh-CN"/>
        </w:rPr>
        <w:t>0。</w:t>
      </w:r>
    </w:p>
    <w:p w14:paraId="6DCA892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一</w:t>
      </w:r>
      <w:r>
        <w:rPr>
          <w:rFonts w:hint="eastAsia" w:ascii="微软雅黑" w:hAnsi="微软雅黑" w:eastAsia="微软雅黑" w:cs="微软雅黑"/>
          <w:b/>
          <w:bCs w:val="0"/>
          <w:sz w:val="32"/>
          <w:szCs w:val="32"/>
        </w:rPr>
        <w:t>、一般性支出情况说明</w:t>
      </w:r>
    </w:p>
    <w:p w14:paraId="79681CD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i w:val="0"/>
          <w:iCs w:val="0"/>
          <w:caps w:val="0"/>
          <w:color w:val="000000"/>
          <w:spacing w:val="0"/>
          <w:sz w:val="32"/>
          <w:szCs w:val="32"/>
          <w:shd w:val="clear" w:color="auto" w:fill="FFFFFF"/>
          <w:lang w:eastAsia="zh-CN"/>
        </w:rPr>
      </w:pPr>
      <w:r>
        <w:rPr>
          <w:rFonts w:hint="eastAsia" w:ascii="仿宋" w:hAnsi="仿宋" w:eastAsia="仿宋" w:cs="仿宋"/>
          <w:i w:val="0"/>
          <w:iCs w:val="0"/>
          <w:caps w:val="0"/>
          <w:color w:val="000000"/>
          <w:spacing w:val="0"/>
          <w:sz w:val="32"/>
          <w:szCs w:val="32"/>
          <w:shd w:val="clear" w:color="auto" w:fill="FFFFFF"/>
          <w:lang w:eastAsia="zh-CN"/>
        </w:rPr>
        <w:t>2023年本部门开支会议费0万元；开支培训费0万元；未举办节庆、晚会、论坛、赛事等活动，开支</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lang w:eastAsia="zh-CN"/>
        </w:rPr>
        <w:t>万元。</w:t>
      </w:r>
    </w:p>
    <w:p w14:paraId="6BB0504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二</w:t>
      </w:r>
      <w:r>
        <w:rPr>
          <w:rFonts w:hint="eastAsia" w:ascii="微软雅黑" w:hAnsi="微软雅黑" w:eastAsia="微软雅黑" w:cs="微软雅黑"/>
          <w:b/>
          <w:bCs w:val="0"/>
          <w:sz w:val="32"/>
          <w:szCs w:val="32"/>
        </w:rPr>
        <w:t>、关于政府采购支出说明</w:t>
      </w:r>
    </w:p>
    <w:p w14:paraId="6107FAE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i w:val="0"/>
          <w:iCs w:val="0"/>
          <w:caps w:val="0"/>
          <w:color w:val="000000"/>
          <w:spacing w:val="0"/>
          <w:sz w:val="32"/>
          <w:szCs w:val="32"/>
          <w:shd w:val="clear" w:color="auto" w:fill="FFFFFF"/>
          <w:lang w:eastAsia="zh-CN"/>
        </w:rPr>
      </w:pPr>
      <w:r>
        <w:rPr>
          <w:rFonts w:hint="eastAsia" w:ascii="仿宋" w:hAnsi="仿宋" w:eastAsia="仿宋" w:cs="仿宋"/>
          <w:i w:val="0"/>
          <w:iCs w:val="0"/>
          <w:caps w:val="0"/>
          <w:color w:val="000000"/>
          <w:spacing w:val="0"/>
          <w:sz w:val="32"/>
          <w:szCs w:val="32"/>
          <w:shd w:val="clear" w:color="auto" w:fill="FFFFFF"/>
          <w:lang w:eastAsia="zh-CN"/>
        </w:rPr>
        <w:t>本部门2023年度政府采购支出总额</w:t>
      </w:r>
      <w:r>
        <w:rPr>
          <w:rFonts w:hint="eastAsia" w:ascii="仿宋" w:hAnsi="仿宋" w:eastAsia="仿宋" w:cs="仿宋"/>
          <w:i w:val="0"/>
          <w:iCs w:val="0"/>
          <w:caps w:val="0"/>
          <w:color w:val="000000"/>
          <w:spacing w:val="0"/>
          <w:sz w:val="32"/>
          <w:szCs w:val="32"/>
          <w:shd w:val="clear" w:color="auto" w:fill="FFFFFF"/>
          <w:lang w:val="en-US" w:eastAsia="zh-CN"/>
        </w:rPr>
        <w:t>3</w:t>
      </w:r>
      <w:r>
        <w:rPr>
          <w:rFonts w:hint="eastAsia" w:ascii="仿宋" w:hAnsi="仿宋" w:eastAsia="仿宋" w:cs="仿宋"/>
          <w:i w:val="0"/>
          <w:iCs w:val="0"/>
          <w:caps w:val="0"/>
          <w:color w:val="000000"/>
          <w:spacing w:val="0"/>
          <w:sz w:val="32"/>
          <w:szCs w:val="32"/>
          <w:shd w:val="clear" w:color="auto" w:fill="FFFFFF"/>
          <w:lang w:eastAsia="zh-CN"/>
        </w:rPr>
        <w:t>万元，其中：政府采购货物支出</w:t>
      </w:r>
      <w:r>
        <w:rPr>
          <w:rFonts w:hint="eastAsia" w:ascii="仿宋" w:hAnsi="仿宋" w:eastAsia="仿宋" w:cs="仿宋"/>
          <w:i w:val="0"/>
          <w:iCs w:val="0"/>
          <w:caps w:val="0"/>
          <w:color w:val="000000"/>
          <w:spacing w:val="0"/>
          <w:sz w:val="32"/>
          <w:szCs w:val="32"/>
          <w:shd w:val="clear" w:color="auto" w:fill="FFFFFF"/>
          <w:lang w:val="en-US" w:eastAsia="zh-CN"/>
        </w:rPr>
        <w:t>3</w:t>
      </w:r>
      <w:r>
        <w:rPr>
          <w:rFonts w:hint="eastAsia" w:ascii="仿宋" w:hAnsi="仿宋" w:eastAsia="仿宋" w:cs="仿宋"/>
          <w:i w:val="0"/>
          <w:iCs w:val="0"/>
          <w:caps w:val="0"/>
          <w:color w:val="000000"/>
          <w:spacing w:val="0"/>
          <w:sz w:val="32"/>
          <w:szCs w:val="32"/>
          <w:shd w:val="clear" w:color="auto" w:fill="FFFFFF"/>
          <w:lang w:eastAsia="zh-CN"/>
        </w:rPr>
        <w:t>万元、政府采购工程支出</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lang w:eastAsia="zh-CN"/>
        </w:rPr>
        <w:t>万元、政府采购服务支出</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lang w:eastAsia="zh-CN"/>
        </w:rPr>
        <w:t>万元。授予中小企业合同金额</w:t>
      </w:r>
      <w:r>
        <w:rPr>
          <w:rFonts w:hint="eastAsia" w:ascii="仿宋" w:hAnsi="仿宋" w:eastAsia="仿宋" w:cs="仿宋"/>
          <w:i w:val="0"/>
          <w:iCs w:val="0"/>
          <w:caps w:val="0"/>
          <w:color w:val="000000"/>
          <w:spacing w:val="0"/>
          <w:sz w:val="32"/>
          <w:szCs w:val="32"/>
          <w:shd w:val="clear" w:color="auto" w:fill="FFFFFF"/>
          <w:lang w:val="en-US" w:eastAsia="zh-CN"/>
        </w:rPr>
        <w:t>3</w:t>
      </w:r>
      <w:r>
        <w:rPr>
          <w:rFonts w:hint="eastAsia" w:ascii="仿宋" w:hAnsi="仿宋" w:eastAsia="仿宋" w:cs="仿宋"/>
          <w:i w:val="0"/>
          <w:iCs w:val="0"/>
          <w:caps w:val="0"/>
          <w:color w:val="000000"/>
          <w:spacing w:val="0"/>
          <w:sz w:val="32"/>
          <w:szCs w:val="32"/>
          <w:shd w:val="clear" w:color="auto" w:fill="FFFFFF"/>
          <w:lang w:eastAsia="zh-CN"/>
        </w:rPr>
        <w:t>万元，占政府采购支出总额的</w:t>
      </w:r>
      <w:r>
        <w:rPr>
          <w:rFonts w:hint="eastAsia" w:ascii="仿宋" w:hAnsi="仿宋" w:eastAsia="仿宋" w:cs="仿宋"/>
          <w:i w:val="0"/>
          <w:iCs w:val="0"/>
          <w:caps w:val="0"/>
          <w:color w:val="000000"/>
          <w:spacing w:val="0"/>
          <w:sz w:val="32"/>
          <w:szCs w:val="32"/>
          <w:shd w:val="clear" w:color="auto" w:fill="FFFFFF"/>
          <w:lang w:val="en-US" w:eastAsia="zh-CN"/>
        </w:rPr>
        <w:t>100</w:t>
      </w:r>
      <w:r>
        <w:rPr>
          <w:rFonts w:hint="eastAsia" w:ascii="仿宋" w:hAnsi="仿宋" w:eastAsia="仿宋" w:cs="仿宋"/>
          <w:i w:val="0"/>
          <w:iCs w:val="0"/>
          <w:caps w:val="0"/>
          <w:color w:val="000000"/>
          <w:spacing w:val="0"/>
          <w:sz w:val="32"/>
          <w:szCs w:val="32"/>
          <w:shd w:val="clear" w:color="auto" w:fill="FFFFFF"/>
          <w:lang w:eastAsia="zh-CN"/>
        </w:rPr>
        <w:t>%，其中：授予小微企业合同金额</w:t>
      </w:r>
      <w:r>
        <w:rPr>
          <w:rFonts w:hint="eastAsia" w:ascii="仿宋" w:hAnsi="仿宋" w:eastAsia="仿宋" w:cs="仿宋"/>
          <w:i w:val="0"/>
          <w:iCs w:val="0"/>
          <w:caps w:val="0"/>
          <w:color w:val="000000"/>
          <w:spacing w:val="0"/>
          <w:sz w:val="32"/>
          <w:szCs w:val="32"/>
          <w:shd w:val="clear" w:color="auto" w:fill="FFFFFF"/>
          <w:lang w:val="en-US" w:eastAsia="zh-CN"/>
        </w:rPr>
        <w:t>3</w:t>
      </w:r>
      <w:r>
        <w:rPr>
          <w:rFonts w:hint="eastAsia" w:ascii="仿宋" w:hAnsi="仿宋" w:eastAsia="仿宋" w:cs="仿宋"/>
          <w:i w:val="0"/>
          <w:iCs w:val="0"/>
          <w:caps w:val="0"/>
          <w:color w:val="000000"/>
          <w:spacing w:val="0"/>
          <w:sz w:val="32"/>
          <w:szCs w:val="32"/>
          <w:shd w:val="clear" w:color="auto" w:fill="FFFFFF"/>
          <w:lang w:eastAsia="zh-CN"/>
        </w:rPr>
        <w:t>万元，占授予中小企业合同金额的</w:t>
      </w:r>
      <w:r>
        <w:rPr>
          <w:rFonts w:hint="eastAsia" w:ascii="仿宋" w:hAnsi="仿宋" w:eastAsia="仿宋" w:cs="仿宋"/>
          <w:i w:val="0"/>
          <w:iCs w:val="0"/>
          <w:caps w:val="0"/>
          <w:color w:val="000000"/>
          <w:spacing w:val="0"/>
          <w:sz w:val="32"/>
          <w:szCs w:val="32"/>
          <w:shd w:val="clear" w:color="auto" w:fill="FFFFFF"/>
          <w:lang w:val="en-US" w:eastAsia="zh-CN"/>
        </w:rPr>
        <w:t>100</w:t>
      </w:r>
      <w:r>
        <w:rPr>
          <w:rFonts w:hint="eastAsia" w:ascii="仿宋" w:hAnsi="仿宋" w:eastAsia="仿宋" w:cs="仿宋"/>
          <w:i w:val="0"/>
          <w:iCs w:val="0"/>
          <w:caps w:val="0"/>
          <w:color w:val="000000"/>
          <w:spacing w:val="0"/>
          <w:sz w:val="32"/>
          <w:szCs w:val="32"/>
          <w:shd w:val="clear" w:color="auto" w:fill="FFFFFF"/>
          <w:lang w:eastAsia="zh-CN"/>
        </w:rPr>
        <w:t>%。货物采购授予中小企业合同金额占货物支出金额的</w:t>
      </w:r>
      <w:r>
        <w:rPr>
          <w:rFonts w:hint="eastAsia" w:ascii="仿宋" w:hAnsi="仿宋" w:eastAsia="仿宋" w:cs="仿宋"/>
          <w:i w:val="0"/>
          <w:iCs w:val="0"/>
          <w:caps w:val="0"/>
          <w:color w:val="000000"/>
          <w:spacing w:val="0"/>
          <w:sz w:val="32"/>
          <w:szCs w:val="32"/>
          <w:shd w:val="clear" w:color="auto" w:fill="FFFFFF"/>
          <w:lang w:val="en-US" w:eastAsia="zh-CN"/>
        </w:rPr>
        <w:t>100</w:t>
      </w:r>
      <w:r>
        <w:rPr>
          <w:rFonts w:hint="eastAsia" w:ascii="仿宋" w:hAnsi="仿宋" w:eastAsia="仿宋" w:cs="仿宋"/>
          <w:i w:val="0"/>
          <w:iCs w:val="0"/>
          <w:caps w:val="0"/>
          <w:color w:val="000000"/>
          <w:spacing w:val="0"/>
          <w:sz w:val="32"/>
          <w:szCs w:val="32"/>
          <w:shd w:val="clear" w:color="auto" w:fill="FFFFFF"/>
          <w:lang w:eastAsia="zh-CN"/>
        </w:rPr>
        <w:t>%，工程采购授予中小企业合同金额占工程支出金额的</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lang w:eastAsia="zh-CN"/>
        </w:rPr>
        <w:t>%，服务采购授予中小企业合同金额占服务支出金额的</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lang w:eastAsia="zh-CN"/>
        </w:rPr>
        <w:t>%。</w:t>
      </w:r>
    </w:p>
    <w:p w14:paraId="79822D6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三</w:t>
      </w:r>
      <w:r>
        <w:rPr>
          <w:rFonts w:hint="eastAsia" w:ascii="微软雅黑" w:hAnsi="微软雅黑" w:eastAsia="微软雅黑" w:cs="微软雅黑"/>
          <w:b/>
          <w:bCs w:val="0"/>
          <w:sz w:val="32"/>
          <w:szCs w:val="32"/>
        </w:rPr>
        <w:t>、关于国有资产占用情况说明</w:t>
      </w:r>
    </w:p>
    <w:p w14:paraId="21BE0C8F">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仿宋" w:hAnsi="仿宋" w:eastAsia="仿宋" w:cs="仿宋"/>
          <w:i w:val="0"/>
          <w:iCs w:val="0"/>
          <w:caps w:val="0"/>
          <w:color w:val="000000"/>
          <w:spacing w:val="0"/>
          <w:sz w:val="32"/>
          <w:szCs w:val="32"/>
          <w:shd w:val="clear" w:color="auto" w:fill="FFFFFF"/>
          <w:lang w:eastAsia="zh-CN"/>
        </w:rPr>
        <w:t>截至2023年12月31日，本单位共有车辆</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lang w:eastAsia="zh-CN"/>
        </w:rPr>
        <w:t>辆，其中，主要领导干部用车</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lang w:eastAsia="zh-CN"/>
        </w:rPr>
        <w:t>辆，机要通信用车</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lang w:eastAsia="zh-CN"/>
        </w:rPr>
        <w:t>辆、应急保障用车</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lang w:eastAsia="zh-CN"/>
        </w:rPr>
        <w:t>辆、执法执勤用车</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lang w:eastAsia="zh-CN"/>
        </w:rPr>
        <w:t>辆、特种专业技术用车</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lang w:eastAsia="zh-CN"/>
        </w:rPr>
        <w:t>辆、其他用车</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lang w:eastAsia="zh-CN"/>
        </w:rPr>
        <w:t>辆；单位价值50万元以上通用设备</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lang w:eastAsia="zh-CN"/>
        </w:rPr>
        <w:t>台（套）；单位价值100万元以上专用设备</w:t>
      </w:r>
      <w:r>
        <w:rPr>
          <w:rFonts w:hint="eastAsia" w:ascii="仿宋" w:hAnsi="仿宋" w:eastAsia="仿宋" w:cs="仿宋"/>
          <w:i w:val="0"/>
          <w:iCs w:val="0"/>
          <w:caps w:val="0"/>
          <w:color w:val="000000"/>
          <w:spacing w:val="0"/>
          <w:sz w:val="32"/>
          <w:szCs w:val="32"/>
          <w:shd w:val="clear" w:color="auto" w:fill="FFFFFF"/>
          <w:lang w:val="en-US" w:eastAsia="zh-CN"/>
        </w:rPr>
        <w:t>0</w:t>
      </w:r>
      <w:r>
        <w:rPr>
          <w:rFonts w:hint="eastAsia" w:ascii="仿宋" w:hAnsi="仿宋" w:eastAsia="仿宋" w:cs="仿宋"/>
          <w:i w:val="0"/>
          <w:iCs w:val="0"/>
          <w:caps w:val="0"/>
          <w:color w:val="000000"/>
          <w:spacing w:val="0"/>
          <w:sz w:val="32"/>
          <w:szCs w:val="32"/>
          <w:shd w:val="clear" w:color="auto" w:fill="FFFFFF"/>
          <w:lang w:eastAsia="zh-CN"/>
        </w:rPr>
        <w:t>台（套）。</w:t>
      </w:r>
    </w:p>
    <w:p w14:paraId="550E33C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四</w:t>
      </w:r>
      <w:r>
        <w:rPr>
          <w:rFonts w:hint="eastAsia" w:ascii="微软雅黑" w:hAnsi="微软雅黑" w:eastAsia="微软雅黑" w:cs="微软雅黑"/>
          <w:b/>
          <w:bCs w:val="0"/>
          <w:sz w:val="32"/>
          <w:szCs w:val="32"/>
        </w:rPr>
        <w:t>、关于</w:t>
      </w:r>
      <w:r>
        <w:rPr>
          <w:rFonts w:hint="eastAsia" w:ascii="微软雅黑" w:hAnsi="微软雅黑" w:eastAsia="微软雅黑" w:cs="微软雅黑"/>
          <w:b/>
          <w:bCs w:val="0"/>
          <w:sz w:val="32"/>
          <w:szCs w:val="32"/>
          <w:lang w:eastAsia="zh-CN"/>
        </w:rPr>
        <w:t>2023</w:t>
      </w:r>
      <w:r>
        <w:rPr>
          <w:rFonts w:hint="eastAsia" w:ascii="微软雅黑" w:hAnsi="微软雅黑" w:eastAsia="微软雅黑" w:cs="微软雅黑"/>
          <w:b/>
          <w:bCs w:val="0"/>
          <w:sz w:val="32"/>
          <w:szCs w:val="32"/>
        </w:rPr>
        <w:t>年度绩效</w:t>
      </w:r>
      <w:r>
        <w:rPr>
          <w:rFonts w:hint="eastAsia" w:ascii="微软雅黑" w:hAnsi="微软雅黑" w:eastAsia="微软雅黑" w:cs="微软雅黑"/>
          <w:b/>
          <w:bCs w:val="0"/>
          <w:sz w:val="32"/>
          <w:szCs w:val="32"/>
          <w:lang w:val="en-US" w:eastAsia="zh-CN"/>
        </w:rPr>
        <w:t>评价</w:t>
      </w:r>
      <w:r>
        <w:rPr>
          <w:rFonts w:hint="eastAsia" w:ascii="微软雅黑" w:hAnsi="微软雅黑" w:eastAsia="微软雅黑" w:cs="微软雅黑"/>
          <w:b/>
          <w:bCs w:val="0"/>
          <w:sz w:val="32"/>
          <w:szCs w:val="32"/>
        </w:rPr>
        <w:t>情况的说明</w:t>
      </w:r>
    </w:p>
    <w:p w14:paraId="2B6E23BB">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（1）绩效管理评价工作开展情况</w:t>
      </w:r>
      <w:r>
        <w:rPr>
          <w:rFonts w:hint="eastAsia" w:ascii="微软雅黑" w:hAnsi="微软雅黑" w:eastAsia="微软雅黑" w:cs="微软雅黑"/>
          <w:color w:val="000000"/>
          <w:kern w:val="0"/>
          <w:sz w:val="32"/>
          <w:szCs w:val="32"/>
        </w:rPr>
        <w:t>。</w:t>
      </w:r>
    </w:p>
    <w:p w14:paraId="12B7AFF3">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SA"/>
        </w:rPr>
      </w:pPr>
      <w:r>
        <w:rPr>
          <w:rFonts w:hint="eastAsia" w:ascii="仿宋" w:hAnsi="仿宋" w:eastAsia="仿宋" w:cs="仿宋"/>
          <w:i w:val="0"/>
          <w:iCs w:val="0"/>
          <w:caps w:val="0"/>
          <w:color w:val="000000"/>
          <w:spacing w:val="0"/>
          <w:kern w:val="0"/>
          <w:sz w:val="32"/>
          <w:szCs w:val="32"/>
          <w:shd w:val="clear" w:color="auto" w:fill="FFFFFF"/>
          <w:lang w:val="en-US" w:eastAsia="zh-CN" w:bidi="ar-SA"/>
        </w:rPr>
        <w:t>根据预算绩效管理要求，我部门组织对2023年度一般公共预算项目支出全面开展绩效自评，其中，一级项目0个，二级项目0 个，共涉及资金0万元，占一般公共预算项目支出总额的0%。组织对2023年度0个政府性基金预算项目支出开展绩效自评，共涉及资金0万元，占政府性基金预算项目支出总额的0%。组织对2023年度0个国有资本经营预算项目支出开展绩效自评，共涉及资金0万元，占国有资本经营预算项目支出总额的0%。</w:t>
      </w:r>
    </w:p>
    <w:p w14:paraId="7104F26E">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SA"/>
        </w:rPr>
      </w:pPr>
      <w:r>
        <w:rPr>
          <w:rFonts w:hint="eastAsia" w:ascii="仿宋" w:hAnsi="仿宋" w:eastAsia="仿宋" w:cs="仿宋"/>
          <w:i w:val="0"/>
          <w:iCs w:val="0"/>
          <w:caps w:val="0"/>
          <w:color w:val="000000"/>
          <w:spacing w:val="0"/>
          <w:kern w:val="0"/>
          <w:sz w:val="32"/>
          <w:szCs w:val="32"/>
          <w:shd w:val="clear" w:color="auto" w:fill="FFFFFF"/>
          <w:lang w:val="en-US" w:eastAsia="zh-CN" w:bidi="ar-SA"/>
        </w:rPr>
        <w:t>组织对0个项目开展了部门评价，涉及一般公共预算支出0万元，政府性基金预算支出0万元，国有资本经营预算支出0万元。</w:t>
      </w:r>
    </w:p>
    <w:p w14:paraId="1723F0B7">
      <w:pPr>
        <w:autoSpaceDE w:val="0"/>
        <w:autoSpaceDN w:val="0"/>
        <w:adjustRightInd w:val="0"/>
        <w:ind w:firstLine="640" w:firstLineChars="200"/>
        <w:jc w:val="left"/>
        <w:rPr>
          <w:rFonts w:hint="eastAsia" w:ascii="仿宋" w:hAnsi="仿宋" w:eastAsia="仿宋" w:cs="仿宋"/>
          <w:i w:val="0"/>
          <w:iCs w:val="0"/>
          <w:caps w:val="0"/>
          <w:color w:val="000000"/>
          <w:spacing w:val="0"/>
          <w:kern w:val="0"/>
          <w:sz w:val="32"/>
          <w:szCs w:val="32"/>
          <w:shd w:val="clear" w:color="auto" w:fill="FFFFFF"/>
          <w:lang w:val="en-US" w:eastAsia="zh-CN" w:bidi="ar-SA"/>
        </w:rPr>
      </w:pPr>
      <w:r>
        <w:rPr>
          <w:rFonts w:hint="eastAsia" w:ascii="仿宋" w:hAnsi="仿宋" w:eastAsia="仿宋" w:cs="仿宋"/>
          <w:i w:val="0"/>
          <w:iCs w:val="0"/>
          <w:caps w:val="0"/>
          <w:color w:val="000000"/>
          <w:spacing w:val="0"/>
          <w:kern w:val="0"/>
          <w:sz w:val="32"/>
          <w:szCs w:val="32"/>
          <w:shd w:val="clear" w:color="auto" w:fill="FFFFFF"/>
          <w:lang w:val="en-US" w:eastAsia="zh-CN" w:bidi="ar-SA"/>
        </w:rPr>
        <w:t>组织对岳阳县市场建设管理中心1个单位开展整体支出绩效评价，涉及一般公共预算支出627.87万元，政府性基金预算支出0万元。从评价情况来看，部门整体支出绩效自评得分98分，评价等级为“优秀”，已按县财政局统一要求随同部门决算作为附件公开。</w:t>
      </w:r>
    </w:p>
    <w:p w14:paraId="7920169D">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color w:val="000000"/>
          <w:kern w:val="0"/>
          <w:sz w:val="32"/>
          <w:szCs w:val="32"/>
        </w:rPr>
      </w:pPr>
      <w:r>
        <w:rPr>
          <w:rFonts w:hint="eastAsia" w:ascii="微软雅黑" w:hAnsi="微软雅黑" w:eastAsia="微软雅黑" w:cs="微软雅黑"/>
          <w:b/>
          <w:color w:val="000000"/>
          <w:kern w:val="0"/>
          <w:sz w:val="32"/>
          <w:szCs w:val="32"/>
        </w:rPr>
        <w:t>（2）部门决算中项目绩效自评结果（如有）。</w:t>
      </w:r>
    </w:p>
    <w:p w14:paraId="395DCB70">
      <w:pPr>
        <w:autoSpaceDE w:val="0"/>
        <w:autoSpaceDN w:val="0"/>
        <w:adjustRightInd w:val="0"/>
        <w:ind w:firstLine="640" w:firstLineChars="200"/>
        <w:jc w:val="left"/>
        <w:rPr>
          <w:rFonts w:hint="eastAsia" w:ascii="宋体" w:hAnsi="宋体" w:eastAsia="宋体" w:cs="黑体"/>
          <w:color w:val="auto"/>
          <w:kern w:val="0"/>
          <w:sz w:val="32"/>
          <w:szCs w:val="32"/>
          <w:lang w:eastAsia="zh-CN"/>
        </w:rPr>
      </w:pPr>
      <w:r>
        <w:rPr>
          <w:rFonts w:hint="eastAsia" w:ascii="仿宋" w:hAnsi="仿宋" w:eastAsia="仿宋" w:cs="仿宋"/>
          <w:color w:val="auto"/>
          <w:kern w:val="0"/>
          <w:sz w:val="32"/>
          <w:szCs w:val="32"/>
          <w:lang w:val="en-US" w:eastAsia="zh-CN"/>
        </w:rPr>
        <w:t>2022年度本单位无</w:t>
      </w:r>
      <w:r>
        <w:rPr>
          <w:rFonts w:hint="eastAsia" w:ascii="仿宋" w:hAnsi="仿宋" w:eastAsia="仿宋" w:cs="仿宋"/>
          <w:color w:val="auto"/>
          <w:kern w:val="0"/>
          <w:sz w:val="32"/>
          <w:szCs w:val="32"/>
        </w:rPr>
        <w:t>项目</w:t>
      </w:r>
      <w:r>
        <w:rPr>
          <w:rFonts w:hint="eastAsia" w:ascii="仿宋" w:hAnsi="仿宋" w:eastAsia="仿宋" w:cs="仿宋"/>
          <w:color w:val="auto"/>
          <w:kern w:val="0"/>
          <w:sz w:val="32"/>
          <w:szCs w:val="32"/>
          <w:lang w:eastAsia="zh-CN"/>
        </w:rPr>
        <w:t>支出</w:t>
      </w:r>
      <w:r>
        <w:rPr>
          <w:rFonts w:hint="eastAsia" w:ascii="仿宋" w:hAnsi="仿宋" w:eastAsia="仿宋" w:cs="仿宋"/>
          <w:color w:val="auto"/>
          <w:kern w:val="0"/>
          <w:sz w:val="32"/>
          <w:szCs w:val="32"/>
        </w:rPr>
        <w:t>绩效</w:t>
      </w:r>
      <w:r>
        <w:rPr>
          <w:rFonts w:hint="eastAsia" w:ascii="仿宋" w:hAnsi="仿宋" w:eastAsia="仿宋" w:cs="仿宋"/>
          <w:color w:val="auto"/>
          <w:kern w:val="0"/>
          <w:sz w:val="32"/>
          <w:szCs w:val="32"/>
          <w:lang w:eastAsia="zh-CN"/>
        </w:rPr>
        <w:t>评价</w:t>
      </w:r>
      <w:r>
        <w:rPr>
          <w:rFonts w:hint="eastAsia" w:ascii="宋体" w:hAnsi="宋体" w:cs="黑体"/>
          <w:color w:val="auto"/>
          <w:kern w:val="0"/>
          <w:sz w:val="32"/>
          <w:szCs w:val="32"/>
          <w:lang w:eastAsia="zh-CN"/>
        </w:rPr>
        <w:t>。</w:t>
      </w:r>
    </w:p>
    <w:p w14:paraId="688AA620">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（3）部门评价项目绩效评价结果。</w:t>
      </w:r>
    </w:p>
    <w:p w14:paraId="4BEAE6FC">
      <w:pPr>
        <w:autoSpaceDE w:val="0"/>
        <w:autoSpaceDN w:val="0"/>
        <w:adjustRightInd w:val="0"/>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部门评价项目数量3个以内的，至少将1 个部门评价报告向社会公开；部门评价项目数量大于3 个的，至少将2 个部门评价报告向社会公开。报告框架可参考《项目支出绩效评价办法》（财预〔2020〕10 号）中《项目支出绩效评价报告（参考提纲）》、《湖南省预算支出绩效评价管理办法》（湘财绩〔2020〕7号）。</w:t>
      </w:r>
    </w:p>
    <w:p w14:paraId="629C3300">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p>
    <w:p w14:paraId="17FD21A5">
      <w:pPr>
        <w:pStyle w:val="15"/>
        <w:jc w:val="center"/>
        <w:rPr>
          <w:rFonts w:hint="eastAsia" w:ascii="微软雅黑" w:hAnsi="微软雅黑" w:eastAsia="微软雅黑" w:cs="微软雅黑"/>
          <w:b/>
          <w:bCs/>
          <w:sz w:val="72"/>
          <w:szCs w:val="72"/>
        </w:rPr>
      </w:pPr>
    </w:p>
    <w:p w14:paraId="73B60FF7">
      <w:pPr>
        <w:pStyle w:val="15"/>
        <w:jc w:val="center"/>
        <w:rPr>
          <w:rFonts w:hint="eastAsia" w:ascii="微软雅黑" w:hAnsi="微软雅黑" w:eastAsia="微软雅黑" w:cs="微软雅黑"/>
          <w:b/>
          <w:bCs/>
          <w:sz w:val="72"/>
          <w:szCs w:val="72"/>
        </w:rPr>
      </w:pPr>
    </w:p>
    <w:p w14:paraId="6A0F04D2">
      <w:pPr>
        <w:pStyle w:val="15"/>
        <w:jc w:val="center"/>
        <w:rPr>
          <w:rFonts w:hint="eastAsia" w:ascii="微软雅黑" w:hAnsi="微软雅黑" w:eastAsia="微软雅黑" w:cs="微软雅黑"/>
          <w:b/>
          <w:bCs/>
          <w:sz w:val="72"/>
          <w:szCs w:val="72"/>
        </w:rPr>
      </w:pPr>
    </w:p>
    <w:p w14:paraId="66F44AC6">
      <w:pPr>
        <w:pStyle w:val="15"/>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第四部分</w:t>
      </w:r>
    </w:p>
    <w:p w14:paraId="064C3FA8">
      <w:pPr>
        <w:jc w:val="center"/>
        <w:rPr>
          <w:rFonts w:hint="eastAsia" w:ascii="微软雅黑" w:hAnsi="微软雅黑" w:eastAsia="微软雅黑" w:cs="微软雅黑"/>
          <w:b/>
          <w:bCs/>
          <w:color w:val="000000"/>
          <w:kern w:val="0"/>
          <w:sz w:val="70"/>
          <w:szCs w:val="70"/>
        </w:rPr>
      </w:pPr>
    </w:p>
    <w:p w14:paraId="7A5D382C">
      <w:pPr>
        <w:jc w:val="center"/>
        <w:rPr>
          <w:rFonts w:hint="eastAsia" w:ascii="微软雅黑" w:hAnsi="微软雅黑" w:eastAsia="微软雅黑" w:cs="微软雅黑"/>
          <w:b/>
          <w:bCs/>
          <w:color w:val="000000"/>
          <w:kern w:val="0"/>
          <w:sz w:val="70"/>
          <w:szCs w:val="70"/>
        </w:rPr>
      </w:pPr>
      <w:r>
        <w:rPr>
          <w:rFonts w:hint="eastAsia" w:ascii="微软雅黑" w:hAnsi="微软雅黑" w:eastAsia="微软雅黑" w:cs="微软雅黑"/>
          <w:b/>
          <w:bCs/>
          <w:color w:val="000000"/>
          <w:kern w:val="0"/>
          <w:sz w:val="70"/>
          <w:szCs w:val="70"/>
        </w:rPr>
        <w:t>名词解释</w:t>
      </w:r>
    </w:p>
    <w:p w14:paraId="415E0C53">
      <w:pPr>
        <w:widowControl/>
        <w:jc w:val="left"/>
        <w:rPr>
          <w:rFonts w:hint="eastAsia" w:ascii="微软雅黑" w:hAnsi="微软雅黑" w:eastAsia="微软雅黑" w:cs="微软雅黑"/>
          <w:color w:val="000000"/>
          <w:kern w:val="0"/>
          <w:sz w:val="32"/>
          <w:szCs w:val="32"/>
        </w:rPr>
      </w:pPr>
    </w:p>
    <w:p w14:paraId="5F8C548F">
      <w:pPr>
        <w:autoSpaceDE w:val="0"/>
        <w:autoSpaceDN w:val="0"/>
        <w:adjustRightInd w:val="0"/>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82729CF">
      <w:pPr>
        <w:autoSpaceDE w:val="0"/>
        <w:autoSpaceDN w:val="0"/>
        <w:adjustRightInd w:val="0"/>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二、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7D8D2964">
      <w:pPr>
        <w:pStyle w:val="15"/>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color w:val="000000"/>
          <w:kern w:val="0"/>
          <w:sz w:val="32"/>
          <w:szCs w:val="32"/>
          <w:lang w:val="en-US" w:eastAsia="zh-CN" w:bidi="ar-SA"/>
        </w:rPr>
      </w:pPr>
    </w:p>
    <w:p w14:paraId="32420930">
      <w:pPr>
        <w:pStyle w:val="15"/>
        <w:jc w:val="center"/>
        <w:rPr>
          <w:rFonts w:hint="eastAsia" w:ascii="微软雅黑" w:hAnsi="微软雅黑" w:eastAsia="微软雅黑" w:cs="微软雅黑"/>
          <w:sz w:val="72"/>
          <w:szCs w:val="72"/>
        </w:rPr>
      </w:pPr>
    </w:p>
    <w:p w14:paraId="34DD2B2A">
      <w:pPr>
        <w:pStyle w:val="15"/>
        <w:jc w:val="center"/>
        <w:rPr>
          <w:rFonts w:hint="eastAsia" w:ascii="微软雅黑" w:hAnsi="微软雅黑" w:eastAsia="微软雅黑" w:cs="微软雅黑"/>
          <w:b/>
          <w:bCs/>
          <w:sz w:val="72"/>
          <w:szCs w:val="72"/>
        </w:rPr>
      </w:pPr>
    </w:p>
    <w:p w14:paraId="035EF8FF">
      <w:pPr>
        <w:pStyle w:val="15"/>
        <w:jc w:val="center"/>
        <w:rPr>
          <w:rFonts w:hint="eastAsia" w:ascii="微软雅黑" w:hAnsi="微软雅黑" w:eastAsia="微软雅黑" w:cs="微软雅黑"/>
          <w:b/>
          <w:bCs/>
          <w:sz w:val="72"/>
          <w:szCs w:val="72"/>
        </w:rPr>
      </w:pPr>
    </w:p>
    <w:p w14:paraId="65853E9C">
      <w:pPr>
        <w:pStyle w:val="15"/>
        <w:jc w:val="center"/>
        <w:rPr>
          <w:rFonts w:hint="eastAsia" w:ascii="微软雅黑" w:hAnsi="微软雅黑" w:eastAsia="微软雅黑" w:cs="微软雅黑"/>
          <w:b/>
          <w:bCs/>
          <w:sz w:val="72"/>
          <w:szCs w:val="72"/>
        </w:rPr>
      </w:pPr>
      <w:bookmarkStart w:id="0" w:name="_GoBack"/>
      <w:bookmarkEnd w:id="0"/>
      <w:r>
        <w:rPr>
          <w:rFonts w:hint="eastAsia" w:ascii="微软雅黑" w:hAnsi="微软雅黑" w:eastAsia="微软雅黑" w:cs="微软雅黑"/>
          <w:b/>
          <w:bCs/>
          <w:sz w:val="72"/>
          <w:szCs w:val="72"/>
        </w:rPr>
        <w:t>第五部分</w:t>
      </w:r>
    </w:p>
    <w:p w14:paraId="18909F5C">
      <w:pPr>
        <w:jc w:val="center"/>
        <w:rPr>
          <w:rFonts w:hint="eastAsia" w:ascii="微软雅黑" w:hAnsi="微软雅黑" w:eastAsia="微软雅黑" w:cs="微软雅黑"/>
          <w:b/>
          <w:bCs/>
          <w:color w:val="000000"/>
          <w:kern w:val="0"/>
          <w:sz w:val="70"/>
          <w:szCs w:val="70"/>
        </w:rPr>
      </w:pPr>
    </w:p>
    <w:p w14:paraId="2A5F06DD">
      <w:pPr>
        <w:pStyle w:val="15"/>
        <w:jc w:val="center"/>
        <w:rPr>
          <w:rFonts w:hint="eastAsia" w:ascii="微软雅黑" w:hAnsi="微软雅黑" w:eastAsia="微软雅黑" w:cs="微软雅黑"/>
          <w:b/>
          <w:bCs/>
          <w:sz w:val="72"/>
          <w:szCs w:val="72"/>
        </w:rPr>
      </w:pPr>
      <w:r>
        <w:rPr>
          <w:rFonts w:hint="eastAsia" w:ascii="微软雅黑" w:hAnsi="微软雅黑" w:eastAsia="微软雅黑" w:cs="微软雅黑"/>
          <w:b/>
          <w:bCs/>
          <w:color w:val="000000"/>
          <w:kern w:val="0"/>
          <w:sz w:val="70"/>
          <w:szCs w:val="70"/>
        </w:rPr>
        <w:t>附件</w:t>
      </w:r>
    </w:p>
    <w:p w14:paraId="3E6559A2">
      <w:pPr>
        <w:ind w:firstLine="640" w:firstLineChars="200"/>
        <w:jc w:val="left"/>
        <w:rPr>
          <w:rFonts w:hint="eastAsia" w:ascii="微软雅黑" w:hAnsi="微软雅黑" w:eastAsia="微软雅黑" w:cs="微软雅黑"/>
          <w:b/>
          <w:bCs/>
          <w:color w:val="000000"/>
          <w:kern w:val="0"/>
          <w:sz w:val="32"/>
          <w:szCs w:val="32"/>
          <w:lang w:val="en-US" w:eastAsia="zh-CN"/>
        </w:rPr>
      </w:pPr>
    </w:p>
    <w:p w14:paraId="48325E5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lang w:val="en-US" w:eastAsia="zh-CN"/>
        </w:rPr>
      </w:pPr>
      <w:r>
        <w:rPr>
          <w:rFonts w:hint="eastAsia" w:ascii="微软雅黑" w:hAnsi="微软雅黑" w:eastAsia="微软雅黑" w:cs="微软雅黑"/>
          <w:b/>
          <w:bCs/>
          <w:color w:val="000000"/>
          <w:kern w:val="0"/>
          <w:sz w:val="32"/>
          <w:szCs w:val="32"/>
          <w:lang w:val="en-US" w:eastAsia="zh-CN"/>
        </w:rPr>
        <w:t>1、</w:t>
      </w:r>
      <w:r>
        <w:rPr>
          <w:rFonts w:ascii="微软雅黑" w:hAnsi="微软雅黑" w:eastAsia="微软雅黑" w:cs="微软雅黑"/>
          <w:b/>
          <w:color w:val="000000"/>
          <w:sz w:val="32"/>
        </w:rPr>
        <w:t>2023年部门决算公开表格</w:t>
      </w:r>
    </w:p>
    <w:p w14:paraId="37E8E86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rPr>
      </w:pPr>
      <w:r>
        <w:rPr>
          <w:rFonts w:hint="eastAsia" w:ascii="微软雅黑" w:hAnsi="微软雅黑" w:eastAsia="微软雅黑" w:cs="微软雅黑"/>
          <w:b/>
          <w:bCs/>
          <w:color w:val="000000"/>
          <w:kern w:val="0"/>
          <w:sz w:val="32"/>
          <w:szCs w:val="32"/>
          <w:lang w:val="en-US" w:eastAsia="zh-CN"/>
        </w:rPr>
        <w:t>2、</w:t>
      </w:r>
      <w:r>
        <w:rPr>
          <w:rFonts w:hint="eastAsia" w:ascii="微软雅黑" w:hAnsi="微软雅黑" w:eastAsia="微软雅黑" w:cs="微软雅黑"/>
          <w:b/>
          <w:bCs/>
          <w:color w:val="000000"/>
          <w:kern w:val="0"/>
          <w:sz w:val="32"/>
          <w:szCs w:val="32"/>
          <w:lang w:eastAsia="zh-CN"/>
        </w:rPr>
        <w:t>2023</w:t>
      </w:r>
      <w:r>
        <w:rPr>
          <w:rFonts w:hint="eastAsia" w:ascii="微软雅黑" w:hAnsi="微软雅黑" w:eastAsia="微软雅黑" w:cs="微软雅黑"/>
          <w:b/>
          <w:bCs/>
          <w:color w:val="000000"/>
          <w:kern w:val="0"/>
          <w:sz w:val="32"/>
          <w:szCs w:val="32"/>
        </w:rPr>
        <w:t>年度部门整体支出绩效评价报告</w:t>
      </w: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F733CF"/>
    <w:multiLevelType w:val="singleLevel"/>
    <w:tmpl w:val="82F733CF"/>
    <w:lvl w:ilvl="0" w:tentative="0">
      <w:start w:val="1"/>
      <w:numFmt w:val="decimal"/>
      <w:suff w:val="nothing"/>
      <w:lvlText w:val="%1、"/>
      <w:lvlJc w:val="left"/>
    </w:lvl>
  </w:abstractNum>
  <w:abstractNum w:abstractNumId="1">
    <w:nsid w:val="15488DC7"/>
    <w:multiLevelType w:val="singleLevel"/>
    <w:tmpl w:val="15488DC7"/>
    <w:lvl w:ilvl="0" w:tentative="0">
      <w:start w:val="7"/>
      <w:numFmt w:val="decimal"/>
      <w:suff w:val="nothing"/>
      <w:lvlText w:val="%1、"/>
      <w:lvlJc w:val="left"/>
    </w:lvl>
  </w:abstractNum>
  <w:abstractNum w:abstractNumId="2">
    <w:nsid w:val="50776244"/>
    <w:multiLevelType w:val="singleLevel"/>
    <w:tmpl w:val="50776244"/>
    <w:lvl w:ilvl="0" w:tentative="0">
      <w:start w:val="4"/>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hZjE4ZTkxMDRhODEzZDc4NjgwY2FhZjAwNTY0ZGMifQ=="/>
    <w:docVar w:name="KSO_WPS_MARK_KEY" w:val="aeeac8e3-f466-426f-889f-364d7213eb81"/>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482261"/>
    <w:rsid w:val="074309F6"/>
    <w:rsid w:val="07966D78"/>
    <w:rsid w:val="07E04F3D"/>
    <w:rsid w:val="07FD6DF7"/>
    <w:rsid w:val="096227F5"/>
    <w:rsid w:val="0A752214"/>
    <w:rsid w:val="0AC57974"/>
    <w:rsid w:val="0F9016DB"/>
    <w:rsid w:val="0FE268D2"/>
    <w:rsid w:val="10A73DA4"/>
    <w:rsid w:val="10CF6156"/>
    <w:rsid w:val="11A63AC3"/>
    <w:rsid w:val="11B80448"/>
    <w:rsid w:val="13135140"/>
    <w:rsid w:val="134641EF"/>
    <w:rsid w:val="151E573F"/>
    <w:rsid w:val="15986B0A"/>
    <w:rsid w:val="15A64981"/>
    <w:rsid w:val="17D85E72"/>
    <w:rsid w:val="191A1185"/>
    <w:rsid w:val="1A4B623A"/>
    <w:rsid w:val="1BC75406"/>
    <w:rsid w:val="20ED45C7"/>
    <w:rsid w:val="21680401"/>
    <w:rsid w:val="23FE150E"/>
    <w:rsid w:val="24CA5E5B"/>
    <w:rsid w:val="276D7D75"/>
    <w:rsid w:val="27B766F6"/>
    <w:rsid w:val="29701875"/>
    <w:rsid w:val="2AAA4765"/>
    <w:rsid w:val="2E804392"/>
    <w:rsid w:val="2F026361"/>
    <w:rsid w:val="2F5729E1"/>
    <w:rsid w:val="306F0E15"/>
    <w:rsid w:val="31B77767"/>
    <w:rsid w:val="31E00A6C"/>
    <w:rsid w:val="33E12879"/>
    <w:rsid w:val="34095384"/>
    <w:rsid w:val="34E24AFB"/>
    <w:rsid w:val="36E96615"/>
    <w:rsid w:val="389D1465"/>
    <w:rsid w:val="3BA2329A"/>
    <w:rsid w:val="3BC62A80"/>
    <w:rsid w:val="3FD348C7"/>
    <w:rsid w:val="40552625"/>
    <w:rsid w:val="40C80669"/>
    <w:rsid w:val="41940D6D"/>
    <w:rsid w:val="42415557"/>
    <w:rsid w:val="42493A39"/>
    <w:rsid w:val="42FC322C"/>
    <w:rsid w:val="44AC435F"/>
    <w:rsid w:val="487D493C"/>
    <w:rsid w:val="493A4AAE"/>
    <w:rsid w:val="4C76404F"/>
    <w:rsid w:val="4D542DAB"/>
    <w:rsid w:val="4EC70B92"/>
    <w:rsid w:val="512C2F2E"/>
    <w:rsid w:val="52E579D6"/>
    <w:rsid w:val="55C63EE6"/>
    <w:rsid w:val="570F5142"/>
    <w:rsid w:val="57471F1B"/>
    <w:rsid w:val="5777D4F5"/>
    <w:rsid w:val="57D94F90"/>
    <w:rsid w:val="57DD4F82"/>
    <w:rsid w:val="58086E95"/>
    <w:rsid w:val="58EA0E2B"/>
    <w:rsid w:val="59743537"/>
    <w:rsid w:val="5B4F3FC2"/>
    <w:rsid w:val="5D2E44D2"/>
    <w:rsid w:val="5DA84284"/>
    <w:rsid w:val="5DB1138B"/>
    <w:rsid w:val="5E026FEC"/>
    <w:rsid w:val="5FC6BB1E"/>
    <w:rsid w:val="5FF720F1"/>
    <w:rsid w:val="61F061FA"/>
    <w:rsid w:val="63930AB7"/>
    <w:rsid w:val="642C3481"/>
    <w:rsid w:val="643C1282"/>
    <w:rsid w:val="645753D4"/>
    <w:rsid w:val="64DB6CED"/>
    <w:rsid w:val="65B05FE0"/>
    <w:rsid w:val="660109D5"/>
    <w:rsid w:val="6720463D"/>
    <w:rsid w:val="69020CEC"/>
    <w:rsid w:val="6BD30F4C"/>
    <w:rsid w:val="6D15603E"/>
    <w:rsid w:val="6D1D2BA3"/>
    <w:rsid w:val="6D340BE9"/>
    <w:rsid w:val="6E4E0530"/>
    <w:rsid w:val="71B615C9"/>
    <w:rsid w:val="72837FB0"/>
    <w:rsid w:val="72853156"/>
    <w:rsid w:val="72D57472"/>
    <w:rsid w:val="73653335"/>
    <w:rsid w:val="737D59BA"/>
    <w:rsid w:val="73D15FE7"/>
    <w:rsid w:val="743957DE"/>
    <w:rsid w:val="75063912"/>
    <w:rsid w:val="772C33D8"/>
    <w:rsid w:val="776B5ABC"/>
    <w:rsid w:val="776D2CE2"/>
    <w:rsid w:val="77C37683"/>
    <w:rsid w:val="795F1383"/>
    <w:rsid w:val="79FF515B"/>
    <w:rsid w:val="7A574389"/>
    <w:rsid w:val="7C4D3A17"/>
    <w:rsid w:val="7D681837"/>
    <w:rsid w:val="7E993628"/>
    <w:rsid w:val="7E9F11B4"/>
    <w:rsid w:val="7EFC6B97"/>
    <w:rsid w:val="7FC69637"/>
    <w:rsid w:val="7FF73A7C"/>
    <w:rsid w:val="7FFDB408"/>
    <w:rsid w:val="CBFF70E0"/>
    <w:rsid w:val="EEABED75"/>
    <w:rsid w:val="FB36E1A6"/>
    <w:rsid w:val="FFFF1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alloon Text"/>
    <w:basedOn w:val="1"/>
    <w:link w:val="9"/>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character" w:customStyle="1" w:styleId="9">
    <w:name w:val="批注框文本 Char"/>
    <w:basedOn w:val="8"/>
    <w:link w:val="3"/>
    <w:semiHidden/>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页眉 Char"/>
    <w:basedOn w:val="8"/>
    <w:link w:val="5"/>
    <w:qFormat/>
    <w:uiPriority w:val="99"/>
    <w:rPr>
      <w:sz w:val="18"/>
      <w:szCs w:val="18"/>
    </w:rPr>
  </w:style>
  <w:style w:type="character" w:customStyle="1" w:styleId="12">
    <w:name w:val="font11"/>
    <w:basedOn w:val="8"/>
    <w:qFormat/>
    <w:uiPriority w:val="0"/>
    <w:rPr>
      <w:rFonts w:hint="eastAsia" w:ascii="宋体" w:hAnsi="宋体" w:eastAsia="宋体" w:cs="宋体"/>
      <w:color w:val="000000"/>
      <w:sz w:val="24"/>
      <w:szCs w:val="24"/>
      <w:u w:val="none"/>
    </w:rPr>
  </w:style>
  <w:style w:type="character" w:customStyle="1" w:styleId="13">
    <w:name w:val="font21"/>
    <w:basedOn w:val="8"/>
    <w:qFormat/>
    <w:uiPriority w:val="0"/>
    <w:rPr>
      <w:rFonts w:hint="eastAsia" w:ascii="宋体" w:hAnsi="宋体" w:eastAsia="宋体" w:cs="宋体"/>
      <w:color w:val="000000"/>
      <w:sz w:val="24"/>
      <w:szCs w:val="24"/>
      <w:u w:val="none"/>
    </w:rPr>
  </w:style>
  <w:style w:type="character" w:customStyle="1" w:styleId="14">
    <w:name w:val="font01"/>
    <w:basedOn w:val="8"/>
    <w:qFormat/>
    <w:uiPriority w:val="0"/>
    <w:rPr>
      <w:rFonts w:hint="eastAsia" w:ascii="宋体" w:hAnsi="宋体" w:eastAsia="宋体" w:cs="宋体"/>
      <w:color w:val="000000"/>
      <w:sz w:val="22"/>
      <w:szCs w:val="22"/>
      <w:u w:val="none"/>
    </w:rPr>
  </w:style>
  <w:style w:type="paragraph" w:customStyle="1" w:styleId="15">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4553</Words>
  <Characters>4941</Characters>
  <Lines>63</Lines>
  <Paragraphs>18</Paragraphs>
  <TotalTime>75</TotalTime>
  <ScaleCrop>false</ScaleCrop>
  <LinksUpToDate>false</LinksUpToDate>
  <CharactersWithSpaces>4974</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Administrator</cp:lastModifiedBy>
  <cp:lastPrinted>2023-08-15T09:28:00Z</cp:lastPrinted>
  <dcterms:modified xsi:type="dcterms:W3CDTF">2024-09-30T01:19:26Z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661ABA64067A42B98A18CBAF8FC9F9FC_13</vt:lpwstr>
  </property>
</Properties>
</file>