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F62" w:rsidRDefault="00E8458C">
      <w:pPr>
        <w:pStyle w:val="a6"/>
        <w:spacing w:line="580" w:lineRule="exact"/>
        <w:rPr>
          <w:rFonts w:ascii="黑体" w:eastAsia="黑体" w:cs="黑体"/>
          <w:bCs/>
          <w:sz w:val="32"/>
          <w:szCs w:val="32"/>
        </w:rPr>
      </w:pPr>
      <w:r>
        <w:rPr>
          <w:rFonts w:ascii="黑体" w:eastAsia="黑体" w:cs="黑体" w:hint="eastAsia"/>
          <w:bCs/>
          <w:sz w:val="32"/>
          <w:szCs w:val="32"/>
        </w:rPr>
        <w:t>附件-1</w:t>
      </w:r>
    </w:p>
    <w:p w:rsidR="00214F62" w:rsidRDefault="00214F62">
      <w:pPr>
        <w:spacing w:line="348" w:lineRule="auto"/>
        <w:jc w:val="center"/>
        <w:rPr>
          <w:rFonts w:eastAsia="方正小标宋简体"/>
          <w:bCs/>
          <w:sz w:val="42"/>
          <w:szCs w:val="42"/>
        </w:rPr>
      </w:pPr>
    </w:p>
    <w:p w:rsidR="00214F62" w:rsidRDefault="00E8458C">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hint="eastAsia"/>
          <w:bCs/>
          <w:sz w:val="46"/>
          <w:szCs w:val="46"/>
        </w:rPr>
        <w:t>2023</w:t>
      </w:r>
      <w:r>
        <w:rPr>
          <w:rFonts w:eastAsia="方正小标宋简体" w:hint="eastAsia"/>
          <w:bCs/>
          <w:sz w:val="46"/>
          <w:szCs w:val="46"/>
        </w:rPr>
        <w:t>年度部门整体支出</w:t>
      </w:r>
    </w:p>
    <w:p w:rsidR="00214F62" w:rsidRDefault="00E8458C">
      <w:pPr>
        <w:spacing w:line="800" w:lineRule="exact"/>
        <w:jc w:val="center"/>
        <w:rPr>
          <w:rFonts w:eastAsia="方正小标宋简体"/>
          <w:bCs/>
          <w:sz w:val="46"/>
          <w:szCs w:val="46"/>
        </w:rPr>
      </w:pPr>
      <w:r>
        <w:rPr>
          <w:rFonts w:eastAsia="方正小标宋简体" w:hint="eastAsia"/>
          <w:bCs/>
          <w:sz w:val="46"/>
          <w:szCs w:val="46"/>
        </w:rPr>
        <w:t>绩效评价自评报告</w:t>
      </w:r>
    </w:p>
    <w:p w:rsidR="00214F62" w:rsidRDefault="00214F62">
      <w:pPr>
        <w:rPr>
          <w:rFonts w:eastAsia="仿宋_GB2312"/>
          <w:b/>
          <w:sz w:val="32"/>
        </w:rPr>
      </w:pPr>
    </w:p>
    <w:p w:rsidR="00214F62" w:rsidRDefault="00214F62">
      <w:pPr>
        <w:rPr>
          <w:rFonts w:eastAsia="仿宋_GB2312"/>
          <w:b/>
          <w:sz w:val="32"/>
        </w:rPr>
      </w:pPr>
    </w:p>
    <w:p w:rsidR="00214F62" w:rsidRDefault="00214F62">
      <w:pPr>
        <w:rPr>
          <w:rFonts w:eastAsia="仿宋_GB2312"/>
          <w:b/>
          <w:sz w:val="32"/>
        </w:rPr>
      </w:pPr>
    </w:p>
    <w:p w:rsidR="00214F62" w:rsidRDefault="00E8458C" w:rsidP="002F5CE9">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sz w:val="32"/>
          <w:szCs w:val="32"/>
          <w:u w:val="single"/>
        </w:rPr>
        <w:t xml:space="preserve">  </w:t>
      </w:r>
      <w:r>
        <w:rPr>
          <w:rFonts w:eastAsia="仿宋_GB2312" w:hint="eastAsia"/>
          <w:sz w:val="32"/>
          <w:szCs w:val="32"/>
          <w:u w:val="single"/>
        </w:rPr>
        <w:t>岳阳县供销合作联社</w:t>
      </w:r>
      <w:r>
        <w:rPr>
          <w:rFonts w:eastAsia="仿宋_GB2312"/>
          <w:sz w:val="32"/>
          <w:szCs w:val="32"/>
          <w:u w:val="single"/>
        </w:rPr>
        <w:t xml:space="preserve">                                 </w:t>
      </w:r>
    </w:p>
    <w:p w:rsidR="00214F62" w:rsidRDefault="00E8458C" w:rsidP="002F5CE9">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20"/>
          <w:sz w:val="32"/>
          <w:szCs w:val="32"/>
          <w:u w:val="single"/>
        </w:rPr>
        <w:t xml:space="preserve">    </w:t>
      </w:r>
      <w:r>
        <w:rPr>
          <w:rFonts w:eastAsia="仿宋_GB2312" w:hint="eastAsia"/>
          <w:spacing w:val="20"/>
          <w:sz w:val="32"/>
          <w:szCs w:val="32"/>
          <w:u w:val="single"/>
        </w:rPr>
        <w:t>433001</w:t>
      </w:r>
      <w:r>
        <w:rPr>
          <w:rFonts w:eastAsia="仿宋_GB2312"/>
          <w:spacing w:val="20"/>
          <w:sz w:val="32"/>
          <w:szCs w:val="32"/>
          <w:u w:val="single"/>
        </w:rPr>
        <w:t xml:space="preserve">                        </w:t>
      </w:r>
    </w:p>
    <w:p w:rsidR="00214F62" w:rsidRDefault="00E8458C" w:rsidP="002F5CE9">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214F62" w:rsidRDefault="00E8458C" w:rsidP="002F5CE9">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214F62" w:rsidRDefault="00214F62" w:rsidP="00214F62">
      <w:pPr>
        <w:spacing w:line="720" w:lineRule="exact"/>
        <w:ind w:firstLineChars="690" w:firstLine="2182"/>
        <w:rPr>
          <w:rFonts w:eastAsia="仿宋_GB2312"/>
          <w:sz w:val="32"/>
        </w:rPr>
      </w:pPr>
    </w:p>
    <w:p w:rsidR="00214F62" w:rsidRDefault="00214F62">
      <w:pPr>
        <w:spacing w:line="720" w:lineRule="exact"/>
        <w:rPr>
          <w:rFonts w:eastAsia="仿宋_GB2312"/>
          <w:sz w:val="32"/>
        </w:rPr>
      </w:pPr>
    </w:p>
    <w:p w:rsidR="00214F62" w:rsidRDefault="00E8458C">
      <w:pPr>
        <w:spacing w:line="348" w:lineRule="auto"/>
        <w:jc w:val="center"/>
        <w:rPr>
          <w:rFonts w:eastAsia="仿宋_GB2312"/>
          <w:sz w:val="32"/>
        </w:rPr>
      </w:pPr>
      <w:r>
        <w:rPr>
          <w:rFonts w:eastAsia="仿宋_GB2312" w:hint="eastAsia"/>
          <w:sz w:val="32"/>
        </w:rPr>
        <w:t>报告日期：</w:t>
      </w:r>
      <w:r>
        <w:rPr>
          <w:rFonts w:eastAsia="仿宋_GB2312" w:hint="eastAsia"/>
          <w:sz w:val="32"/>
        </w:rPr>
        <w:t>202</w:t>
      </w:r>
      <w:r w:rsidR="005D4DEE">
        <w:rPr>
          <w:rFonts w:eastAsia="仿宋_GB2312" w:hint="eastAsia"/>
          <w:sz w:val="32"/>
        </w:rPr>
        <w:t>4</w:t>
      </w:r>
      <w:r>
        <w:rPr>
          <w:rFonts w:eastAsia="仿宋_GB2312" w:hint="eastAsia"/>
          <w:sz w:val="32"/>
        </w:rPr>
        <w:t>年</w:t>
      </w:r>
      <w:r w:rsidR="005D4DEE">
        <w:rPr>
          <w:rFonts w:eastAsia="仿宋_GB2312" w:hint="eastAsia"/>
          <w:sz w:val="32"/>
        </w:rPr>
        <w:t>5</w:t>
      </w:r>
      <w:r>
        <w:rPr>
          <w:rFonts w:eastAsia="仿宋_GB2312" w:hint="eastAsia"/>
          <w:sz w:val="32"/>
        </w:rPr>
        <w:t>月</w:t>
      </w:r>
      <w:r>
        <w:rPr>
          <w:rFonts w:eastAsia="仿宋_GB2312" w:hint="eastAsia"/>
          <w:sz w:val="32"/>
        </w:rPr>
        <w:t>23</w:t>
      </w:r>
      <w:r>
        <w:rPr>
          <w:rFonts w:eastAsia="仿宋_GB2312" w:hint="eastAsia"/>
          <w:sz w:val="32"/>
        </w:rPr>
        <w:t>日</w:t>
      </w:r>
    </w:p>
    <w:p w:rsidR="00214F62" w:rsidRDefault="00E8458C">
      <w:pPr>
        <w:autoSpaceDN w:val="0"/>
        <w:jc w:val="center"/>
        <w:textAlignment w:val="center"/>
        <w:rPr>
          <w:rFonts w:eastAsia="仿宋_GB2312"/>
          <w:sz w:val="32"/>
          <w:szCs w:val="32"/>
        </w:rPr>
      </w:pPr>
      <w:r>
        <w:rPr>
          <w:rFonts w:eastAsia="仿宋_GB2312" w:hint="eastAsia"/>
          <w:sz w:val="32"/>
        </w:rPr>
        <w:t>岳阳县财政</w:t>
      </w:r>
      <w:r>
        <w:rPr>
          <w:rFonts w:eastAsia="仿宋_GB2312" w:hint="eastAsia"/>
          <w:sz w:val="32"/>
          <w:szCs w:val="32"/>
        </w:rPr>
        <w:t>局（制）</w:t>
      </w:r>
    </w:p>
    <w:p w:rsidR="00214F62" w:rsidRDefault="00214F62">
      <w:pPr>
        <w:widowControl/>
        <w:jc w:val="left"/>
        <w:rPr>
          <w:rFonts w:eastAsia="仿宋_GB2312"/>
          <w:sz w:val="32"/>
          <w:szCs w:val="32"/>
        </w:rPr>
        <w:sectPr w:rsidR="00214F62">
          <w:footerReference w:type="even" r:id="rId7"/>
          <w:footerReference w:type="default" r:id="rId8"/>
          <w:footerReference w:type="first" r:id="rId9"/>
          <w:pgSz w:w="11906" w:h="16838"/>
          <w:pgMar w:top="1588" w:right="1588" w:bottom="1588" w:left="1588" w:header="851" w:footer="1588" w:gutter="0"/>
          <w:pgNumType w:start="1"/>
          <w:cols w:space="720"/>
          <w:titlePg/>
          <w:docGrid w:type="linesAndChars" w:linePitch="602" w:charSpace="-782"/>
        </w:sectPr>
      </w:pPr>
    </w:p>
    <w:tbl>
      <w:tblPr>
        <w:tblW w:w="9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4"/>
        <w:gridCol w:w="210"/>
        <w:gridCol w:w="45"/>
        <w:gridCol w:w="1577"/>
        <w:gridCol w:w="1080"/>
        <w:gridCol w:w="240"/>
        <w:gridCol w:w="525"/>
        <w:gridCol w:w="427"/>
        <w:gridCol w:w="1365"/>
        <w:gridCol w:w="128"/>
        <w:gridCol w:w="675"/>
        <w:gridCol w:w="120"/>
        <w:gridCol w:w="855"/>
        <w:gridCol w:w="959"/>
      </w:tblGrid>
      <w:tr w:rsidR="00214F62">
        <w:trPr>
          <w:trHeight w:val="545"/>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黑体" w:eastAsia="黑体" w:cs="黑体" w:hint="eastAsia"/>
                <w:color w:val="000000"/>
                <w:sz w:val="28"/>
                <w:szCs w:val="28"/>
              </w:rPr>
              <w:lastRenderedPageBreak/>
              <w:t>一、部门（单位）基本概况</w:t>
            </w:r>
          </w:p>
        </w:tc>
      </w:tr>
      <w:tr w:rsidR="00214F62">
        <w:trPr>
          <w:trHeight w:val="545"/>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联系人</w:t>
            </w:r>
          </w:p>
        </w:tc>
        <w:tc>
          <w:tcPr>
            <w:tcW w:w="3894"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唐佳</w:t>
            </w:r>
          </w:p>
        </w:tc>
        <w:tc>
          <w:tcPr>
            <w:tcW w:w="2288" w:type="dxa"/>
            <w:gridSpan w:val="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联络电话</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7621525</w:t>
            </w:r>
          </w:p>
        </w:tc>
      </w:tr>
      <w:tr w:rsidR="00214F62">
        <w:trPr>
          <w:trHeight w:val="545"/>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人员编制</w:t>
            </w:r>
          </w:p>
        </w:tc>
        <w:tc>
          <w:tcPr>
            <w:tcW w:w="3894"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30</w:t>
            </w:r>
          </w:p>
        </w:tc>
        <w:tc>
          <w:tcPr>
            <w:tcW w:w="2288" w:type="dxa"/>
            <w:gridSpan w:val="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实有人数</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24</w:t>
            </w:r>
          </w:p>
        </w:tc>
      </w:tr>
      <w:tr w:rsidR="00214F62">
        <w:trPr>
          <w:trHeight w:val="1631"/>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职能职责概述</w:t>
            </w:r>
          </w:p>
        </w:tc>
        <w:tc>
          <w:tcPr>
            <w:tcW w:w="7996" w:type="dxa"/>
            <w:gridSpan w:val="1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负责全县农资淡储，保证农资供应；做好县消费扶贫工作；配合县里做好全县产业发展；推进农业社会化服务，围绕深化供销改革做好各项工作。</w:t>
            </w:r>
          </w:p>
        </w:tc>
      </w:tr>
      <w:tr w:rsidR="00214F62">
        <w:trPr>
          <w:trHeight w:val="2045"/>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年度主要</w:t>
            </w:r>
          </w:p>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工作内容</w:t>
            </w:r>
          </w:p>
        </w:tc>
        <w:tc>
          <w:tcPr>
            <w:tcW w:w="7996" w:type="dxa"/>
            <w:gridSpan w:val="1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任务1：做好全县农资淡储，保证农资供应  </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任务2： 做好县消费扶贫工作                                                                                                                                                                任务3：加强社有资产的管理，确保社有资产的保值与增值，确保全系统安全      和稳定</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任务4：配合县里做好全县产业发展</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任务5： 确保全系统安全和稳定</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任务6：推进农业社会化服务供销深化改革取得实质性进展</w:t>
            </w:r>
          </w:p>
          <w:p w:rsidR="00214F62" w:rsidRDefault="00214F62">
            <w:pPr>
              <w:autoSpaceDN w:val="0"/>
              <w:spacing w:line="320" w:lineRule="exact"/>
              <w:jc w:val="left"/>
              <w:textAlignment w:val="center"/>
              <w:rPr>
                <w:rFonts w:ascii="仿宋_GB2312" w:eastAsia="仿宋_GB2312" w:cs="仿宋_GB2312"/>
                <w:color w:val="000000"/>
                <w:sz w:val="24"/>
              </w:rPr>
            </w:pPr>
          </w:p>
        </w:tc>
      </w:tr>
      <w:tr w:rsidR="00214F62">
        <w:trPr>
          <w:trHeight w:val="2053"/>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pacing w:val="-6"/>
                <w:sz w:val="24"/>
              </w:rPr>
            </w:pPr>
            <w:r>
              <w:rPr>
                <w:rFonts w:ascii="仿宋_GB2312" w:eastAsia="仿宋_GB2312" w:hAnsi="仿宋_GB2312" w:cs="仿宋_GB2312" w:hint="eastAsia"/>
                <w:color w:val="000000"/>
                <w:sz w:val="24"/>
              </w:rPr>
              <w:t>年度部门（单位）总体运行情况及取得的成绩</w:t>
            </w:r>
          </w:p>
        </w:tc>
        <w:tc>
          <w:tcPr>
            <w:tcW w:w="7996" w:type="dxa"/>
            <w:gridSpan w:val="1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rsidP="005514E2">
            <w:pPr>
              <w:autoSpaceDN w:val="0"/>
              <w:spacing w:line="400" w:lineRule="exact"/>
              <w:jc w:val="left"/>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我社2023年总收入</w:t>
            </w:r>
            <w:r w:rsidR="005514E2">
              <w:rPr>
                <w:rFonts w:ascii="仿宋_GB2312" w:eastAsia="仿宋_GB2312" w:hAnsi="仿宋_GB2312" w:cs="仿宋_GB2312" w:hint="eastAsia"/>
                <w:color w:val="000000"/>
                <w:sz w:val="24"/>
              </w:rPr>
              <w:t>492.36</w:t>
            </w:r>
            <w:r>
              <w:rPr>
                <w:rFonts w:ascii="仿宋_GB2312" w:eastAsia="仿宋_GB2312" w:hAnsi="仿宋_GB2312" w:cs="仿宋_GB2312" w:hint="eastAsia"/>
                <w:color w:val="000000"/>
                <w:sz w:val="24"/>
              </w:rPr>
              <w:t>万元，其中公共财政拨款</w:t>
            </w:r>
            <w:r w:rsidR="005514E2">
              <w:rPr>
                <w:rFonts w:ascii="仿宋_GB2312" w:eastAsia="仿宋_GB2312" w:hAnsi="仿宋_GB2312" w:cs="仿宋_GB2312" w:hint="eastAsia"/>
                <w:color w:val="000000"/>
                <w:sz w:val="24"/>
              </w:rPr>
              <w:t>438.47</w:t>
            </w:r>
            <w:r>
              <w:rPr>
                <w:rFonts w:ascii="仿宋_GB2312" w:eastAsia="仿宋_GB2312" w:hAnsi="仿宋_GB2312" w:cs="仿宋_GB2312" w:hint="eastAsia"/>
                <w:color w:val="000000"/>
                <w:sz w:val="24"/>
              </w:rPr>
              <w:t>万元，其他收入</w:t>
            </w:r>
            <w:r w:rsidR="005514E2">
              <w:rPr>
                <w:rFonts w:ascii="仿宋_GB2312" w:eastAsia="仿宋_GB2312" w:hAnsi="仿宋_GB2312" w:cs="仿宋_GB2312" w:hint="eastAsia"/>
                <w:color w:val="000000"/>
                <w:sz w:val="24"/>
              </w:rPr>
              <w:t>48.16万元，年末结转5.73万元</w:t>
            </w:r>
            <w:r>
              <w:rPr>
                <w:rFonts w:ascii="仿宋_GB2312" w:eastAsia="仿宋_GB2312" w:hAnsi="仿宋_GB2312" w:cs="仿宋_GB2312" w:hint="eastAsia"/>
                <w:color w:val="000000"/>
                <w:sz w:val="24"/>
              </w:rPr>
              <w:t>；全年支出</w:t>
            </w:r>
            <w:r w:rsidR="005514E2">
              <w:rPr>
                <w:rFonts w:ascii="仿宋_GB2312" w:eastAsia="仿宋_GB2312" w:hAnsi="仿宋_GB2312" w:cs="仿宋_GB2312" w:hint="eastAsia"/>
                <w:color w:val="000000"/>
                <w:sz w:val="24"/>
              </w:rPr>
              <w:t>492.36</w:t>
            </w:r>
            <w:r>
              <w:rPr>
                <w:rFonts w:ascii="仿宋_GB2312" w:eastAsia="仿宋_GB2312" w:hAnsi="仿宋_GB2312" w:cs="仿宋_GB2312" w:hint="eastAsia"/>
                <w:color w:val="000000"/>
                <w:sz w:val="24"/>
              </w:rPr>
              <w:t>万元，其中人员经费支出</w:t>
            </w:r>
            <w:r w:rsidR="005514E2">
              <w:rPr>
                <w:rFonts w:ascii="仿宋_GB2312" w:eastAsia="仿宋_GB2312" w:hAnsi="仿宋_GB2312" w:cs="仿宋_GB2312" w:hint="eastAsia"/>
                <w:color w:val="000000"/>
                <w:sz w:val="24"/>
              </w:rPr>
              <w:t>300.54</w:t>
            </w:r>
            <w:r>
              <w:rPr>
                <w:rFonts w:ascii="仿宋_GB2312" w:eastAsia="仿宋_GB2312" w:hAnsi="仿宋_GB2312" w:cs="仿宋_GB2312" w:hint="eastAsia"/>
                <w:color w:val="000000"/>
                <w:sz w:val="24"/>
              </w:rPr>
              <w:t>万元，公用支出</w:t>
            </w:r>
            <w:r w:rsidR="005514E2">
              <w:rPr>
                <w:rFonts w:ascii="仿宋_GB2312" w:eastAsia="仿宋_GB2312" w:hAnsi="仿宋_GB2312" w:cs="仿宋_GB2312" w:hint="eastAsia"/>
                <w:color w:val="000000"/>
                <w:sz w:val="24"/>
              </w:rPr>
              <w:t>102.69</w:t>
            </w:r>
            <w:r>
              <w:rPr>
                <w:rFonts w:ascii="仿宋_GB2312" w:eastAsia="仿宋_GB2312" w:hAnsi="仿宋_GB2312" w:cs="仿宋_GB2312" w:hint="eastAsia"/>
                <w:color w:val="000000"/>
                <w:sz w:val="24"/>
              </w:rPr>
              <w:t>万元，项目支出</w:t>
            </w:r>
            <w:r w:rsidR="005514E2">
              <w:rPr>
                <w:rFonts w:ascii="仿宋_GB2312" w:eastAsia="仿宋_GB2312" w:hAnsi="仿宋_GB2312" w:cs="仿宋_GB2312" w:hint="eastAsia"/>
                <w:color w:val="000000"/>
                <w:sz w:val="24"/>
              </w:rPr>
              <w:t>89.13</w:t>
            </w:r>
            <w:r>
              <w:rPr>
                <w:rFonts w:ascii="仿宋_GB2312" w:eastAsia="仿宋_GB2312" w:hAnsi="仿宋_GB2312" w:cs="仿宋_GB2312" w:hint="eastAsia"/>
                <w:color w:val="000000"/>
                <w:sz w:val="24"/>
              </w:rPr>
              <w:t>万元，做到了整体收支平衡。完成县消费扶贫工作，推进县农业社会化服务；保证了全系统资产的保值工作，确保了系统公共财产安全和社会稳定。</w:t>
            </w:r>
          </w:p>
        </w:tc>
      </w:tr>
      <w:tr w:rsidR="00214F62">
        <w:trPr>
          <w:trHeight w:val="545"/>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黑体" w:eastAsia="黑体" w:cs="黑体" w:hint="eastAsia"/>
                <w:color w:val="000000"/>
                <w:sz w:val="28"/>
                <w:szCs w:val="28"/>
              </w:rPr>
              <w:t>二、部门（单位）收支情况</w:t>
            </w:r>
          </w:p>
        </w:tc>
      </w:tr>
      <w:tr w:rsidR="00214F62">
        <w:trPr>
          <w:trHeight w:val="545"/>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b/>
                <w:bCs/>
                <w:color w:val="000000"/>
                <w:sz w:val="24"/>
              </w:rPr>
              <w:t>年度收入情况（万元）</w:t>
            </w:r>
          </w:p>
        </w:tc>
      </w:tr>
      <w:tr w:rsidR="00214F62">
        <w:trPr>
          <w:trHeight w:val="545"/>
          <w:jc w:val="center"/>
        </w:trPr>
        <w:tc>
          <w:tcPr>
            <w:tcW w:w="1669" w:type="dxa"/>
            <w:gridSpan w:val="3"/>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机构名称</w:t>
            </w:r>
          </w:p>
        </w:tc>
        <w:tc>
          <w:tcPr>
            <w:tcW w:w="1577" w:type="dxa"/>
            <w:vMerge w:val="restart"/>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收入合计</w:t>
            </w:r>
          </w:p>
        </w:tc>
        <w:tc>
          <w:tcPr>
            <w:tcW w:w="6374" w:type="dxa"/>
            <w:gridSpan w:val="10"/>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其中：</w:t>
            </w:r>
          </w:p>
        </w:tc>
      </w:tr>
      <w:tr w:rsidR="00214F62">
        <w:trPr>
          <w:trHeight w:val="975"/>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pPr>
              <w:autoSpaceDN w:val="0"/>
              <w:spacing w:line="400" w:lineRule="exact"/>
              <w:jc w:val="center"/>
              <w:textAlignment w:val="center"/>
            </w:pPr>
          </w:p>
        </w:tc>
        <w:tc>
          <w:tcPr>
            <w:tcW w:w="1577" w:type="dxa"/>
            <w:vMerge/>
            <w:tcBorders>
              <w:top w:val="single" w:sz="4" w:space="0" w:color="000000"/>
              <w:left w:val="single" w:sz="4" w:space="0" w:color="000000"/>
              <w:bottom w:val="single" w:sz="4" w:space="0" w:color="000000"/>
              <w:right w:val="single" w:sz="4" w:space="0" w:color="auto"/>
            </w:tcBorders>
            <w:vAlign w:val="center"/>
          </w:tcPr>
          <w:p w:rsidR="00214F62" w:rsidRDefault="00214F62">
            <w:pPr>
              <w:autoSpaceDN w:val="0"/>
              <w:spacing w:line="400" w:lineRule="exact"/>
              <w:jc w:val="center"/>
              <w:textAlignment w:val="center"/>
            </w:pP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上年结转</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公共财政  拨款</w:t>
            </w:r>
          </w:p>
        </w:tc>
        <w:tc>
          <w:tcPr>
            <w:tcW w:w="149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政府基金拨款</w:t>
            </w:r>
          </w:p>
        </w:tc>
        <w:tc>
          <w:tcPr>
            <w:tcW w:w="1650"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其他收入</w:t>
            </w:r>
          </w:p>
        </w:tc>
      </w:tr>
      <w:tr w:rsidR="00214F62">
        <w:trPr>
          <w:trHeight w:val="90"/>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局机关及二级机构汇总</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5514E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492.36</w:t>
            </w: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5514E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5.73</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5514E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438.47</w:t>
            </w:r>
          </w:p>
        </w:tc>
        <w:tc>
          <w:tcPr>
            <w:tcW w:w="149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650"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5514E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48.16</w:t>
            </w:r>
          </w:p>
        </w:tc>
      </w:tr>
      <w:tr w:rsidR="00214F62">
        <w:trPr>
          <w:trHeight w:val="545"/>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rPr>
                <w:rFonts w:ascii="仿宋_GB2312" w:eastAsia="仿宋_GB2312" w:cs="仿宋_GB2312"/>
                <w:sz w:val="24"/>
              </w:rPr>
            </w:pPr>
            <w:r>
              <w:rPr>
                <w:rFonts w:ascii="仿宋_GB2312" w:eastAsia="仿宋_GB2312" w:cs="仿宋_GB2312" w:hint="eastAsia"/>
                <w:sz w:val="24"/>
              </w:rPr>
              <w:t>1、局机关</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5514E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492.36</w:t>
            </w: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5514E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5.73</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5514E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438.47</w:t>
            </w:r>
          </w:p>
        </w:tc>
        <w:tc>
          <w:tcPr>
            <w:tcW w:w="149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650"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5514E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48.16</w:t>
            </w:r>
          </w:p>
        </w:tc>
      </w:tr>
      <w:tr w:rsidR="00214F62">
        <w:trPr>
          <w:trHeight w:val="545"/>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rPr>
                <w:rFonts w:ascii="仿宋_GB2312" w:eastAsia="仿宋_GB2312" w:cs="仿宋_GB2312"/>
                <w:sz w:val="24"/>
              </w:rPr>
            </w:pPr>
            <w:r>
              <w:rPr>
                <w:rFonts w:ascii="仿宋_GB2312" w:eastAsia="仿宋_GB2312" w:cs="仿宋_GB2312" w:hint="eastAsia"/>
                <w:sz w:val="24"/>
              </w:rPr>
              <w:t>2、二级机构1</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49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650"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95"/>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b/>
                <w:bCs/>
                <w:color w:val="000000"/>
                <w:sz w:val="24"/>
              </w:rPr>
              <w:lastRenderedPageBreak/>
              <w:t>部门（单位）年度支出和结余情况（万元）</w:t>
            </w:r>
          </w:p>
        </w:tc>
      </w:tr>
      <w:tr w:rsidR="00214F62">
        <w:trPr>
          <w:trHeight w:val="600"/>
          <w:jc w:val="center"/>
        </w:trPr>
        <w:tc>
          <w:tcPr>
            <w:tcW w:w="1669" w:type="dxa"/>
            <w:gridSpan w:val="3"/>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napToGrid w:val="0"/>
              <w:spacing w:line="320" w:lineRule="exact"/>
              <w:jc w:val="center"/>
              <w:rPr>
                <w:rFonts w:ascii="仿宋_GB2312" w:eastAsia="仿宋_GB2312" w:cs="仿宋_GB2312"/>
                <w:sz w:val="24"/>
              </w:rPr>
            </w:pPr>
            <w:r>
              <w:rPr>
                <w:rFonts w:ascii="仿宋_GB2312" w:eastAsia="仿宋_GB2312" w:cs="仿宋_GB2312" w:hint="eastAsia"/>
                <w:sz w:val="24"/>
              </w:rPr>
              <w:t>机构名称</w:t>
            </w:r>
          </w:p>
        </w:tc>
        <w:tc>
          <w:tcPr>
            <w:tcW w:w="1577" w:type="dxa"/>
            <w:vMerge w:val="restart"/>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支出合计</w:t>
            </w:r>
          </w:p>
        </w:tc>
        <w:tc>
          <w:tcPr>
            <w:tcW w:w="4440" w:type="dxa"/>
            <w:gridSpan w:val="7"/>
            <w:tcBorders>
              <w:top w:val="single" w:sz="4" w:space="0" w:color="000000"/>
              <w:left w:val="single" w:sz="4" w:space="0" w:color="auto"/>
              <w:bottom w:val="single" w:sz="4" w:space="0" w:color="auto"/>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其中：</w:t>
            </w:r>
          </w:p>
        </w:tc>
        <w:tc>
          <w:tcPr>
            <w:tcW w:w="1934" w:type="dxa"/>
            <w:gridSpan w:val="3"/>
            <w:tcBorders>
              <w:top w:val="single" w:sz="4" w:space="0" w:color="000000"/>
              <w:left w:val="single" w:sz="4" w:space="0" w:color="auto"/>
              <w:bottom w:val="single" w:sz="4" w:space="0" w:color="auto"/>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结余</w:t>
            </w:r>
          </w:p>
        </w:tc>
      </w:tr>
      <w:tr w:rsidR="00214F62">
        <w:trPr>
          <w:trHeight w:val="600"/>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577" w:type="dxa"/>
            <w:vMerge/>
            <w:tcBorders>
              <w:top w:val="single" w:sz="4" w:space="0" w:color="000000"/>
              <w:left w:val="single" w:sz="4" w:space="0" w:color="000000"/>
              <w:bottom w:val="single" w:sz="4" w:space="0" w:color="000000"/>
              <w:right w:val="single" w:sz="4" w:space="0" w:color="auto"/>
            </w:tcBorders>
            <w:vAlign w:val="center"/>
          </w:tcPr>
          <w:p w:rsidR="00214F62" w:rsidRDefault="00214F62"/>
        </w:tc>
        <w:tc>
          <w:tcPr>
            <w:tcW w:w="1080" w:type="dxa"/>
            <w:vMerge w:val="restart"/>
            <w:tcBorders>
              <w:top w:val="single" w:sz="4" w:space="0" w:color="auto"/>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基本支出</w:t>
            </w:r>
          </w:p>
        </w:tc>
        <w:tc>
          <w:tcPr>
            <w:tcW w:w="2557" w:type="dxa"/>
            <w:gridSpan w:val="4"/>
            <w:tcBorders>
              <w:top w:val="single" w:sz="4" w:space="0" w:color="auto"/>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其中：</w:t>
            </w:r>
          </w:p>
        </w:tc>
        <w:tc>
          <w:tcPr>
            <w:tcW w:w="803" w:type="dxa"/>
            <w:gridSpan w:val="2"/>
            <w:vMerge w:val="restart"/>
            <w:tcBorders>
              <w:top w:val="single" w:sz="4" w:space="0" w:color="auto"/>
              <w:left w:val="single" w:sz="4" w:space="0" w:color="000000"/>
              <w:bottom w:val="single" w:sz="4" w:space="0" w:color="000000"/>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项目  支出</w:t>
            </w:r>
          </w:p>
        </w:tc>
        <w:tc>
          <w:tcPr>
            <w:tcW w:w="975" w:type="dxa"/>
            <w:gridSpan w:val="2"/>
            <w:vMerge w:val="restart"/>
            <w:tcBorders>
              <w:top w:val="single" w:sz="4" w:space="0" w:color="auto"/>
              <w:left w:val="single" w:sz="4" w:space="0" w:color="auto"/>
              <w:bottom w:val="single" w:sz="4" w:space="0" w:color="000000"/>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当年  结余</w:t>
            </w:r>
          </w:p>
        </w:tc>
        <w:tc>
          <w:tcPr>
            <w:tcW w:w="959" w:type="dxa"/>
            <w:vMerge w:val="restart"/>
            <w:tcBorders>
              <w:top w:val="single" w:sz="4" w:space="0" w:color="auto"/>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累计  结余</w:t>
            </w:r>
          </w:p>
        </w:tc>
      </w:tr>
      <w:tr w:rsidR="00214F62">
        <w:trPr>
          <w:trHeight w:val="600"/>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577" w:type="dxa"/>
            <w:vMerge/>
            <w:tcBorders>
              <w:top w:val="single" w:sz="4" w:space="0" w:color="000000"/>
              <w:left w:val="single" w:sz="4" w:space="0" w:color="000000"/>
              <w:bottom w:val="single" w:sz="4" w:space="0" w:color="000000"/>
              <w:right w:val="single" w:sz="4" w:space="0" w:color="auto"/>
            </w:tcBorders>
            <w:vAlign w:val="center"/>
          </w:tcPr>
          <w:p w:rsidR="00214F62" w:rsidRDefault="00214F62"/>
        </w:tc>
        <w:tc>
          <w:tcPr>
            <w:tcW w:w="1080" w:type="dxa"/>
            <w:vMerge/>
            <w:tcBorders>
              <w:top w:val="single" w:sz="4" w:space="0" w:color="auto"/>
              <w:left w:val="single" w:sz="4" w:space="0" w:color="auto"/>
              <w:bottom w:val="single" w:sz="4" w:space="0" w:color="000000"/>
              <w:right w:val="single" w:sz="4" w:space="0" w:color="000000"/>
            </w:tcBorders>
            <w:vAlign w:val="center"/>
          </w:tcPr>
          <w:p w:rsidR="00214F62" w:rsidRDefault="00214F62"/>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人员支出</w:t>
            </w: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公用支出</w:t>
            </w:r>
          </w:p>
        </w:tc>
        <w:tc>
          <w:tcPr>
            <w:tcW w:w="803" w:type="dxa"/>
            <w:gridSpan w:val="2"/>
            <w:vMerge/>
            <w:tcBorders>
              <w:top w:val="single" w:sz="4" w:space="0" w:color="auto"/>
              <w:left w:val="single" w:sz="4" w:space="0" w:color="000000"/>
              <w:bottom w:val="single" w:sz="4" w:space="0" w:color="000000"/>
              <w:right w:val="single" w:sz="4" w:space="0" w:color="auto"/>
            </w:tcBorders>
            <w:vAlign w:val="center"/>
          </w:tcPr>
          <w:p w:rsidR="00214F62" w:rsidRDefault="00214F62"/>
        </w:tc>
        <w:tc>
          <w:tcPr>
            <w:tcW w:w="975" w:type="dxa"/>
            <w:gridSpan w:val="2"/>
            <w:vMerge/>
            <w:tcBorders>
              <w:top w:val="single" w:sz="4" w:space="0" w:color="auto"/>
              <w:left w:val="single" w:sz="4" w:space="0" w:color="auto"/>
              <w:bottom w:val="single" w:sz="4" w:space="0" w:color="000000"/>
              <w:right w:val="single" w:sz="4" w:space="0" w:color="auto"/>
            </w:tcBorders>
            <w:vAlign w:val="center"/>
          </w:tcPr>
          <w:p w:rsidR="00214F62" w:rsidRDefault="00214F62"/>
        </w:tc>
        <w:tc>
          <w:tcPr>
            <w:tcW w:w="959" w:type="dxa"/>
            <w:vMerge/>
            <w:tcBorders>
              <w:top w:val="single" w:sz="4" w:space="0" w:color="auto"/>
              <w:left w:val="single" w:sz="4" w:space="0" w:color="auto"/>
              <w:bottom w:val="single" w:sz="4" w:space="0" w:color="000000"/>
              <w:right w:val="single" w:sz="4" w:space="0" w:color="000000"/>
            </w:tcBorders>
            <w:vAlign w:val="center"/>
          </w:tcPr>
          <w:p w:rsidR="00214F62" w:rsidRDefault="00214F62"/>
        </w:tc>
      </w:tr>
      <w:tr w:rsidR="00214F62">
        <w:trPr>
          <w:trHeight w:val="623"/>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color w:val="000000"/>
                <w:sz w:val="24"/>
              </w:rPr>
              <w:t>局机关及二级机构汇总</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5514E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cs="仿宋_GB2312" w:hint="eastAsia"/>
                <w:color w:val="000000"/>
                <w:sz w:val="24"/>
              </w:rPr>
              <w:t>492.36</w:t>
            </w: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D454A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403.23</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D454A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300.54</w:t>
            </w: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D454A2" w:rsidP="00D454A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102.69</w:t>
            </w:r>
          </w:p>
        </w:tc>
        <w:tc>
          <w:tcPr>
            <w:tcW w:w="80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D454A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89.13</w:t>
            </w:r>
          </w:p>
        </w:tc>
        <w:tc>
          <w:tcPr>
            <w:tcW w:w="975" w:type="dxa"/>
            <w:gridSpan w:val="2"/>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400" w:lineRule="exact"/>
              <w:jc w:val="center"/>
              <w:textAlignment w:val="center"/>
              <w:rPr>
                <w:rFonts w:ascii="仿宋_GB2312" w:eastAsia="仿宋_GB2312" w:hAnsi="仿宋_GB2312" w:cs="仿宋_GB2312"/>
                <w:color w:val="000000"/>
                <w:sz w:val="24"/>
              </w:rPr>
            </w:pPr>
          </w:p>
        </w:tc>
        <w:tc>
          <w:tcPr>
            <w:tcW w:w="959"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00"/>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color w:val="000000"/>
                <w:sz w:val="24"/>
              </w:rPr>
            </w:pPr>
            <w:r>
              <w:rPr>
                <w:rFonts w:ascii="仿宋_GB2312" w:eastAsia="仿宋_GB2312" w:cs="仿宋_GB2312" w:hint="eastAsia"/>
                <w:sz w:val="24"/>
              </w:rPr>
              <w:t>1、局机关</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5514E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cs="仿宋_GB2312" w:hint="eastAsia"/>
                <w:color w:val="000000"/>
                <w:sz w:val="24"/>
              </w:rPr>
              <w:t>492.36</w:t>
            </w: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D454A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403.23</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D454A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300.54</w:t>
            </w: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D454A2" w:rsidP="00D454A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102.69</w:t>
            </w:r>
          </w:p>
        </w:tc>
        <w:tc>
          <w:tcPr>
            <w:tcW w:w="80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D454A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89.13</w:t>
            </w:r>
          </w:p>
        </w:tc>
        <w:tc>
          <w:tcPr>
            <w:tcW w:w="975" w:type="dxa"/>
            <w:gridSpan w:val="2"/>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40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00"/>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color w:val="000000"/>
                <w:sz w:val="24"/>
              </w:rPr>
            </w:pPr>
            <w:r>
              <w:rPr>
                <w:rFonts w:ascii="仿宋_GB2312" w:eastAsia="仿宋_GB2312" w:cs="仿宋_GB2312" w:hint="eastAsia"/>
                <w:sz w:val="24"/>
              </w:rPr>
              <w:t>2、二级机构1</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80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75" w:type="dxa"/>
            <w:gridSpan w:val="2"/>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00"/>
          <w:jc w:val="center"/>
        </w:trPr>
        <w:tc>
          <w:tcPr>
            <w:tcW w:w="1669" w:type="dxa"/>
            <w:gridSpan w:val="3"/>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center"/>
              <w:rPr>
                <w:rFonts w:ascii="仿宋_GB2312" w:eastAsia="仿宋_GB2312" w:cs="仿宋_GB2312"/>
                <w:sz w:val="24"/>
              </w:rPr>
            </w:pPr>
            <w:r>
              <w:rPr>
                <w:rFonts w:ascii="仿宋_GB2312" w:eastAsia="仿宋_GB2312" w:cs="仿宋_GB2312" w:hint="eastAsia"/>
                <w:sz w:val="24"/>
              </w:rPr>
              <w:t>机构名称</w:t>
            </w:r>
          </w:p>
        </w:tc>
        <w:tc>
          <w:tcPr>
            <w:tcW w:w="1577" w:type="dxa"/>
            <w:vMerge w:val="restart"/>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三公经费</w:t>
            </w:r>
          </w:p>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合计</w:t>
            </w:r>
          </w:p>
        </w:tc>
        <w:tc>
          <w:tcPr>
            <w:tcW w:w="6374" w:type="dxa"/>
            <w:gridSpan w:val="10"/>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其中：</w:t>
            </w:r>
          </w:p>
        </w:tc>
      </w:tr>
      <w:tr w:rsidR="00214F62">
        <w:trPr>
          <w:trHeight w:val="600"/>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577" w:type="dxa"/>
            <w:vMerge/>
            <w:tcBorders>
              <w:top w:val="single" w:sz="4" w:space="0" w:color="000000"/>
              <w:left w:val="single" w:sz="4" w:space="0" w:color="000000"/>
              <w:bottom w:val="single" w:sz="4" w:space="0" w:color="000000"/>
              <w:right w:val="single" w:sz="4" w:space="0" w:color="auto"/>
            </w:tcBorders>
            <w:vAlign w:val="center"/>
          </w:tcPr>
          <w:p w:rsidR="00214F62" w:rsidRDefault="00214F62"/>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公务接待费</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公务用车运维费</w:t>
            </w: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公务用车购置费</w:t>
            </w:r>
          </w:p>
        </w:tc>
        <w:tc>
          <w:tcPr>
            <w:tcW w:w="2737"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因公出国费</w:t>
            </w:r>
          </w:p>
        </w:tc>
      </w:tr>
      <w:tr w:rsidR="00214F62">
        <w:trPr>
          <w:trHeight w:val="905"/>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color w:val="000000"/>
                <w:sz w:val="24"/>
              </w:rPr>
              <w:t>局机关及二级机构汇总</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B4602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0.65</w:t>
            </w: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B4602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0.65</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2737"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95"/>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sz w:val="24"/>
              </w:rPr>
              <w:t>1、局机关</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B4602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0.65</w:t>
            </w: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B4602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0.65</w:t>
            </w: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2737"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755"/>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sz w:val="24"/>
              </w:rPr>
              <w:t>2、二级机构1</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080" w:type="dxa"/>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192"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365"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2737"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00"/>
          <w:jc w:val="center"/>
        </w:trPr>
        <w:tc>
          <w:tcPr>
            <w:tcW w:w="1669" w:type="dxa"/>
            <w:gridSpan w:val="3"/>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center"/>
              <w:rPr>
                <w:rFonts w:ascii="仿宋_GB2312" w:eastAsia="仿宋_GB2312" w:cs="仿宋_GB2312"/>
                <w:sz w:val="24"/>
              </w:rPr>
            </w:pPr>
            <w:r>
              <w:rPr>
                <w:rFonts w:ascii="仿宋_GB2312" w:eastAsia="仿宋_GB2312" w:cs="仿宋_GB2312" w:hint="eastAsia"/>
                <w:sz w:val="24"/>
              </w:rPr>
              <w:t>机构名称</w:t>
            </w:r>
          </w:p>
        </w:tc>
        <w:tc>
          <w:tcPr>
            <w:tcW w:w="1577" w:type="dxa"/>
            <w:vMerge w:val="restart"/>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固定资产</w:t>
            </w:r>
          </w:p>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合计</w:t>
            </w:r>
          </w:p>
        </w:tc>
        <w:tc>
          <w:tcPr>
            <w:tcW w:w="5415" w:type="dxa"/>
            <w:gridSpan w:val="9"/>
            <w:tcBorders>
              <w:top w:val="single" w:sz="4" w:space="0" w:color="000000"/>
              <w:left w:val="single" w:sz="4" w:space="0" w:color="auto"/>
              <w:bottom w:val="single" w:sz="4" w:space="0" w:color="000000"/>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其中：</w:t>
            </w:r>
          </w:p>
        </w:tc>
        <w:tc>
          <w:tcPr>
            <w:tcW w:w="959" w:type="dxa"/>
            <w:vMerge w:val="restart"/>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其他</w:t>
            </w:r>
          </w:p>
        </w:tc>
      </w:tr>
      <w:tr w:rsidR="00214F62">
        <w:trPr>
          <w:trHeight w:val="600"/>
          <w:jc w:val="center"/>
        </w:trPr>
        <w:tc>
          <w:tcPr>
            <w:tcW w:w="1669"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577" w:type="dxa"/>
            <w:vMerge/>
            <w:tcBorders>
              <w:top w:val="single" w:sz="4" w:space="0" w:color="000000"/>
              <w:left w:val="single" w:sz="4" w:space="0" w:color="000000"/>
              <w:bottom w:val="single" w:sz="4" w:space="0" w:color="000000"/>
              <w:right w:val="single" w:sz="4" w:space="0" w:color="auto"/>
            </w:tcBorders>
            <w:vAlign w:val="center"/>
          </w:tcPr>
          <w:p w:rsidR="00214F62" w:rsidRDefault="00214F62"/>
        </w:tc>
        <w:tc>
          <w:tcPr>
            <w:tcW w:w="2272" w:type="dxa"/>
            <w:gridSpan w:val="4"/>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在用固定资产</w:t>
            </w:r>
          </w:p>
        </w:tc>
        <w:tc>
          <w:tcPr>
            <w:tcW w:w="3143" w:type="dxa"/>
            <w:gridSpan w:val="5"/>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出租固定资产</w:t>
            </w:r>
          </w:p>
        </w:tc>
        <w:tc>
          <w:tcPr>
            <w:tcW w:w="959" w:type="dxa"/>
            <w:vMerge/>
            <w:tcBorders>
              <w:top w:val="single" w:sz="4" w:space="0" w:color="000000"/>
              <w:left w:val="single" w:sz="4" w:space="0" w:color="auto"/>
              <w:bottom w:val="single" w:sz="4" w:space="0" w:color="000000"/>
              <w:right w:val="single" w:sz="4" w:space="0" w:color="000000"/>
            </w:tcBorders>
            <w:vAlign w:val="center"/>
          </w:tcPr>
          <w:p w:rsidR="00214F62" w:rsidRDefault="00214F62"/>
        </w:tc>
      </w:tr>
      <w:tr w:rsidR="00214F62">
        <w:trPr>
          <w:trHeight w:val="822"/>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color w:val="000000"/>
                <w:sz w:val="24"/>
              </w:rPr>
              <w:t>局机关及二级机构汇总</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B4602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235.23</w:t>
            </w:r>
          </w:p>
        </w:tc>
        <w:tc>
          <w:tcPr>
            <w:tcW w:w="2272" w:type="dxa"/>
            <w:gridSpan w:val="4"/>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B4602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235.23</w:t>
            </w:r>
          </w:p>
        </w:tc>
        <w:tc>
          <w:tcPr>
            <w:tcW w:w="3143"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740"/>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sz w:val="24"/>
              </w:rPr>
              <w:t>1、局机关</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B4602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235.23</w:t>
            </w:r>
          </w:p>
        </w:tc>
        <w:tc>
          <w:tcPr>
            <w:tcW w:w="2272" w:type="dxa"/>
            <w:gridSpan w:val="4"/>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B46022">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235.23</w:t>
            </w:r>
          </w:p>
        </w:tc>
        <w:tc>
          <w:tcPr>
            <w:tcW w:w="3143"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800"/>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sz w:val="24"/>
              </w:rPr>
              <w:t>2、二级机构1</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2272" w:type="dxa"/>
            <w:gridSpan w:val="4"/>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3143"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80"/>
          <w:jc w:val="center"/>
        </w:trPr>
        <w:tc>
          <w:tcPr>
            <w:tcW w:w="1669" w:type="dxa"/>
            <w:gridSpan w:val="3"/>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spacing w:line="320" w:lineRule="exact"/>
              <w:jc w:val="left"/>
              <w:rPr>
                <w:rFonts w:ascii="仿宋_GB2312" w:eastAsia="仿宋_GB2312" w:cs="仿宋_GB2312"/>
                <w:sz w:val="24"/>
              </w:rPr>
            </w:pPr>
            <w:r>
              <w:rPr>
                <w:rFonts w:ascii="仿宋_GB2312" w:eastAsia="仿宋_GB2312" w:cs="仿宋_GB2312" w:hint="eastAsia"/>
                <w:sz w:val="24"/>
              </w:rPr>
              <w:t>3、二级机构2</w:t>
            </w:r>
          </w:p>
        </w:tc>
        <w:tc>
          <w:tcPr>
            <w:tcW w:w="1577" w:type="dxa"/>
            <w:tcBorders>
              <w:top w:val="single" w:sz="4" w:space="0" w:color="000000"/>
              <w:left w:val="single" w:sz="4" w:space="0" w:color="000000"/>
              <w:bottom w:val="single" w:sz="4" w:space="0" w:color="000000"/>
              <w:right w:val="single" w:sz="4" w:space="0" w:color="auto"/>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2272" w:type="dxa"/>
            <w:gridSpan w:val="4"/>
            <w:tcBorders>
              <w:top w:val="single" w:sz="4" w:space="0" w:color="000000"/>
              <w:left w:val="single" w:sz="4" w:space="0" w:color="auto"/>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3143"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95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545"/>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lastRenderedPageBreak/>
              <w:t>三、部门（单位）整体支出绩效自评情况</w:t>
            </w:r>
          </w:p>
        </w:tc>
      </w:tr>
      <w:tr w:rsidR="00214F62">
        <w:trPr>
          <w:trHeight w:val="916"/>
          <w:jc w:val="center"/>
        </w:trPr>
        <w:tc>
          <w:tcPr>
            <w:tcW w:w="1414" w:type="dxa"/>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p w:rsidR="00214F62" w:rsidRDefault="00214F62">
            <w:pPr>
              <w:autoSpaceDN w:val="0"/>
              <w:spacing w:line="320" w:lineRule="exact"/>
              <w:jc w:val="center"/>
              <w:textAlignment w:val="center"/>
              <w:rPr>
                <w:rFonts w:ascii="仿宋_GB2312" w:eastAsia="仿宋_GB2312" w:cs="仿宋_GB2312"/>
                <w:color w:val="000000"/>
                <w:sz w:val="24"/>
              </w:rPr>
            </w:pPr>
          </w:p>
        </w:tc>
        <w:tc>
          <w:tcPr>
            <w:tcW w:w="3677"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29" w:type="dxa"/>
            <w:gridSpan w:val="7"/>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214F62">
        <w:trPr>
          <w:trHeight w:val="3080"/>
          <w:jc w:val="center"/>
        </w:trPr>
        <w:tc>
          <w:tcPr>
            <w:tcW w:w="1414" w:type="dxa"/>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3677"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目标1：做好全县农资淡储，保证农资供应  </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目标2： 做好县消费扶贫工作                                                                                                                                                                目标3：加强社有资产的管理，确保社有资产的保值与增值，确保全系统安全和稳定</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目标4：配合县里做好全县产业发展</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目标5： 确保全系统安全和稳定</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目标6：推进农业社会化服务供销深化改革取得实质性进展</w:t>
            </w:r>
          </w:p>
          <w:p w:rsidR="00214F62" w:rsidRDefault="00214F62">
            <w:pPr>
              <w:autoSpaceDN w:val="0"/>
              <w:spacing w:line="400" w:lineRule="exact"/>
              <w:jc w:val="left"/>
              <w:textAlignment w:val="center"/>
              <w:rPr>
                <w:rFonts w:ascii="仿宋_GB2312" w:eastAsia="仿宋_GB2312" w:hAnsi="仿宋_GB2312" w:cs="仿宋_GB2312"/>
                <w:color w:val="000000"/>
                <w:sz w:val="24"/>
              </w:rPr>
            </w:pPr>
          </w:p>
        </w:tc>
        <w:tc>
          <w:tcPr>
            <w:tcW w:w="4529" w:type="dxa"/>
            <w:gridSpan w:val="7"/>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1.2023年全县完成销费扶贫金额</w:t>
            </w:r>
            <w:r w:rsidR="00B46022">
              <w:rPr>
                <w:rFonts w:ascii="仿宋_GB2312" w:eastAsia="仿宋_GB2312" w:hAnsi="仿宋_GB2312" w:cs="仿宋_GB2312" w:hint="eastAsia"/>
                <w:color w:val="000000"/>
                <w:sz w:val="24"/>
              </w:rPr>
              <w:t>540</w:t>
            </w:r>
            <w:r>
              <w:rPr>
                <w:rFonts w:ascii="仿宋_GB2312" w:eastAsia="仿宋_GB2312" w:hAnsi="仿宋_GB2312" w:cs="仿宋_GB2312" w:hint="eastAsia"/>
                <w:color w:val="000000"/>
                <w:sz w:val="24"/>
              </w:rPr>
              <w:t>万元</w:t>
            </w:r>
          </w:p>
          <w:p w:rsidR="00214F62" w:rsidRDefault="00B46022">
            <w:pPr>
              <w:numPr>
                <w:ilvl w:val="0"/>
                <w:numId w:val="2"/>
              </w:num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完成农资淡储6820吨。</w:t>
            </w:r>
          </w:p>
          <w:p w:rsidR="00214F62" w:rsidRDefault="00E8458C">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3.全系统资产稳步增值，管理有序，未出现社有资产流失的现象。</w:t>
            </w:r>
          </w:p>
          <w:p w:rsidR="00214F62" w:rsidRDefault="00E8458C">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4.全年供销系统无任何安全责任事故，确保了系统的稳定工作。</w:t>
            </w:r>
          </w:p>
        </w:tc>
      </w:tr>
      <w:tr w:rsidR="00214F62">
        <w:trPr>
          <w:trHeight w:val="567"/>
          <w:jc w:val="center"/>
        </w:trPr>
        <w:tc>
          <w:tcPr>
            <w:tcW w:w="1414" w:type="dxa"/>
            <w:vMerge w:val="restart"/>
            <w:tcBorders>
              <w:top w:val="single" w:sz="4" w:space="0" w:color="000000"/>
              <w:left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整体支出</w:t>
            </w:r>
          </w:p>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绩效定量目标及实施计划完成情况</w:t>
            </w:r>
          </w:p>
        </w:tc>
        <w:tc>
          <w:tcPr>
            <w:tcW w:w="3152" w:type="dxa"/>
            <w:gridSpan w:val="5"/>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评价内容</w:t>
            </w: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绩效目标</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完成情况</w:t>
            </w:r>
          </w:p>
        </w:tc>
      </w:tr>
      <w:tr w:rsidR="00214F62">
        <w:trPr>
          <w:trHeight w:val="567"/>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产出目标</w:t>
            </w:r>
          </w:p>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（部门工作实绩，包含上级部门和市委市政府布置的重点工作、实事任务等，根据部门实际进行调整细化）</w:t>
            </w:r>
          </w:p>
        </w:tc>
        <w:tc>
          <w:tcPr>
            <w:tcW w:w="1320" w:type="dxa"/>
            <w:gridSpan w:val="2"/>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质量指标</w:t>
            </w: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固定资产利用率</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bCs/>
                <w:color w:val="000000"/>
                <w:sz w:val="24"/>
              </w:rPr>
            </w:pPr>
            <w:r>
              <w:rPr>
                <w:rFonts w:ascii="仿宋_GB2312" w:eastAsia="仿宋_GB2312" w:hAnsi="仿宋_GB2312" w:cs="仿宋_GB2312" w:hint="eastAsia"/>
                <w:color w:val="000000"/>
                <w:sz w:val="24"/>
              </w:rPr>
              <w:t>100%</w:t>
            </w:r>
          </w:p>
        </w:tc>
      </w:tr>
      <w:tr w:rsidR="00214F62">
        <w:trPr>
          <w:trHeight w:val="567"/>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320" w:type="dxa"/>
            <w:gridSpan w:val="2"/>
            <w:vMerge/>
            <w:tcBorders>
              <w:top w:val="single" w:sz="4" w:space="0" w:color="000000"/>
              <w:left w:val="single" w:sz="4" w:space="0" w:color="000000"/>
              <w:bottom w:val="single" w:sz="4" w:space="0" w:color="000000"/>
              <w:right w:val="single" w:sz="4" w:space="0" w:color="000000"/>
            </w:tcBorders>
            <w:vAlign w:val="center"/>
          </w:tcPr>
          <w:p w:rsidR="00214F62" w:rsidRDefault="00214F62">
            <w:pPr>
              <w:spacing w:line="400" w:lineRule="exact"/>
            </w:pP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各项经济指标完成率</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bCs/>
                <w:color w:val="000000"/>
                <w:sz w:val="24"/>
              </w:rPr>
            </w:pPr>
            <w:r>
              <w:rPr>
                <w:rFonts w:ascii="仿宋_GB2312" w:eastAsia="仿宋_GB2312" w:hAnsi="仿宋_GB2312" w:cs="仿宋_GB2312" w:hint="eastAsia"/>
                <w:color w:val="000000"/>
                <w:sz w:val="24"/>
              </w:rPr>
              <w:t>100%</w:t>
            </w:r>
          </w:p>
        </w:tc>
      </w:tr>
      <w:tr w:rsidR="00214F62">
        <w:trPr>
          <w:trHeight w:val="567"/>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320" w:type="dxa"/>
            <w:gridSpan w:val="2"/>
            <w:vMerge w:val="restart"/>
            <w:tcBorders>
              <w:top w:val="single" w:sz="4" w:space="0" w:color="000000"/>
              <w:left w:val="single" w:sz="4" w:space="0" w:color="000000"/>
              <w:bottom w:val="single" w:sz="4" w:space="0" w:color="000000"/>
              <w:right w:val="single" w:sz="4" w:space="0" w:color="000000"/>
            </w:tcBorders>
            <w:vAlign w:val="center"/>
          </w:tcPr>
          <w:p w:rsidR="00214F62" w:rsidRDefault="00E8458C">
            <w:pPr>
              <w:autoSpaceDN w:val="0"/>
              <w:spacing w:line="400" w:lineRule="exact"/>
              <w:jc w:val="center"/>
              <w:textAlignment w:val="center"/>
            </w:pPr>
            <w:r>
              <w:rPr>
                <w:rFonts w:ascii="仿宋_GB2312" w:eastAsia="仿宋_GB2312" w:hAnsi="仿宋_GB2312" w:cs="仿宋_GB2312" w:hint="eastAsia"/>
                <w:color w:val="000000"/>
                <w:sz w:val="24"/>
              </w:rPr>
              <w:t>数量指标</w:t>
            </w: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财政供养人员控制率</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bCs/>
                <w:color w:val="000000"/>
                <w:sz w:val="24"/>
              </w:rPr>
            </w:pPr>
            <w:r>
              <w:rPr>
                <w:rFonts w:ascii="仿宋_GB2312" w:eastAsia="仿宋_GB2312" w:hAnsi="仿宋_GB2312" w:cs="仿宋_GB2312"/>
                <w:color w:val="000000"/>
                <w:sz w:val="24"/>
              </w:rPr>
              <w:t>100%</w:t>
            </w:r>
          </w:p>
        </w:tc>
      </w:tr>
      <w:tr w:rsidR="00214F62">
        <w:trPr>
          <w:trHeight w:val="567"/>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320" w:type="dxa"/>
            <w:gridSpan w:val="2"/>
            <w:vMerge/>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400" w:lineRule="exact"/>
              <w:jc w:val="center"/>
              <w:textAlignment w:val="center"/>
              <w:rPr>
                <w:rFonts w:ascii="仿宋_GB2312" w:eastAsia="仿宋_GB2312" w:cs="仿宋_GB2312"/>
                <w:color w:val="000000"/>
                <w:sz w:val="24"/>
              </w:rPr>
            </w:pP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三公经费变动率</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bCs/>
                <w:color w:val="000000"/>
                <w:sz w:val="24"/>
              </w:rPr>
            </w:pPr>
            <w:r>
              <w:rPr>
                <w:rFonts w:ascii="仿宋_GB2312" w:eastAsia="仿宋_GB2312" w:hAnsi="仿宋_GB2312" w:cs="仿宋_GB2312"/>
                <w:color w:val="000000"/>
                <w:sz w:val="24"/>
              </w:rPr>
              <w:t>100%</w:t>
            </w:r>
          </w:p>
        </w:tc>
      </w:tr>
      <w:tr w:rsidR="00214F62">
        <w:trPr>
          <w:trHeight w:val="567"/>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320" w:type="dxa"/>
            <w:gridSpan w:val="2"/>
            <w:tcBorders>
              <w:top w:val="single" w:sz="4" w:space="0" w:color="000000"/>
              <w:left w:val="single" w:sz="4" w:space="0" w:color="000000"/>
              <w:bottom w:val="single" w:sz="4" w:space="0" w:color="000000"/>
              <w:right w:val="single" w:sz="4" w:space="0" w:color="000000"/>
            </w:tcBorders>
            <w:vAlign w:val="center"/>
          </w:tcPr>
          <w:p w:rsidR="00214F62" w:rsidRDefault="00E8458C">
            <w:pPr>
              <w:autoSpaceDN w:val="0"/>
              <w:spacing w:line="400" w:lineRule="exact"/>
              <w:jc w:val="center"/>
              <w:textAlignment w:val="center"/>
            </w:pPr>
            <w:r>
              <w:rPr>
                <w:rFonts w:ascii="仿宋_GB2312" w:eastAsia="仿宋_GB2312" w:hAnsi="仿宋_GB2312" w:cs="仿宋_GB2312" w:hint="eastAsia"/>
                <w:color w:val="000000"/>
                <w:sz w:val="24"/>
              </w:rPr>
              <w:t>时效指标</w:t>
            </w: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公务卡刷卡率</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bCs/>
                <w:color w:val="000000"/>
                <w:sz w:val="24"/>
              </w:rPr>
            </w:pPr>
            <w:r>
              <w:rPr>
                <w:rFonts w:ascii="仿宋_GB2312" w:eastAsia="仿宋_GB2312" w:hAnsi="仿宋_GB2312" w:cs="仿宋_GB2312" w:hint="eastAsia"/>
                <w:color w:val="000000"/>
                <w:sz w:val="24"/>
              </w:rPr>
              <w:t>95%</w:t>
            </w:r>
          </w:p>
        </w:tc>
      </w:tr>
      <w:tr w:rsidR="00214F62">
        <w:trPr>
          <w:trHeight w:val="567"/>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tcBorders>
              <w:top w:val="single" w:sz="4" w:space="0" w:color="000000"/>
              <w:left w:val="single" w:sz="4" w:space="0" w:color="000000"/>
              <w:bottom w:val="single" w:sz="4" w:space="0" w:color="000000"/>
              <w:right w:val="single" w:sz="4" w:space="0" w:color="000000"/>
            </w:tcBorders>
            <w:vAlign w:val="center"/>
          </w:tcPr>
          <w:p w:rsidR="00214F62" w:rsidRDefault="00214F62"/>
        </w:tc>
        <w:tc>
          <w:tcPr>
            <w:tcW w:w="1320"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成本指标</w:t>
            </w: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财政支出绩效目标</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60352">
            <w:pPr>
              <w:autoSpaceDN w:val="0"/>
              <w:spacing w:line="400" w:lineRule="exact"/>
              <w:jc w:val="center"/>
              <w:textAlignment w:val="center"/>
              <w:rPr>
                <w:rFonts w:ascii="仿宋_GB2312" w:eastAsia="仿宋_GB2312" w:cs="仿宋_GB2312"/>
                <w:bCs/>
                <w:color w:val="000000"/>
                <w:sz w:val="24"/>
              </w:rPr>
            </w:pPr>
            <w:r>
              <w:rPr>
                <w:rFonts w:ascii="仿宋_GB2312" w:eastAsia="仿宋_GB2312" w:hAnsi="仿宋_GB2312" w:cs="仿宋_GB2312" w:hint="eastAsia"/>
                <w:color w:val="000000"/>
                <w:sz w:val="24"/>
              </w:rPr>
              <w:t>492.36</w:t>
            </w:r>
          </w:p>
        </w:tc>
      </w:tr>
      <w:tr w:rsidR="00214F62">
        <w:trPr>
          <w:trHeight w:val="715"/>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val="restart"/>
            <w:tcBorders>
              <w:top w:val="single" w:sz="4" w:space="0" w:color="000000"/>
              <w:left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效益目标</w:t>
            </w:r>
          </w:p>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（预期实现的效益）</w:t>
            </w:r>
          </w:p>
        </w:tc>
        <w:tc>
          <w:tcPr>
            <w:tcW w:w="1320"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社会效益</w:t>
            </w: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color w:val="000000"/>
                <w:sz w:val="24"/>
              </w:rPr>
            </w:pPr>
            <w:r>
              <w:rPr>
                <w:rFonts w:ascii="仿宋_GB2312" w:eastAsia="仿宋_GB2312" w:hAnsi="仿宋_GB2312" w:cs="仿宋_GB2312" w:hint="eastAsia"/>
                <w:color w:val="000000"/>
                <w:sz w:val="24"/>
              </w:rPr>
              <w:t>促进农民增产增收</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cs="仿宋_GB2312"/>
                <w:bCs/>
                <w:color w:val="000000"/>
                <w:sz w:val="24"/>
              </w:rPr>
            </w:pPr>
            <w:r>
              <w:rPr>
                <w:rFonts w:ascii="仿宋_GB2312" w:eastAsia="仿宋_GB2312" w:hAnsi="仿宋_GB2312" w:cs="仿宋_GB2312" w:hint="eastAsia"/>
                <w:color w:val="000000"/>
                <w:sz w:val="24"/>
              </w:rPr>
              <w:t>效益明显</w:t>
            </w:r>
          </w:p>
        </w:tc>
      </w:tr>
      <w:tr w:rsidR="00214F62">
        <w:trPr>
          <w:trHeight w:val="573"/>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tcBorders>
              <w:left w:val="single" w:sz="4" w:space="0" w:color="000000"/>
              <w:right w:val="single" w:sz="4" w:space="0" w:color="000000"/>
            </w:tcBorders>
            <w:vAlign w:val="center"/>
          </w:tcPr>
          <w:p w:rsidR="00214F62" w:rsidRDefault="00214F62"/>
        </w:tc>
        <w:tc>
          <w:tcPr>
            <w:tcW w:w="1320" w:type="dxa"/>
            <w:gridSpan w:val="2"/>
            <w:tcBorders>
              <w:top w:val="single" w:sz="4" w:space="0" w:color="000000"/>
              <w:left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3240" w:type="dxa"/>
            <w:gridSpan w:val="6"/>
            <w:tcBorders>
              <w:top w:val="single" w:sz="4" w:space="0" w:color="000000"/>
              <w:left w:val="single" w:sz="4" w:space="0" w:color="000000"/>
              <w:bottom w:val="single" w:sz="4" w:space="0" w:color="auto"/>
              <w:right w:val="single" w:sz="4" w:space="0" w:color="000000"/>
            </w:tcBorders>
            <w:tcMar>
              <w:left w:w="15" w:type="dxa"/>
              <w:right w:w="15" w:type="dxa"/>
            </w:tcMar>
            <w:vAlign w:val="center"/>
          </w:tcPr>
          <w:p w:rsidR="00214F62" w:rsidRDefault="00E8458C" w:rsidP="00B4602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完成全县消费扶贫</w:t>
            </w:r>
            <w:r w:rsidR="00B46022">
              <w:rPr>
                <w:rFonts w:ascii="仿宋_GB2312" w:eastAsia="仿宋_GB2312" w:hAnsi="仿宋_GB2312" w:cs="仿宋_GB2312" w:hint="eastAsia"/>
                <w:color w:val="000000"/>
                <w:sz w:val="24"/>
              </w:rPr>
              <w:t>300</w:t>
            </w:r>
            <w:r>
              <w:rPr>
                <w:rFonts w:ascii="仿宋_GB2312" w:eastAsia="仿宋_GB2312" w:hAnsi="仿宋_GB2312" w:cs="仿宋_GB2312" w:hint="eastAsia"/>
                <w:color w:val="000000"/>
                <w:sz w:val="24"/>
              </w:rPr>
              <w:t>万元</w:t>
            </w:r>
          </w:p>
        </w:tc>
        <w:tc>
          <w:tcPr>
            <w:tcW w:w="1814" w:type="dxa"/>
            <w:gridSpan w:val="2"/>
            <w:tcBorders>
              <w:top w:val="single" w:sz="4" w:space="0" w:color="000000"/>
              <w:left w:val="single" w:sz="4" w:space="0" w:color="000000"/>
              <w:bottom w:val="single" w:sz="4" w:space="0" w:color="auto"/>
              <w:right w:val="single" w:sz="4" w:space="0" w:color="000000"/>
            </w:tcBorders>
            <w:tcMar>
              <w:left w:w="15" w:type="dxa"/>
              <w:right w:w="15" w:type="dxa"/>
            </w:tcMar>
            <w:vAlign w:val="center"/>
          </w:tcPr>
          <w:p w:rsidR="00214F62" w:rsidRDefault="00B4602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w:t>
            </w:r>
            <w:r w:rsidR="00E8458C">
              <w:rPr>
                <w:rFonts w:ascii="仿宋_GB2312" w:eastAsia="仿宋_GB2312" w:hAnsi="仿宋_GB2312" w:cs="仿宋_GB2312" w:hint="eastAsia"/>
                <w:color w:val="000000"/>
                <w:sz w:val="24"/>
              </w:rPr>
              <w:t>完成</w:t>
            </w:r>
          </w:p>
        </w:tc>
      </w:tr>
      <w:tr w:rsidR="00214F62">
        <w:trPr>
          <w:trHeight w:val="580"/>
          <w:jc w:val="center"/>
        </w:trPr>
        <w:tc>
          <w:tcPr>
            <w:tcW w:w="1414" w:type="dxa"/>
            <w:vMerge/>
            <w:tcBorders>
              <w:left w:val="single" w:sz="4" w:space="0" w:color="000000"/>
              <w:right w:val="single" w:sz="4" w:space="0" w:color="000000"/>
            </w:tcBorders>
            <w:vAlign w:val="center"/>
          </w:tcPr>
          <w:p w:rsidR="00214F62" w:rsidRDefault="00214F62"/>
        </w:tc>
        <w:tc>
          <w:tcPr>
            <w:tcW w:w="1832" w:type="dxa"/>
            <w:gridSpan w:val="3"/>
            <w:vMerge/>
            <w:tcBorders>
              <w:left w:val="single" w:sz="4" w:space="0" w:color="000000"/>
              <w:right w:val="single" w:sz="4" w:space="0" w:color="000000"/>
            </w:tcBorders>
            <w:vAlign w:val="center"/>
          </w:tcPr>
          <w:p w:rsidR="00214F62" w:rsidRDefault="00214F62"/>
        </w:tc>
        <w:tc>
          <w:tcPr>
            <w:tcW w:w="1320" w:type="dxa"/>
            <w:gridSpan w:val="2"/>
            <w:vMerge w:val="restart"/>
            <w:tcBorders>
              <w:top w:val="single" w:sz="4" w:space="0" w:color="000000"/>
              <w:left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社会公众或服务对象满意度</w:t>
            </w: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社会公众满意度92%以上</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w:t>
            </w:r>
          </w:p>
        </w:tc>
      </w:tr>
      <w:tr w:rsidR="00214F62">
        <w:trPr>
          <w:trHeight w:val="525"/>
          <w:jc w:val="center"/>
        </w:trPr>
        <w:tc>
          <w:tcPr>
            <w:tcW w:w="1414" w:type="dxa"/>
            <w:vMerge/>
            <w:tcBorders>
              <w:left w:val="single" w:sz="4" w:space="0" w:color="000000"/>
              <w:bottom w:val="single" w:sz="4" w:space="0" w:color="000000"/>
              <w:right w:val="single" w:sz="4" w:space="0" w:color="000000"/>
            </w:tcBorders>
            <w:vAlign w:val="center"/>
          </w:tcPr>
          <w:p w:rsidR="00214F62" w:rsidRDefault="00214F62"/>
        </w:tc>
        <w:tc>
          <w:tcPr>
            <w:tcW w:w="1832" w:type="dxa"/>
            <w:gridSpan w:val="3"/>
            <w:vMerge/>
            <w:tcBorders>
              <w:left w:val="single" w:sz="4" w:space="0" w:color="000000"/>
              <w:right w:val="single" w:sz="4" w:space="0" w:color="000000"/>
            </w:tcBorders>
            <w:vAlign w:val="center"/>
          </w:tcPr>
          <w:p w:rsidR="00214F62" w:rsidRDefault="00214F62"/>
        </w:tc>
        <w:tc>
          <w:tcPr>
            <w:tcW w:w="1320" w:type="dxa"/>
            <w:gridSpan w:val="2"/>
            <w:vMerge/>
            <w:tcBorders>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3240" w:type="dxa"/>
            <w:gridSpan w:val="6"/>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B4602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农资淡储5000吨</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60352" w:rsidP="0026035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6820吨</w:t>
            </w:r>
          </w:p>
        </w:tc>
      </w:tr>
      <w:tr w:rsidR="00214F62">
        <w:trPr>
          <w:trHeight w:val="545"/>
          <w:jc w:val="center"/>
        </w:trPr>
        <w:tc>
          <w:tcPr>
            <w:tcW w:w="3246" w:type="dxa"/>
            <w:gridSpan w:val="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绩效自评综合得分</w:t>
            </w:r>
          </w:p>
        </w:tc>
        <w:tc>
          <w:tcPr>
            <w:tcW w:w="6374" w:type="dxa"/>
            <w:gridSpan w:val="10"/>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95</w:t>
            </w:r>
          </w:p>
        </w:tc>
      </w:tr>
      <w:tr w:rsidR="00214F62">
        <w:trPr>
          <w:trHeight w:val="545"/>
          <w:jc w:val="center"/>
        </w:trPr>
        <w:tc>
          <w:tcPr>
            <w:tcW w:w="3246" w:type="dxa"/>
            <w:gridSpan w:val="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评价等次</w:t>
            </w:r>
          </w:p>
        </w:tc>
        <w:tc>
          <w:tcPr>
            <w:tcW w:w="6374" w:type="dxa"/>
            <w:gridSpan w:val="10"/>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优秀</w:t>
            </w:r>
          </w:p>
        </w:tc>
      </w:tr>
      <w:tr w:rsidR="00214F62">
        <w:trPr>
          <w:trHeight w:val="654"/>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黑体" w:eastAsia="黑体" w:cs="黑体" w:hint="eastAsia"/>
                <w:color w:val="000000"/>
                <w:sz w:val="28"/>
                <w:szCs w:val="28"/>
              </w:rPr>
              <w:lastRenderedPageBreak/>
              <w:t>四、评价人员</w:t>
            </w:r>
          </w:p>
        </w:tc>
      </w:tr>
      <w:tr w:rsidR="00214F62">
        <w:trPr>
          <w:trHeight w:val="545"/>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姓  名</w:t>
            </w:r>
          </w:p>
        </w:tc>
        <w:tc>
          <w:tcPr>
            <w:tcW w:w="1622"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职务/职称</w:t>
            </w:r>
          </w:p>
        </w:tc>
        <w:tc>
          <w:tcPr>
            <w:tcW w:w="4560" w:type="dxa"/>
            <w:gridSpan w:val="8"/>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单  位</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签  字</w:t>
            </w:r>
          </w:p>
        </w:tc>
      </w:tr>
      <w:tr w:rsidR="00214F62">
        <w:trPr>
          <w:trHeight w:val="654"/>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敖锦</w:t>
            </w:r>
          </w:p>
        </w:tc>
        <w:tc>
          <w:tcPr>
            <w:tcW w:w="1622"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党组成员、理事会副主任</w:t>
            </w:r>
          </w:p>
        </w:tc>
        <w:tc>
          <w:tcPr>
            <w:tcW w:w="4560" w:type="dxa"/>
            <w:gridSpan w:val="8"/>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岳阳县供销合作联社</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54"/>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唐佳</w:t>
            </w:r>
          </w:p>
        </w:tc>
        <w:tc>
          <w:tcPr>
            <w:tcW w:w="1622"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财计股股长</w:t>
            </w:r>
          </w:p>
        </w:tc>
        <w:tc>
          <w:tcPr>
            <w:tcW w:w="4560" w:type="dxa"/>
            <w:gridSpan w:val="8"/>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center"/>
              <w:textAlignment w:val="center"/>
              <w:rPr>
                <w:rFonts w:ascii="仿宋_GB2312" w:eastAsia="仿宋_GB2312" w:cs="仿宋_GB2312"/>
                <w:color w:val="000000"/>
                <w:sz w:val="24"/>
              </w:rPr>
            </w:pPr>
            <w:r>
              <w:rPr>
                <w:rFonts w:ascii="仿宋_GB2312" w:eastAsia="仿宋_GB2312" w:cs="仿宋_GB2312" w:hint="eastAsia"/>
                <w:color w:val="000000"/>
                <w:sz w:val="24"/>
              </w:rPr>
              <w:t>岳阳县供销合作联社</w:t>
            </w: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54"/>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622"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4560" w:type="dxa"/>
            <w:gridSpan w:val="8"/>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654"/>
          <w:jc w:val="center"/>
        </w:trPr>
        <w:tc>
          <w:tcPr>
            <w:tcW w:w="162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622"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4560" w:type="dxa"/>
            <w:gridSpan w:val="8"/>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c>
          <w:tcPr>
            <w:tcW w:w="1814"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214F62">
            <w:pPr>
              <w:autoSpaceDN w:val="0"/>
              <w:spacing w:line="320" w:lineRule="exact"/>
              <w:jc w:val="center"/>
              <w:textAlignment w:val="center"/>
              <w:rPr>
                <w:rFonts w:ascii="仿宋_GB2312" w:eastAsia="仿宋_GB2312" w:cs="仿宋_GB2312"/>
                <w:color w:val="000000"/>
                <w:sz w:val="24"/>
              </w:rPr>
            </w:pPr>
          </w:p>
        </w:tc>
      </w:tr>
      <w:tr w:rsidR="00214F62">
        <w:trPr>
          <w:trHeight w:val="3870"/>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评价组组长（签字）：</w:t>
            </w: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                                      </w:t>
            </w: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                                                         年    月    日</w:t>
            </w:r>
          </w:p>
        </w:tc>
      </w:tr>
      <w:tr w:rsidR="00214F62">
        <w:trPr>
          <w:trHeight w:val="4218"/>
          <w:jc w:val="center"/>
        </w:trPr>
        <w:tc>
          <w:tcPr>
            <w:tcW w:w="9620" w:type="dxa"/>
            <w:gridSpan w:val="14"/>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部门（单位）意见：</w:t>
            </w: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                          </w:t>
            </w:r>
          </w:p>
          <w:p w:rsidR="00214F62" w:rsidRDefault="00214F62">
            <w:pPr>
              <w:autoSpaceDN w:val="0"/>
              <w:spacing w:line="320" w:lineRule="exact"/>
              <w:jc w:val="left"/>
              <w:textAlignment w:val="center"/>
              <w:rPr>
                <w:rFonts w:ascii="仿宋_GB2312" w:eastAsia="仿宋_GB2312" w:cs="仿宋_GB2312"/>
                <w:color w:val="000000"/>
                <w:sz w:val="24"/>
              </w:rPr>
            </w:pP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                                        部门（单位）负责人（签章）：</w:t>
            </w:r>
          </w:p>
          <w:p w:rsidR="00214F62" w:rsidRDefault="00E8458C">
            <w:pPr>
              <w:autoSpaceDN w:val="0"/>
              <w:spacing w:line="320" w:lineRule="exact"/>
              <w:jc w:val="left"/>
              <w:textAlignment w:val="center"/>
              <w:rPr>
                <w:rFonts w:ascii="仿宋_GB2312" w:eastAsia="仿宋_GB2312" w:cs="仿宋_GB2312"/>
                <w:color w:val="000000"/>
                <w:sz w:val="24"/>
              </w:rPr>
            </w:pPr>
            <w:r>
              <w:rPr>
                <w:rFonts w:ascii="仿宋_GB2312" w:eastAsia="仿宋_GB2312" w:cs="仿宋_GB2312" w:hint="eastAsia"/>
                <w:color w:val="000000"/>
                <w:sz w:val="24"/>
              </w:rPr>
              <w:t xml:space="preserve">                                             年    月    日</w:t>
            </w:r>
          </w:p>
        </w:tc>
      </w:tr>
    </w:tbl>
    <w:tbl>
      <w:tblPr>
        <w:tblStyle w:val="a8"/>
        <w:tblpPr w:leftFromText="180" w:rightFromText="180" w:vertAnchor="text" w:tblpX="10426" w:tblpY="-17436"/>
        <w:tblOverlap w:val="never"/>
        <w:tblW w:w="2261" w:type="dxa"/>
        <w:tblLayout w:type="fixed"/>
        <w:tblLook w:val="04A0"/>
      </w:tblPr>
      <w:tblGrid>
        <w:gridCol w:w="2261"/>
      </w:tblGrid>
      <w:tr w:rsidR="00214F62">
        <w:trPr>
          <w:trHeight w:val="30"/>
        </w:trPr>
        <w:tc>
          <w:tcPr>
            <w:tcW w:w="2261" w:type="dxa"/>
          </w:tcPr>
          <w:p w:rsidR="00214F62" w:rsidRDefault="00214F62">
            <w:pPr>
              <w:rPr>
                <w:rFonts w:eastAsia="仿宋_GB2312" w:cs="仿宋_GB2312"/>
                <w:bCs/>
                <w:sz w:val="28"/>
                <w:szCs w:val="28"/>
              </w:rPr>
            </w:pPr>
          </w:p>
        </w:tc>
      </w:tr>
    </w:tbl>
    <w:p w:rsidR="00214F62" w:rsidRDefault="00E8458C">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214F62">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214F62" w:rsidRDefault="00E8458C">
            <w:pPr>
              <w:ind w:firstLineChars="247" w:firstLine="893"/>
              <w:rPr>
                <w:rFonts w:ascii="宋体" w:hAnsi="宋体"/>
                <w:b/>
                <w:sz w:val="36"/>
                <w:szCs w:val="36"/>
              </w:rPr>
            </w:pPr>
            <w:r>
              <w:rPr>
                <w:rFonts w:ascii="宋体" w:hAnsi="宋体" w:hint="eastAsia"/>
                <w:b/>
                <w:sz w:val="36"/>
                <w:szCs w:val="36"/>
              </w:rPr>
              <w:lastRenderedPageBreak/>
              <w:t>岳阳县供销社2023年部门整体财政支出绩效</w:t>
            </w:r>
          </w:p>
          <w:p w:rsidR="00214F62" w:rsidRDefault="00E8458C">
            <w:pPr>
              <w:ind w:firstLineChars="845" w:firstLine="3054"/>
              <w:rPr>
                <w:rFonts w:ascii="宋体" w:hAnsi="宋体"/>
                <w:b/>
                <w:sz w:val="36"/>
                <w:szCs w:val="36"/>
              </w:rPr>
            </w:pPr>
            <w:r>
              <w:rPr>
                <w:rFonts w:ascii="宋体" w:hAnsi="宋体" w:hint="eastAsia"/>
                <w:b/>
                <w:sz w:val="36"/>
                <w:szCs w:val="36"/>
              </w:rPr>
              <w:t xml:space="preserve">   自 评 报 告</w:t>
            </w:r>
          </w:p>
          <w:p w:rsidR="00214F62" w:rsidRDefault="00214F62">
            <w:pPr>
              <w:ind w:firstLineChars="745" w:firstLine="2692"/>
              <w:rPr>
                <w:rFonts w:ascii="宋体" w:hAnsi="宋体"/>
                <w:b/>
                <w:sz w:val="36"/>
                <w:szCs w:val="36"/>
              </w:rPr>
            </w:pPr>
          </w:p>
          <w:p w:rsidR="00214F62" w:rsidRDefault="00E8458C">
            <w:pPr>
              <w:rPr>
                <w:rFonts w:ascii="仿宋_GB2312" w:eastAsia="仿宋_GB2312" w:hAnsi="仿宋_GB2312" w:cs="仿宋_GB2312"/>
                <w:sz w:val="28"/>
                <w:szCs w:val="28"/>
              </w:rPr>
            </w:pPr>
            <w:r>
              <w:rPr>
                <w:rFonts w:ascii="仿宋_GB2312" w:eastAsia="仿宋_GB2312" w:hint="eastAsia"/>
                <w:sz w:val="32"/>
                <w:szCs w:val="32"/>
              </w:rPr>
              <w:t xml:space="preserve">　　</w:t>
            </w:r>
            <w:r>
              <w:rPr>
                <w:rFonts w:ascii="仿宋_GB2312" w:eastAsia="仿宋_GB2312" w:hAnsi="仿宋_GB2312" w:cs="仿宋_GB2312" w:hint="eastAsia"/>
                <w:sz w:val="28"/>
                <w:szCs w:val="28"/>
              </w:rPr>
              <w:t> 岳阳县供销社</w:t>
            </w:r>
            <w:r>
              <w:rPr>
                <w:rFonts w:ascii="仿宋_GB2312" w:eastAsia="仿宋_GB2312" w:hAnsi="仿宋_GB2312" w:cs="仿宋_GB2312" w:hint="eastAsia"/>
                <w:color w:val="000000"/>
                <w:sz w:val="28"/>
                <w:szCs w:val="28"/>
              </w:rPr>
              <w:t>根据财政部《财政支出绩效评价管理暂行办法》（〔2011〕285号）、</w:t>
            </w:r>
            <w:r>
              <w:rPr>
                <w:rFonts w:ascii="仿宋_GB2312" w:eastAsia="仿宋_GB2312" w:hAnsi="仿宋_GB2312" w:cs="仿宋_GB2312" w:hint="eastAsia"/>
                <w:sz w:val="28"/>
                <w:szCs w:val="28"/>
              </w:rPr>
              <w:t>《湖南省人民政府全面推行预算绩效管理的意见》（湘政发[2012]33号）、</w:t>
            </w:r>
            <w:r>
              <w:rPr>
                <w:rFonts w:ascii="仿宋_GB2312" w:eastAsia="仿宋_GB2312" w:hAnsi="仿宋_GB2312" w:cs="仿宋_GB2312" w:hint="eastAsia"/>
                <w:color w:val="000000"/>
                <w:sz w:val="28"/>
                <w:szCs w:val="28"/>
              </w:rPr>
              <w:t>和岳阳县人民政府办公室《关于贯彻落实省政府全面推进预算绩效管理意见的通知》（岳政发〔2015〕6号）</w:t>
            </w:r>
            <w:r>
              <w:rPr>
                <w:rFonts w:ascii="仿宋_GB2312" w:eastAsia="仿宋_GB2312" w:hAnsi="仿宋_GB2312" w:cs="仿宋_GB2312" w:hint="eastAsia"/>
                <w:sz w:val="28"/>
                <w:szCs w:val="28"/>
              </w:rPr>
              <w:t>文件精神</w:t>
            </w:r>
            <w:r>
              <w:rPr>
                <w:rFonts w:ascii="仿宋_GB2312" w:eastAsia="仿宋_GB2312" w:hAnsi="仿宋_GB2312" w:cs="仿宋_GB2312" w:hint="eastAsia"/>
                <w:color w:val="000000"/>
                <w:sz w:val="28"/>
                <w:szCs w:val="28"/>
              </w:rPr>
              <w:t>，按照</w:t>
            </w:r>
            <w:r>
              <w:rPr>
                <w:rFonts w:ascii="仿宋_GB2312" w:eastAsia="仿宋_GB2312" w:hAnsi="仿宋_GB2312" w:cs="仿宋_GB2312" w:hint="eastAsia"/>
                <w:sz w:val="28"/>
                <w:szCs w:val="28"/>
              </w:rPr>
              <w:t>《岳阳县财政局关于全面开展2023年度财政支出绩效自评工作的通知》(岳县财发【2023】58号）的要求，强化绩效理念，提高财政资金使用效益，现就开展2023年财政支出绩效自评。</w:t>
            </w:r>
          </w:p>
          <w:p w:rsidR="00214F62" w:rsidRDefault="00E8458C">
            <w:pPr>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　　一、单位概况</w:t>
            </w:r>
            <w:bookmarkStart w:id="0" w:name="_GoBack"/>
            <w:bookmarkEnd w:id="0"/>
          </w:p>
          <w:p w:rsidR="00214F62" w:rsidRDefault="00E8458C">
            <w:pPr>
              <w:rPr>
                <w:rFonts w:ascii="仿宋_GB2312" w:eastAsia="仿宋_GB2312" w:hAnsi="仿宋_GB2312" w:cs="仿宋_GB2312"/>
                <w:b/>
                <w:sz w:val="28"/>
                <w:szCs w:val="28"/>
              </w:rPr>
            </w:pPr>
            <w:r>
              <w:rPr>
                <w:rFonts w:ascii="仿宋_GB2312" w:eastAsia="仿宋_GB2312" w:hAnsi="仿宋_GB2312" w:cs="仿宋_GB2312" w:hint="eastAsia"/>
                <w:sz w:val="28"/>
                <w:szCs w:val="28"/>
              </w:rPr>
              <w:t xml:space="preserve">　　2023年我社在职编制人数为30人，年末实有人数为24人，退休</w:t>
            </w:r>
            <w:r w:rsidR="008A4271">
              <w:rPr>
                <w:rFonts w:ascii="仿宋_GB2312" w:eastAsia="仿宋_GB2312" w:hAnsi="仿宋_GB2312" w:cs="仿宋_GB2312" w:hint="eastAsia"/>
                <w:sz w:val="28"/>
                <w:szCs w:val="28"/>
              </w:rPr>
              <w:t>49</w:t>
            </w:r>
            <w:r>
              <w:rPr>
                <w:rFonts w:ascii="仿宋_GB2312" w:eastAsia="仿宋_GB2312" w:hAnsi="仿宋_GB2312" w:cs="仿宋_GB2312" w:hint="eastAsia"/>
                <w:sz w:val="28"/>
                <w:szCs w:val="28"/>
              </w:rPr>
              <w:t>人，机关设6个股室，一个中心，下设8个基层社和2个公司。全年支出</w:t>
            </w:r>
            <w:r w:rsidR="00260352">
              <w:rPr>
                <w:rFonts w:ascii="仿宋_GB2312" w:eastAsia="仿宋_GB2312" w:hAnsi="仿宋_GB2312" w:cs="仿宋_GB2312" w:hint="eastAsia"/>
                <w:sz w:val="28"/>
                <w:szCs w:val="28"/>
              </w:rPr>
              <w:t>492.36</w:t>
            </w:r>
            <w:r>
              <w:rPr>
                <w:rFonts w:ascii="仿宋_GB2312" w:eastAsia="仿宋_GB2312" w:hAnsi="仿宋_GB2312" w:cs="仿宋_GB2312" w:hint="eastAsia"/>
                <w:sz w:val="28"/>
                <w:szCs w:val="28"/>
              </w:rPr>
              <w:t xml:space="preserve">万元，主要用于单位工作人员津补贴发放和公用经费开支、深化供销改革、县茶产业发展、消费扶贫、乡镇资产处置返还等。  </w:t>
            </w:r>
            <w:r>
              <w:rPr>
                <w:rFonts w:ascii="仿宋_GB2312" w:eastAsia="仿宋_GB2312" w:hAnsi="仿宋_GB2312" w:cs="仿宋_GB2312" w:hint="eastAsia"/>
                <w:b/>
                <w:sz w:val="28"/>
                <w:szCs w:val="28"/>
              </w:rPr>
              <w:t xml:space="preserve">　　</w:t>
            </w:r>
          </w:p>
          <w:p w:rsidR="00214F62" w:rsidRDefault="00E8458C">
            <w:pPr>
              <w:ind w:left="280" w:hangingChars="100" w:hanging="280"/>
              <w:rPr>
                <w:rFonts w:ascii="仿宋_GB2312" w:eastAsia="仿宋_GB2312" w:hAnsi="仿宋_GB2312" w:cs="仿宋_GB2312"/>
                <w:b/>
                <w:bCs/>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bCs/>
                <w:sz w:val="28"/>
                <w:szCs w:val="28"/>
              </w:rPr>
              <w:t>二、单位整体支出管理及使用情况</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我社工作坚持“依章办事、服务大局、围绕中心、突出重点、求真务实”深刻领会中央“八项规定”和“六条禁令”，压缩非生产开支，进一步规范会计核算行为，成立了财务管理工作领导小组，制定了一系列财务管理制度，全部资金由我社财计股统一管理。我社在资金使用上一直按照国家财经法规</w:t>
            </w:r>
            <w:r>
              <w:rPr>
                <w:rFonts w:ascii="仿宋_GB2312" w:eastAsia="仿宋_GB2312" w:hAnsi="仿宋_GB2312" w:cs="仿宋_GB2312" w:hint="eastAsia"/>
                <w:sz w:val="28"/>
                <w:szCs w:val="28"/>
              </w:rPr>
              <w:lastRenderedPageBreak/>
              <w:t>和我社财务管理制度规定以及有关专项资金管理办法的规定收支，资金拨付有完整的审批程序和手续，按照财经制度的有关要求，做到专款专用，专人保管，县社监事会对各项财务资金的使用进行全程监督，保证资金使用的合规性。资金使用无截留、挤占、挪用、虚列支出等情况。相关发票由财务室审核后，报分管财务领导签字，再由主任签字同意报帐后到财务室结算。加强预算管理和执行力度，确保资金安全，有效运行，积极服务本单位发展，实现了年度收支平衡。一是2023年支出</w:t>
            </w:r>
            <w:r w:rsidR="00BE28C9">
              <w:rPr>
                <w:rFonts w:ascii="仿宋_GB2312" w:eastAsia="仿宋_GB2312" w:hAnsi="仿宋_GB2312" w:cs="仿宋_GB2312" w:hint="eastAsia"/>
                <w:sz w:val="28"/>
                <w:szCs w:val="28"/>
              </w:rPr>
              <w:t>492.36</w:t>
            </w:r>
            <w:r>
              <w:rPr>
                <w:rFonts w:ascii="仿宋_GB2312" w:eastAsia="仿宋_GB2312" w:hAnsi="仿宋_GB2312" w:cs="仿宋_GB2312" w:hint="eastAsia"/>
                <w:sz w:val="28"/>
                <w:szCs w:val="28"/>
              </w:rPr>
              <w:t>万元，其中：工资福利支出</w:t>
            </w:r>
            <w:r w:rsidR="00BE28C9">
              <w:rPr>
                <w:rFonts w:ascii="仿宋_GB2312" w:eastAsia="仿宋_GB2312" w:hAnsi="仿宋_GB2312" w:cs="仿宋_GB2312" w:hint="eastAsia"/>
                <w:sz w:val="28"/>
                <w:szCs w:val="28"/>
              </w:rPr>
              <w:t>246.89</w:t>
            </w:r>
            <w:r>
              <w:rPr>
                <w:rFonts w:ascii="仿宋_GB2312" w:eastAsia="仿宋_GB2312" w:hAnsi="仿宋_GB2312" w:cs="仿宋_GB2312" w:hint="eastAsia"/>
                <w:sz w:val="28"/>
                <w:szCs w:val="28"/>
              </w:rPr>
              <w:t>万元、商品和服务支出</w:t>
            </w:r>
            <w:r w:rsidR="00BE28C9">
              <w:rPr>
                <w:rFonts w:ascii="仿宋_GB2312" w:eastAsia="仿宋_GB2312" w:hAnsi="仿宋_GB2312" w:cs="仿宋_GB2312" w:hint="eastAsia"/>
                <w:sz w:val="28"/>
                <w:szCs w:val="28"/>
              </w:rPr>
              <w:t>139.55</w:t>
            </w:r>
            <w:r>
              <w:rPr>
                <w:rFonts w:ascii="仿宋_GB2312" w:eastAsia="仿宋_GB2312" w:hAnsi="仿宋_GB2312" w:cs="仿宋_GB2312" w:hint="eastAsia"/>
                <w:sz w:val="28"/>
                <w:szCs w:val="28"/>
              </w:rPr>
              <w:t>万元、对个人和家庭补助</w:t>
            </w:r>
            <w:r w:rsidR="00BE28C9">
              <w:rPr>
                <w:rFonts w:ascii="仿宋_GB2312" w:eastAsia="仿宋_GB2312" w:hAnsi="仿宋_GB2312" w:cs="仿宋_GB2312" w:hint="eastAsia"/>
                <w:sz w:val="28"/>
                <w:szCs w:val="28"/>
              </w:rPr>
              <w:t>55.92</w:t>
            </w:r>
            <w:r>
              <w:rPr>
                <w:rFonts w:ascii="仿宋_GB2312" w:eastAsia="仿宋_GB2312" w:hAnsi="仿宋_GB2312" w:cs="仿宋_GB2312" w:hint="eastAsia"/>
                <w:sz w:val="28"/>
                <w:szCs w:val="28"/>
              </w:rPr>
              <w:t>万元</w:t>
            </w:r>
            <w:r w:rsidR="0038756A">
              <w:rPr>
                <w:rFonts w:ascii="仿宋_GB2312" w:eastAsia="仿宋_GB2312" w:hAnsi="仿宋_GB2312" w:cs="仿宋_GB2312" w:hint="eastAsia"/>
                <w:sz w:val="28"/>
                <w:szCs w:val="28"/>
              </w:rPr>
              <w:t>、对企业补助50万元</w:t>
            </w:r>
            <w:r>
              <w:rPr>
                <w:rFonts w:ascii="仿宋_GB2312" w:eastAsia="仿宋_GB2312" w:hAnsi="仿宋_GB2312" w:cs="仿宋_GB2312" w:hint="eastAsia"/>
                <w:sz w:val="28"/>
                <w:szCs w:val="28"/>
              </w:rPr>
              <w:t>未超支。二是严格控制“三公经费”管理，公务接待</w:t>
            </w:r>
            <w:r w:rsidR="0038756A">
              <w:rPr>
                <w:rFonts w:ascii="仿宋_GB2312" w:eastAsia="仿宋_GB2312" w:hAnsi="仿宋_GB2312" w:cs="仿宋_GB2312" w:hint="eastAsia"/>
                <w:sz w:val="28"/>
                <w:szCs w:val="28"/>
              </w:rPr>
              <w:t>0.65</w:t>
            </w:r>
            <w:r>
              <w:rPr>
                <w:rFonts w:ascii="仿宋_GB2312" w:eastAsia="仿宋_GB2312" w:hAnsi="仿宋_GB2312" w:cs="仿宋_GB2312" w:hint="eastAsia"/>
                <w:sz w:val="28"/>
                <w:szCs w:val="28"/>
              </w:rPr>
              <w:t>万元，无因公出国支出。强化公车管理，建立建全公车管理制度，公车使用实行统一管理，统一调度，彻底杜绝公车私用现象，严格公务接待，规范接待标准；三是厉行节约，提高思想认识，树立节约观念，通过召开厉行节约、杜绝浪费会议，引导和规范全体工作人员从自身做起，从身边小事做起，倡导网络办公，促进办公低碳化，充分利用现在网络技术，通过邮箱、QQ、拷贝等方式传送普通文件资料，尽量减少文件印发。注重节俭，养成节约习惯，做到“人走灯灭”，下班及时关闭电脑、复印机等用电设备。</w:t>
            </w:r>
          </w:p>
          <w:p w:rsidR="00214F62" w:rsidRDefault="00E8458C">
            <w:pPr>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　　三、绩效分析</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1、预算执行、（1）在职人员控制率。2023年我社在职编制人数为30人，年末实有人数为24人，控制率为100%，没有超编现象。(2)、预算完成率100%，年初预算收支</w:t>
            </w:r>
            <w:r w:rsidR="0038756A">
              <w:rPr>
                <w:rFonts w:ascii="仿宋_GB2312" w:eastAsia="仿宋_GB2312" w:hAnsi="仿宋_GB2312" w:cs="仿宋_GB2312" w:hint="eastAsia"/>
                <w:sz w:val="28"/>
                <w:szCs w:val="28"/>
              </w:rPr>
              <w:t>382.02</w:t>
            </w:r>
            <w:r>
              <w:rPr>
                <w:rFonts w:ascii="仿宋_GB2312" w:eastAsia="仿宋_GB2312" w:hAnsi="仿宋_GB2312" w:cs="仿宋_GB2312" w:hint="eastAsia"/>
                <w:sz w:val="28"/>
                <w:szCs w:val="28"/>
              </w:rPr>
              <w:t>万元，实际收支为</w:t>
            </w:r>
            <w:r w:rsidR="006F49B0">
              <w:rPr>
                <w:rFonts w:ascii="仿宋_GB2312" w:eastAsia="仿宋_GB2312" w:hAnsi="仿宋_GB2312" w:cs="仿宋_GB2312" w:hint="eastAsia"/>
                <w:sz w:val="28"/>
                <w:szCs w:val="28"/>
              </w:rPr>
              <w:t>492.36</w:t>
            </w:r>
            <w:r>
              <w:rPr>
                <w:rFonts w:ascii="仿宋_GB2312" w:eastAsia="仿宋_GB2312" w:hAnsi="仿宋_GB2312" w:cs="仿宋_GB2312" w:hint="eastAsia"/>
                <w:sz w:val="28"/>
                <w:szCs w:val="28"/>
              </w:rPr>
              <w:t>万元。实现了年度</w:t>
            </w:r>
            <w:r>
              <w:rPr>
                <w:rFonts w:ascii="仿宋_GB2312" w:eastAsia="仿宋_GB2312" w:hAnsi="仿宋_GB2312" w:cs="仿宋_GB2312" w:hint="eastAsia"/>
                <w:sz w:val="28"/>
                <w:szCs w:val="28"/>
              </w:rPr>
              <w:lastRenderedPageBreak/>
              <w:t>未超支。</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2、预算管理。（1）控制日常公用经费开支，年日常公用经费</w:t>
            </w:r>
            <w:r w:rsidR="006F49B0">
              <w:rPr>
                <w:rFonts w:ascii="仿宋_GB2312" w:eastAsia="仿宋_GB2312" w:hAnsi="仿宋_GB2312" w:cs="仿宋_GB2312" w:hint="eastAsia"/>
                <w:sz w:val="28"/>
                <w:szCs w:val="28"/>
              </w:rPr>
              <w:t>102.69</w:t>
            </w:r>
            <w:r>
              <w:rPr>
                <w:rFonts w:ascii="仿宋_GB2312" w:eastAsia="仿宋_GB2312" w:hAnsi="仿宋_GB2312" w:cs="仿宋_GB2312" w:hint="eastAsia"/>
                <w:sz w:val="28"/>
                <w:szCs w:val="28"/>
              </w:rPr>
              <w:t>万元。（2）“三公”经费控制率100%，“三公”经费预算</w:t>
            </w:r>
            <w:r w:rsidR="006F49B0">
              <w:rPr>
                <w:rFonts w:ascii="仿宋_GB2312" w:eastAsia="仿宋_GB2312" w:hAnsi="仿宋_GB2312" w:cs="仿宋_GB2312" w:hint="eastAsia"/>
                <w:sz w:val="28"/>
                <w:szCs w:val="28"/>
              </w:rPr>
              <w:t>1.13</w:t>
            </w:r>
            <w:r>
              <w:rPr>
                <w:rFonts w:ascii="仿宋_GB2312" w:eastAsia="仿宋_GB2312" w:hAnsi="仿宋_GB2312" w:cs="仿宋_GB2312" w:hint="eastAsia"/>
                <w:sz w:val="28"/>
                <w:szCs w:val="28"/>
              </w:rPr>
              <w:t>万元，本年“三公”经费支出</w:t>
            </w:r>
            <w:r w:rsidR="006F49B0">
              <w:rPr>
                <w:rFonts w:ascii="仿宋_GB2312" w:eastAsia="仿宋_GB2312" w:hAnsi="仿宋_GB2312" w:cs="仿宋_GB2312" w:hint="eastAsia"/>
                <w:sz w:val="28"/>
                <w:szCs w:val="28"/>
              </w:rPr>
              <w:t>0.65</w:t>
            </w:r>
            <w:r>
              <w:rPr>
                <w:rFonts w:ascii="仿宋_GB2312" w:eastAsia="仿宋_GB2312" w:hAnsi="仿宋_GB2312" w:cs="仿宋_GB2312" w:hint="eastAsia"/>
                <w:sz w:val="28"/>
                <w:szCs w:val="28"/>
              </w:rPr>
              <w:t>万元，未超出预算。（3）管理制度健全性，2023年我社制定了财务管理制度和会计核算等管理制度，制定财务职责，制定了厉行节约制度，管理制度依照相关国家的法律、法规而制定的，具有合法性、合规性、完整性；相关管理制度得到认真执行。（4）资金使用合规性，一切支出按照国家财经法规和财务管理制度规定以及专项资金管理办法的规定办理，财务人员认真审核每笔业务的合法性、真实性、手续完整性和资料的准确性。健全会计核算，按照国家统一会计制度的规定设置会计帐簿，依照规定进行会计处理，保证会计指标的口径一致。资金拨付有完善的审批程序和手续，支出符合部门预算批复的用途，资金使用无截留、挤占挪用、虚列支出等情况。（5）、预决算信息公开性，按照规定的内容、时间公开预算信息，做到基础数据信息和会计资料真实、完整、准确。</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3、职责履行。（1）各项工作实际完成情况，我社承担全县日用工业品、农业生产资料、农副产品的购进供应任务和资产管理工作，全年实现购进2.</w:t>
            </w:r>
            <w:r w:rsidR="006F49B0">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6亿元，销售2.</w:t>
            </w:r>
            <w:r w:rsidR="006F49B0">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5亿元，确保了社有资产的保值安全。履职效益较好，①经济效益和社会效益，我社年初将全年各项经济指标分解到各所属企业和基层社。经过全体干部职工的共同努力，全年实现商品销售2.</w:t>
            </w:r>
            <w:r w:rsidR="006F49B0">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5亿元，商品购进2.</w:t>
            </w:r>
            <w:r w:rsidR="006F49B0">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6亿元，保证了全县日用工业品、农业生产资料和农副产品的购进和供应，满</w:t>
            </w:r>
            <w:r>
              <w:rPr>
                <w:rFonts w:ascii="仿宋_GB2312" w:eastAsia="仿宋_GB2312" w:hAnsi="仿宋_GB2312" w:cs="仿宋_GB2312" w:hint="eastAsia"/>
                <w:sz w:val="28"/>
                <w:szCs w:val="28"/>
              </w:rPr>
              <w:lastRenderedPageBreak/>
              <w:t>足了全县生产、生活的基本需求，确保了社会稳定，达到了经济效益和社会效益的同步提高。②行政效能，我社高度重视行政效能建设工作，深入贯彻落实科学发展观，制定方案，明确工作职责。推进政务公开透明度，方便人民群众；明确相关股室的职责，端正工作态度，转变机关作风。认真履行好各自职责，来人、来电要热情；进一步精简、规范审批程序；加强经费及资产管理；充分利用网络提高办公效率，降低行政运行成本。（2）社会公众或服务对象满意度，2023年我社在县委县政府正确领导下，通过一年的努力工作，全社上下全体干部职工切实转变工作作风，办事更极积极，态度更热情，使广大群众和服务对象更满意，满意率达到95%以上。</w:t>
            </w:r>
          </w:p>
          <w:p w:rsidR="00214F62" w:rsidRDefault="00E8458C">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四、存在的主要问题</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（1）日常公用经费开支中用于服务基层，为基层排忧解难方面支出所占比重偏低。</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（2）公务卡结算比率可以进一步提高。</w:t>
            </w:r>
          </w:p>
          <w:p w:rsidR="00214F62" w:rsidRDefault="00E8458C">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五、改进措施</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（1）进一步完善财务制度，规范财经纪律，严格控制非生产性开支，进一步提高公务卡结算比率。</w:t>
            </w:r>
          </w:p>
          <w:p w:rsidR="00214F62" w:rsidRDefault="00E8458C">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（2）充实财务人员，加强财务人员培训，不断提高财务人员素质。</w:t>
            </w:r>
          </w:p>
          <w:p w:rsidR="00214F62" w:rsidRDefault="00E8458C">
            <w:pPr>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六、评分结论</w:t>
            </w:r>
          </w:p>
          <w:p w:rsidR="00214F62" w:rsidRDefault="00E8458C">
            <w:pPr>
              <w:jc w:val="left"/>
              <w:rPr>
                <w:rFonts w:ascii="仿宋_GB2312" w:eastAsia="仿宋_GB2312" w:hAnsi="仿宋_GB2312" w:cs="仿宋_GB2312"/>
                <w:bCs/>
                <w:sz w:val="28"/>
                <w:szCs w:val="28"/>
              </w:rPr>
            </w:pPr>
            <w:r>
              <w:rPr>
                <w:rFonts w:ascii="仿宋_GB2312" w:eastAsia="仿宋_GB2312" w:hAnsi="仿宋_GB2312" w:cs="仿宋_GB2312" w:hint="eastAsia"/>
                <w:sz w:val="28"/>
                <w:szCs w:val="28"/>
              </w:rPr>
              <w:t xml:space="preserve">   综合以上各项指标，财务管理健全规范，没有发生违法违规现象，我社2023年的部门整体支出绩效自我评价得到93.5分，自评结果：优秀。我社将在以</w:t>
            </w:r>
            <w:r>
              <w:rPr>
                <w:rFonts w:ascii="仿宋_GB2312" w:eastAsia="仿宋_GB2312" w:hAnsi="仿宋_GB2312" w:cs="仿宋_GB2312" w:hint="eastAsia"/>
                <w:sz w:val="28"/>
                <w:szCs w:val="28"/>
              </w:rPr>
              <w:lastRenderedPageBreak/>
              <w:t>后的工作中加强预算管理，严格控制各项经费的开支，提高经费的使用效率。</w:t>
            </w:r>
          </w:p>
          <w:p w:rsidR="00214F62" w:rsidRDefault="00214F62">
            <w:pPr>
              <w:spacing w:line="440" w:lineRule="exact"/>
              <w:ind w:firstLineChars="200" w:firstLine="560"/>
              <w:rPr>
                <w:rFonts w:ascii="仿宋_GB2312" w:eastAsia="仿宋_GB2312" w:hAnsi="仿宋_GB2312" w:cs="仿宋_GB2312"/>
                <w:sz w:val="28"/>
                <w:szCs w:val="28"/>
              </w:rPr>
            </w:pPr>
          </w:p>
          <w:p w:rsidR="00214F62" w:rsidRDefault="00214F62">
            <w:pPr>
              <w:rPr>
                <w:rFonts w:eastAsia="楷体_GB2312"/>
                <w:bCs/>
                <w:sz w:val="28"/>
                <w:szCs w:val="28"/>
              </w:rPr>
            </w:pPr>
          </w:p>
        </w:tc>
      </w:tr>
    </w:tbl>
    <w:p w:rsidR="00214F62" w:rsidRDefault="00E8458C">
      <w:pPr>
        <w:spacing w:line="348" w:lineRule="auto"/>
        <w:rPr>
          <w:rFonts w:ascii="黑体" w:eastAsia="黑体" w:cs="黑体"/>
          <w:bCs/>
          <w:sz w:val="18"/>
          <w:szCs w:val="18"/>
        </w:rPr>
      </w:pPr>
      <w:r>
        <w:rPr>
          <w:rFonts w:ascii="黑体" w:eastAsia="黑体" w:cs="黑体" w:hint="eastAsia"/>
          <w:bCs/>
          <w:sz w:val="18"/>
          <w:szCs w:val="18"/>
        </w:rPr>
        <w:lastRenderedPageBreak/>
        <w:t xml:space="preserve">附件3-1            </w:t>
      </w:r>
    </w:p>
    <w:p w:rsidR="00214F62" w:rsidRDefault="00E8458C">
      <w:pPr>
        <w:spacing w:line="348" w:lineRule="auto"/>
        <w:jc w:val="center"/>
        <w:rPr>
          <w:rFonts w:ascii="方正小标宋简体" w:eastAsia="方正小标宋简体"/>
          <w:b/>
          <w:bCs/>
          <w:sz w:val="38"/>
          <w:szCs w:val="38"/>
        </w:rPr>
      </w:pPr>
      <w:r>
        <w:rPr>
          <w:rFonts w:ascii="方正小标宋简体" w:eastAsia="方正小标宋简体" w:hint="eastAsia"/>
          <w:b/>
          <w:bCs/>
          <w:sz w:val="38"/>
          <w:szCs w:val="38"/>
        </w:rPr>
        <w:t>部门整体支出绩效评价评分表</w:t>
      </w:r>
    </w:p>
    <w:tbl>
      <w:tblPr>
        <w:tblW w:w="9826" w:type="dxa"/>
        <w:jc w:val="center"/>
        <w:tblLayout w:type="fixed"/>
        <w:tblLook w:val="04A0"/>
      </w:tblPr>
      <w:tblGrid>
        <w:gridCol w:w="973"/>
        <w:gridCol w:w="988"/>
        <w:gridCol w:w="1044"/>
        <w:gridCol w:w="4935"/>
        <w:gridCol w:w="347"/>
        <w:gridCol w:w="738"/>
        <w:gridCol w:w="801"/>
      </w:tblGrid>
      <w:tr w:rsidR="00214F62">
        <w:trPr>
          <w:trHeight w:val="60"/>
          <w:jc w:val="center"/>
        </w:trPr>
        <w:tc>
          <w:tcPr>
            <w:tcW w:w="973" w:type="dxa"/>
            <w:tcBorders>
              <w:top w:val="single" w:sz="4" w:space="0" w:color="auto"/>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一级指标</w:t>
            </w:r>
          </w:p>
        </w:tc>
        <w:tc>
          <w:tcPr>
            <w:tcW w:w="988" w:type="dxa"/>
            <w:tcBorders>
              <w:top w:val="single" w:sz="4" w:space="0" w:color="auto"/>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二级指标</w:t>
            </w:r>
          </w:p>
        </w:tc>
        <w:tc>
          <w:tcPr>
            <w:tcW w:w="1044" w:type="dxa"/>
            <w:tcBorders>
              <w:top w:val="single" w:sz="4" w:space="0" w:color="auto"/>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三级指标</w:t>
            </w:r>
          </w:p>
        </w:tc>
        <w:tc>
          <w:tcPr>
            <w:tcW w:w="4935" w:type="dxa"/>
            <w:tcBorders>
              <w:top w:val="single" w:sz="4" w:space="0" w:color="auto"/>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评分标准</w:t>
            </w:r>
          </w:p>
        </w:tc>
        <w:tc>
          <w:tcPr>
            <w:tcW w:w="347" w:type="dxa"/>
            <w:tcBorders>
              <w:top w:val="single" w:sz="4" w:space="0" w:color="auto"/>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分值</w:t>
            </w:r>
          </w:p>
        </w:tc>
        <w:tc>
          <w:tcPr>
            <w:tcW w:w="738" w:type="dxa"/>
            <w:tcBorders>
              <w:top w:val="single" w:sz="4" w:space="0" w:color="auto"/>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自评得分</w:t>
            </w:r>
          </w:p>
        </w:tc>
        <w:tc>
          <w:tcPr>
            <w:tcW w:w="801" w:type="dxa"/>
            <w:tcBorders>
              <w:top w:val="single" w:sz="4" w:space="0" w:color="auto"/>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b/>
                <w:bCs/>
                <w:spacing w:val="-10"/>
                <w:kern w:val="0"/>
                <w:sz w:val="18"/>
                <w:szCs w:val="18"/>
              </w:rPr>
            </w:pPr>
            <w:r>
              <w:rPr>
                <w:rFonts w:ascii="仿宋_GB2312" w:eastAsia="仿宋_GB2312" w:cs="宋体" w:hint="eastAsia"/>
                <w:b/>
                <w:bCs/>
                <w:spacing w:val="-10"/>
                <w:kern w:val="0"/>
                <w:sz w:val="18"/>
                <w:szCs w:val="18"/>
              </w:rPr>
              <w:t>扣分原因和其他说明</w:t>
            </w:r>
          </w:p>
        </w:tc>
      </w:tr>
      <w:tr w:rsidR="00214F62">
        <w:trPr>
          <w:trHeight w:val="65"/>
          <w:jc w:val="center"/>
        </w:trPr>
        <w:tc>
          <w:tcPr>
            <w:tcW w:w="973"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投  入</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（15分）</w:t>
            </w:r>
          </w:p>
        </w:tc>
        <w:tc>
          <w:tcPr>
            <w:tcW w:w="988"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预算配置</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（15分）</w:t>
            </w:r>
          </w:p>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财政供养人员</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控制率</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以100%为标准。在职人员控制率</w:t>
            </w:r>
            <w:r>
              <w:rPr>
                <w:rFonts w:ascii="宋体" w:cs="宋体" w:hint="eastAsia"/>
                <w:kern w:val="0"/>
                <w:sz w:val="18"/>
                <w:szCs w:val="18"/>
              </w:rPr>
              <w:t>≦</w:t>
            </w:r>
            <w:r>
              <w:rPr>
                <w:rFonts w:ascii="仿宋_GB2312" w:eastAsia="仿宋_GB2312" w:cs="宋体" w:hint="eastAsia"/>
                <w:kern w:val="0"/>
                <w:sz w:val="18"/>
                <w:szCs w:val="18"/>
              </w:rPr>
              <w:t>100%，计5分；每超过一个百分点扣0.5分，扣完为止。</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5</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left"/>
              <w:rPr>
                <w:rFonts w:ascii="仿宋_GB2312" w:eastAsia="仿宋_GB2312" w:cs="宋体"/>
                <w:color w:val="000000"/>
                <w:kern w:val="0"/>
                <w:sz w:val="18"/>
                <w:szCs w:val="18"/>
              </w:rPr>
            </w:pPr>
          </w:p>
        </w:tc>
      </w:tr>
      <w:tr w:rsidR="00214F62">
        <w:trPr>
          <w:trHeight w:val="90"/>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“三公经费”</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变动率</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“三公经费”变动率</w:t>
            </w:r>
            <w:r>
              <w:rPr>
                <w:rFonts w:ascii="宋体" w:cs="宋体" w:hint="eastAsia"/>
                <w:kern w:val="0"/>
                <w:sz w:val="18"/>
                <w:szCs w:val="18"/>
              </w:rPr>
              <w:t>≦</w:t>
            </w:r>
            <w:r>
              <w:rPr>
                <w:rFonts w:ascii="仿宋_GB2312" w:eastAsia="仿宋_GB2312" w:cs="宋体" w:hint="eastAsia"/>
                <w:kern w:val="0"/>
                <w:sz w:val="18"/>
                <w:szCs w:val="18"/>
              </w:rPr>
              <w:t>0,计5分；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“三公经费”＞0，每超过一个百分点扣0.5分，扣完为止。</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5</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left"/>
              <w:rPr>
                <w:rFonts w:ascii="仿宋_GB2312" w:eastAsia="仿宋_GB2312" w:cs="宋体"/>
                <w:color w:val="000000"/>
                <w:kern w:val="0"/>
                <w:sz w:val="18"/>
                <w:szCs w:val="18"/>
              </w:rPr>
            </w:pPr>
          </w:p>
        </w:tc>
      </w:tr>
      <w:tr w:rsidR="00214F62">
        <w:trPr>
          <w:trHeight w:val="86"/>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重点支出</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安排率</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重点支出安排率≥90%，计5分；80%（含）-90%，计4分；70%（含）-80%，计3分；60%（含）-70%，计2分；低于60%不得分。</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5</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left"/>
              <w:rPr>
                <w:rFonts w:ascii="仿宋_GB2312" w:eastAsia="仿宋_GB2312" w:cs="宋体"/>
                <w:color w:val="000000"/>
                <w:kern w:val="0"/>
                <w:sz w:val="18"/>
                <w:szCs w:val="18"/>
              </w:rPr>
            </w:pPr>
          </w:p>
        </w:tc>
      </w:tr>
      <w:tr w:rsidR="00214F62">
        <w:trPr>
          <w:trHeight w:val="60"/>
          <w:jc w:val="center"/>
        </w:trPr>
        <w:tc>
          <w:tcPr>
            <w:tcW w:w="973"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过  程</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（40分）</w:t>
            </w:r>
          </w:p>
        </w:tc>
        <w:tc>
          <w:tcPr>
            <w:tcW w:w="988"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预算执行</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（15分）</w:t>
            </w:r>
          </w:p>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预算调整率</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预算调整率=0，计3分；0-10%（含），计2分；10-20%（含），计1分；20-30%（含），计0.5分；大于30%不得分。</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0.5</w:t>
            </w:r>
          </w:p>
        </w:tc>
        <w:tc>
          <w:tcPr>
            <w:tcW w:w="801"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预算有调整</w:t>
            </w:r>
          </w:p>
        </w:tc>
      </w:tr>
      <w:tr w:rsidR="00214F62">
        <w:trPr>
          <w:trHeight w:val="109"/>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支付进度</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春节前下达全部专项资金的50%；6月底前所有专项资金指标全部下达完。</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每出现一个专项未按进度完成资金下达扣0.5分，扣完为止。</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3</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color w:val="000000"/>
                <w:kern w:val="0"/>
                <w:sz w:val="18"/>
                <w:szCs w:val="18"/>
              </w:rPr>
            </w:pPr>
          </w:p>
        </w:tc>
      </w:tr>
      <w:tr w:rsidR="00214F62">
        <w:trPr>
          <w:trHeight w:val="73"/>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资金结余</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无结余，3分；有结余，但不超过上年结转，2分；结余超过上年结转，不得分。</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3</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color w:val="000000"/>
                <w:kern w:val="0"/>
                <w:sz w:val="18"/>
                <w:szCs w:val="18"/>
              </w:rPr>
            </w:pPr>
          </w:p>
        </w:tc>
      </w:tr>
      <w:tr w:rsidR="00214F62">
        <w:trPr>
          <w:trHeight w:val="57"/>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“三公经费”</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控制率</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以100%为标准。三公经费控制率</w:t>
            </w:r>
            <w:r>
              <w:rPr>
                <w:rFonts w:ascii="宋体" w:cs="宋体" w:hint="eastAsia"/>
                <w:kern w:val="0"/>
                <w:sz w:val="18"/>
                <w:szCs w:val="18"/>
              </w:rPr>
              <w:t>≦</w:t>
            </w:r>
            <w:r>
              <w:rPr>
                <w:rFonts w:ascii="仿宋_GB2312" w:eastAsia="仿宋_GB2312" w:cs="宋体" w:hint="eastAsia"/>
                <w:kern w:val="0"/>
                <w:sz w:val="18"/>
                <w:szCs w:val="18"/>
              </w:rPr>
              <w:t>100%，计6分；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每超过一个百分点扣1分，扣完为止。</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6</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6</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color w:val="000000"/>
                <w:kern w:val="0"/>
                <w:sz w:val="18"/>
                <w:szCs w:val="18"/>
              </w:rPr>
            </w:pPr>
          </w:p>
        </w:tc>
      </w:tr>
      <w:tr w:rsidR="00214F62">
        <w:trPr>
          <w:trHeight w:val="107"/>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预算管理</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（15分）</w:t>
            </w:r>
          </w:p>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管理制度</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健全性</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①已制定或具有预算资金管理办法，内部财务管理制度、会计核算制度等管理制度，1分；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②相关管理制度合法、合规、完整，1分；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③相关管理制度得到有效执行，1分。</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3</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color w:val="000000"/>
                <w:kern w:val="0"/>
                <w:sz w:val="18"/>
                <w:szCs w:val="18"/>
              </w:rPr>
            </w:pPr>
          </w:p>
        </w:tc>
      </w:tr>
      <w:tr w:rsidR="00214F62">
        <w:trPr>
          <w:trHeight w:val="181"/>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资金使用</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合规性</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①支出符合国家财经法规和财务管理制度规定以及有关专项资金管理办法的规定；</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②资金拨付有完整的审批程序和手续；</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③项目支出按规定经过评估论证；</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④支出符合部门预算批复的用途；</w:t>
            </w:r>
          </w:p>
          <w:p w:rsidR="00214F62" w:rsidRDefault="00E8458C">
            <w:pPr>
              <w:widowControl/>
              <w:spacing w:line="240" w:lineRule="exact"/>
              <w:jc w:val="left"/>
              <w:rPr>
                <w:rFonts w:ascii="仿宋_GB2312" w:eastAsia="仿宋_GB2312" w:cs="宋体"/>
                <w:spacing w:val="-6"/>
                <w:kern w:val="0"/>
                <w:sz w:val="18"/>
                <w:szCs w:val="18"/>
              </w:rPr>
            </w:pPr>
            <w:r>
              <w:rPr>
                <w:rFonts w:ascii="仿宋_GB2312" w:eastAsia="仿宋_GB2312" w:cs="宋体" w:hint="eastAsia"/>
                <w:spacing w:val="-6"/>
                <w:kern w:val="0"/>
                <w:sz w:val="18"/>
                <w:szCs w:val="18"/>
              </w:rPr>
              <w:t>⑤资金使用无截留、挤占、挪用、虚列支出等情况。</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spacing w:val="-6"/>
                <w:kern w:val="0"/>
                <w:sz w:val="18"/>
                <w:szCs w:val="18"/>
              </w:rPr>
              <w:t>以上情况每出现一例不符合要求的扣1分，扣完为止。</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color w:val="000000"/>
                <w:kern w:val="0"/>
                <w:sz w:val="18"/>
                <w:szCs w:val="18"/>
              </w:rPr>
            </w:pPr>
            <w:r>
              <w:rPr>
                <w:rFonts w:ascii="仿宋_GB2312" w:eastAsia="仿宋_GB2312" w:cs="宋体" w:hint="eastAsia"/>
                <w:color w:val="000000"/>
                <w:kern w:val="0"/>
                <w:sz w:val="18"/>
                <w:szCs w:val="18"/>
              </w:rPr>
              <w:t>3</w:t>
            </w:r>
          </w:p>
        </w:tc>
        <w:tc>
          <w:tcPr>
            <w:tcW w:w="801"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color w:val="000000"/>
                <w:kern w:val="0"/>
                <w:sz w:val="18"/>
                <w:szCs w:val="18"/>
              </w:rPr>
            </w:pPr>
          </w:p>
        </w:tc>
      </w:tr>
      <w:tr w:rsidR="00214F62">
        <w:trPr>
          <w:trHeight w:val="52"/>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预决算信息公开性和完善性</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①按规定内容公开预决算信息，1分；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②按规定时限公开预决算信息，0.5分；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③基础数据信息和会计信息资料真实，0.5分；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④基础数据信息和会计信息资料完整，0.5分；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 xml:space="preserve">⑤基础数据信息和汇集信息资料准确，0.5分。                                            </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801"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136"/>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 xml:space="preserve">　</w:t>
            </w:r>
          </w:p>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政府采购</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执行率</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政府采购执行率等于100%的，得3分；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每减少一个百分点，扣0.2分，扣完为止。</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801"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57"/>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vMerge/>
            <w:tcBorders>
              <w:top w:val="nil"/>
              <w:left w:val="single" w:sz="4" w:space="0" w:color="auto"/>
              <w:bottom w:val="single" w:sz="4" w:space="0" w:color="auto"/>
              <w:right w:val="single" w:sz="4" w:space="0" w:color="auto"/>
            </w:tcBorders>
            <w:vAlign w:val="center"/>
          </w:tcPr>
          <w:p w:rsidR="00214F62" w:rsidRDefault="00214F62"/>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公务卡刷卡率</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公务卡刷卡率达50％以上的，得3分。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 xml:space="preserve">每减少一个百分点，扣0.2分，扣完为止。                                            </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801"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85"/>
          <w:jc w:val="center"/>
        </w:trPr>
        <w:tc>
          <w:tcPr>
            <w:tcW w:w="973" w:type="dxa"/>
            <w:vMerge/>
            <w:tcBorders>
              <w:top w:val="nil"/>
              <w:left w:val="single" w:sz="4" w:space="0" w:color="auto"/>
              <w:bottom w:val="single" w:sz="4" w:space="0" w:color="auto"/>
              <w:right w:val="single" w:sz="4" w:space="0" w:color="auto"/>
            </w:tcBorders>
            <w:vAlign w:val="center"/>
          </w:tcPr>
          <w:p w:rsidR="00214F62" w:rsidRDefault="00214F62"/>
        </w:tc>
        <w:tc>
          <w:tcPr>
            <w:tcW w:w="988" w:type="dxa"/>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资产管理</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（10分）</w:t>
            </w:r>
          </w:p>
        </w:tc>
        <w:tc>
          <w:tcPr>
            <w:tcW w:w="1044"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管理制度</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健全性</w:t>
            </w:r>
          </w:p>
        </w:tc>
        <w:tc>
          <w:tcPr>
            <w:tcW w:w="4935"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①已制定或具有资产管理制度，且相关资产管理制度合法、合规、完整，2分；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 xml:space="preserve">②相关资产管理制度得到有效执行，1分。                                           </w:t>
            </w:r>
          </w:p>
        </w:tc>
        <w:tc>
          <w:tcPr>
            <w:tcW w:w="34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38"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801"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bl>
    <w:p w:rsidR="00214F62" w:rsidRDefault="00214F62"/>
    <w:tbl>
      <w:tblPr>
        <w:tblW w:w="9988" w:type="dxa"/>
        <w:jc w:val="center"/>
        <w:tblLayout w:type="fixed"/>
        <w:tblLook w:val="04A0"/>
      </w:tblPr>
      <w:tblGrid>
        <w:gridCol w:w="985"/>
        <w:gridCol w:w="948"/>
        <w:gridCol w:w="1402"/>
        <w:gridCol w:w="4211"/>
        <w:gridCol w:w="625"/>
        <w:gridCol w:w="727"/>
        <w:gridCol w:w="1090"/>
      </w:tblGrid>
      <w:tr w:rsidR="00214F62">
        <w:trPr>
          <w:trHeight w:val="2084"/>
          <w:jc w:val="center"/>
        </w:trPr>
        <w:tc>
          <w:tcPr>
            <w:tcW w:w="985" w:type="dxa"/>
            <w:vMerge w:val="restart"/>
            <w:tcBorders>
              <w:top w:val="single" w:sz="4" w:space="0" w:color="auto"/>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lastRenderedPageBreak/>
              <w:t>过  程</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（40分）</w:t>
            </w:r>
          </w:p>
        </w:tc>
        <w:tc>
          <w:tcPr>
            <w:tcW w:w="948" w:type="dxa"/>
            <w:vMerge w:val="restart"/>
            <w:tcBorders>
              <w:top w:val="single" w:sz="4" w:space="0" w:color="auto"/>
              <w:left w:val="single" w:sz="4" w:space="0" w:color="auto"/>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资产管理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（10分）</w:t>
            </w:r>
          </w:p>
        </w:tc>
        <w:tc>
          <w:tcPr>
            <w:tcW w:w="1402" w:type="dxa"/>
            <w:tcBorders>
              <w:top w:val="single" w:sz="4" w:space="0" w:color="auto"/>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资产管理</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安全性</w:t>
            </w:r>
          </w:p>
        </w:tc>
        <w:tc>
          <w:tcPr>
            <w:tcW w:w="4211" w:type="dxa"/>
            <w:tcBorders>
              <w:top w:val="single" w:sz="4" w:space="0" w:color="auto"/>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①资产保存完整；</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②资产配置合理；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 xml:space="preserve">③资产处置规范； </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④资产账务管理合规，帐实相符；</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⑤资产有偿使用及处置收入及时足额上缴；</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以上情况每出现一例不符合有关要求的扣1分，扣完为止。</w:t>
            </w:r>
          </w:p>
        </w:tc>
        <w:tc>
          <w:tcPr>
            <w:tcW w:w="625" w:type="dxa"/>
            <w:tcBorders>
              <w:top w:val="single" w:sz="4" w:space="0" w:color="auto"/>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4</w:t>
            </w:r>
          </w:p>
        </w:tc>
        <w:tc>
          <w:tcPr>
            <w:tcW w:w="727" w:type="dxa"/>
            <w:tcBorders>
              <w:top w:val="single" w:sz="4" w:space="0" w:color="auto"/>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4</w:t>
            </w:r>
          </w:p>
        </w:tc>
        <w:tc>
          <w:tcPr>
            <w:tcW w:w="1090" w:type="dxa"/>
            <w:tcBorders>
              <w:top w:val="single" w:sz="4" w:space="0" w:color="auto"/>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802"/>
          <w:jc w:val="center"/>
        </w:trPr>
        <w:tc>
          <w:tcPr>
            <w:tcW w:w="985" w:type="dxa"/>
            <w:vMerge/>
            <w:tcBorders>
              <w:top w:val="single" w:sz="4" w:space="0" w:color="auto"/>
              <w:left w:val="single" w:sz="4" w:space="0" w:color="auto"/>
              <w:bottom w:val="single" w:sz="4" w:space="0" w:color="auto"/>
              <w:right w:val="single" w:sz="4" w:space="0" w:color="auto"/>
            </w:tcBorders>
            <w:vAlign w:val="center"/>
          </w:tcPr>
          <w:p w:rsidR="00214F62" w:rsidRDefault="00214F62"/>
        </w:tc>
        <w:tc>
          <w:tcPr>
            <w:tcW w:w="948" w:type="dxa"/>
            <w:vMerge/>
            <w:tcBorders>
              <w:top w:val="single" w:sz="4" w:space="0" w:color="auto"/>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固定资产</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利用率</w:t>
            </w:r>
          </w:p>
        </w:tc>
        <w:tc>
          <w:tcPr>
            <w:tcW w:w="4211"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每低于100%一个百分点扣0.1分，扣完为止。</w:t>
            </w:r>
          </w:p>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774"/>
          <w:jc w:val="center"/>
        </w:trPr>
        <w:tc>
          <w:tcPr>
            <w:tcW w:w="985"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产  出（25分）</w:t>
            </w:r>
          </w:p>
        </w:tc>
        <w:tc>
          <w:tcPr>
            <w:tcW w:w="948"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职责履行</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（25分）</w:t>
            </w:r>
          </w:p>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推进全面小康建设指标任务完成情况</w:t>
            </w:r>
          </w:p>
        </w:tc>
        <w:tc>
          <w:tcPr>
            <w:tcW w:w="4211"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根据岳县办发（2023年）1号《全面建成小康社会综合绩效考评实施方案》的通知折算</w:t>
            </w:r>
          </w:p>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888"/>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建设湖南新增及目标任务完成情况</w:t>
            </w:r>
          </w:p>
        </w:tc>
        <w:tc>
          <w:tcPr>
            <w:tcW w:w="4211" w:type="dxa"/>
            <w:vMerge/>
            <w:tcBorders>
              <w:top w:val="nil"/>
              <w:left w:val="single" w:sz="4" w:space="0" w:color="auto"/>
              <w:bottom w:val="single" w:sz="4" w:space="0" w:color="auto"/>
              <w:right w:val="single" w:sz="4" w:space="0" w:color="auto"/>
            </w:tcBorders>
            <w:vAlign w:val="center"/>
          </w:tcPr>
          <w:p w:rsidR="00214F62" w:rsidRDefault="00214F62"/>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7</w:t>
            </w:r>
          </w:p>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7</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710"/>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《政府工作报告》目标任务完成情况</w:t>
            </w:r>
          </w:p>
        </w:tc>
        <w:tc>
          <w:tcPr>
            <w:tcW w:w="4211" w:type="dxa"/>
            <w:vMerge/>
            <w:tcBorders>
              <w:top w:val="nil"/>
              <w:left w:val="single" w:sz="4" w:space="0" w:color="auto"/>
              <w:bottom w:val="single" w:sz="4" w:space="0" w:color="auto"/>
              <w:right w:val="single" w:sz="4" w:space="0" w:color="auto"/>
            </w:tcBorders>
            <w:vAlign w:val="center"/>
          </w:tcPr>
          <w:p w:rsidR="00214F62" w:rsidRDefault="00214F62"/>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705"/>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省市县重点民生实事完成情况</w:t>
            </w:r>
          </w:p>
        </w:tc>
        <w:tc>
          <w:tcPr>
            <w:tcW w:w="4211" w:type="dxa"/>
            <w:vMerge/>
            <w:tcBorders>
              <w:top w:val="nil"/>
              <w:left w:val="single" w:sz="4" w:space="0" w:color="auto"/>
              <w:bottom w:val="single" w:sz="4" w:space="0" w:color="auto"/>
              <w:right w:val="single" w:sz="4" w:space="0" w:color="auto"/>
            </w:tcBorders>
            <w:vAlign w:val="center"/>
          </w:tcPr>
          <w:p w:rsidR="00214F62" w:rsidRDefault="00214F62"/>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w:t>
            </w:r>
          </w:p>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933"/>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省市县重点工程和重大项目建设完成情况</w:t>
            </w:r>
          </w:p>
        </w:tc>
        <w:tc>
          <w:tcPr>
            <w:tcW w:w="4211" w:type="dxa"/>
            <w:vMerge/>
            <w:tcBorders>
              <w:top w:val="nil"/>
              <w:left w:val="single" w:sz="4" w:space="0" w:color="auto"/>
              <w:bottom w:val="single" w:sz="4" w:space="0" w:color="auto"/>
              <w:right w:val="single" w:sz="4" w:space="0" w:color="auto"/>
            </w:tcBorders>
            <w:vAlign w:val="center"/>
          </w:tcPr>
          <w:p w:rsidR="00214F62" w:rsidRDefault="00214F62"/>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w:t>
            </w:r>
          </w:p>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829"/>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其他工作实绩指标完成情况</w:t>
            </w:r>
          </w:p>
        </w:tc>
        <w:tc>
          <w:tcPr>
            <w:tcW w:w="4211" w:type="dxa"/>
            <w:vMerge/>
            <w:tcBorders>
              <w:top w:val="nil"/>
              <w:left w:val="single" w:sz="4" w:space="0" w:color="auto"/>
              <w:bottom w:val="single" w:sz="4" w:space="0" w:color="auto"/>
              <w:right w:val="single" w:sz="4" w:space="0" w:color="auto"/>
            </w:tcBorders>
            <w:vAlign w:val="center"/>
          </w:tcPr>
          <w:p w:rsidR="00214F62" w:rsidRDefault="00214F62"/>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4</w:t>
            </w:r>
          </w:p>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410"/>
          <w:jc w:val="center"/>
        </w:trPr>
        <w:tc>
          <w:tcPr>
            <w:tcW w:w="985"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效  果</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（20分）</w:t>
            </w:r>
          </w:p>
        </w:tc>
        <w:tc>
          <w:tcPr>
            <w:tcW w:w="948"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履职效益</w:t>
            </w:r>
          </w:p>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（20分）</w:t>
            </w:r>
          </w:p>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经济效益</w:t>
            </w:r>
          </w:p>
        </w:tc>
        <w:tc>
          <w:tcPr>
            <w:tcW w:w="4211" w:type="dxa"/>
            <w:vMerge w:val="restart"/>
            <w:tcBorders>
              <w:top w:val="nil"/>
              <w:left w:val="single" w:sz="4" w:space="0" w:color="auto"/>
              <w:bottom w:val="single" w:sz="4" w:space="0" w:color="auto"/>
              <w:right w:val="single" w:sz="4" w:space="0" w:color="auto"/>
            </w:tcBorders>
            <w:vAlign w:val="center"/>
          </w:tcPr>
          <w:p w:rsidR="00214F62" w:rsidRDefault="00214F62">
            <w:pPr>
              <w:widowControl/>
              <w:spacing w:line="240" w:lineRule="exact"/>
              <w:jc w:val="left"/>
              <w:rPr>
                <w:rFonts w:ascii="仿宋_GB2312" w:eastAsia="仿宋_GB2312" w:cs="宋体"/>
                <w:kern w:val="0"/>
                <w:sz w:val="18"/>
                <w:szCs w:val="18"/>
              </w:rPr>
            </w:pPr>
          </w:p>
        </w:tc>
        <w:tc>
          <w:tcPr>
            <w:tcW w:w="625" w:type="dxa"/>
            <w:vMerge w:val="restart"/>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15</w:t>
            </w:r>
          </w:p>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w:t>
            </w:r>
          </w:p>
        </w:tc>
        <w:tc>
          <w:tcPr>
            <w:tcW w:w="1090"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经济效益较差</w:t>
            </w:r>
          </w:p>
        </w:tc>
      </w:tr>
      <w:tr w:rsidR="00214F62">
        <w:trPr>
          <w:trHeight w:val="431"/>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社会效益</w:t>
            </w:r>
          </w:p>
        </w:tc>
        <w:tc>
          <w:tcPr>
            <w:tcW w:w="4211" w:type="dxa"/>
            <w:vMerge/>
            <w:tcBorders>
              <w:top w:val="nil"/>
              <w:left w:val="single" w:sz="4" w:space="0" w:color="auto"/>
              <w:bottom w:val="single" w:sz="4" w:space="0" w:color="auto"/>
              <w:right w:val="single" w:sz="4" w:space="0" w:color="auto"/>
            </w:tcBorders>
            <w:vAlign w:val="center"/>
          </w:tcPr>
          <w:p w:rsidR="00214F62" w:rsidRDefault="00214F62"/>
        </w:tc>
        <w:tc>
          <w:tcPr>
            <w:tcW w:w="625" w:type="dxa"/>
            <w:vMerge/>
            <w:tcBorders>
              <w:top w:val="nil"/>
              <w:left w:val="single" w:sz="4" w:space="0" w:color="auto"/>
              <w:bottom w:val="single" w:sz="4" w:space="0" w:color="auto"/>
              <w:right w:val="single" w:sz="4" w:space="0" w:color="auto"/>
            </w:tcBorders>
            <w:vAlign w:val="center"/>
          </w:tcPr>
          <w:p w:rsidR="00214F62" w:rsidRDefault="00214F62"/>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436"/>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生态效益</w:t>
            </w:r>
          </w:p>
        </w:tc>
        <w:tc>
          <w:tcPr>
            <w:tcW w:w="4211" w:type="dxa"/>
            <w:vMerge/>
            <w:tcBorders>
              <w:top w:val="nil"/>
              <w:left w:val="single" w:sz="4" w:space="0" w:color="auto"/>
              <w:bottom w:val="single" w:sz="4" w:space="0" w:color="auto"/>
              <w:right w:val="single" w:sz="4" w:space="0" w:color="auto"/>
            </w:tcBorders>
            <w:vAlign w:val="center"/>
          </w:tcPr>
          <w:p w:rsidR="00214F62" w:rsidRDefault="00214F62"/>
        </w:tc>
        <w:tc>
          <w:tcPr>
            <w:tcW w:w="625" w:type="dxa"/>
            <w:vMerge/>
            <w:tcBorders>
              <w:top w:val="nil"/>
              <w:left w:val="single" w:sz="4" w:space="0" w:color="auto"/>
              <w:bottom w:val="single" w:sz="4" w:space="0" w:color="auto"/>
              <w:right w:val="single" w:sz="4" w:space="0" w:color="auto"/>
            </w:tcBorders>
            <w:vAlign w:val="center"/>
          </w:tcPr>
          <w:p w:rsidR="00214F62" w:rsidRDefault="00214F62"/>
        </w:tc>
        <w:tc>
          <w:tcPr>
            <w:tcW w:w="727" w:type="dxa"/>
            <w:tcBorders>
              <w:top w:val="nil"/>
              <w:left w:val="nil"/>
              <w:bottom w:val="single" w:sz="4" w:space="0" w:color="auto"/>
              <w:right w:val="single" w:sz="4" w:space="0" w:color="auto"/>
            </w:tcBorders>
            <w:shd w:val="clear" w:color="auto" w:fill="FFFFFF"/>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966"/>
          <w:jc w:val="center"/>
        </w:trPr>
        <w:tc>
          <w:tcPr>
            <w:tcW w:w="985" w:type="dxa"/>
            <w:vMerge/>
            <w:tcBorders>
              <w:top w:val="nil"/>
              <w:left w:val="single" w:sz="4" w:space="0" w:color="auto"/>
              <w:bottom w:val="single" w:sz="4" w:space="0" w:color="auto"/>
              <w:right w:val="single" w:sz="4" w:space="0" w:color="auto"/>
            </w:tcBorders>
            <w:vAlign w:val="center"/>
          </w:tcPr>
          <w:p w:rsidR="00214F62" w:rsidRDefault="00214F62"/>
        </w:tc>
        <w:tc>
          <w:tcPr>
            <w:tcW w:w="948" w:type="dxa"/>
            <w:vMerge/>
            <w:tcBorders>
              <w:top w:val="nil"/>
              <w:left w:val="single" w:sz="4" w:space="0" w:color="auto"/>
              <w:bottom w:val="single" w:sz="4" w:space="0" w:color="auto"/>
              <w:right w:val="single" w:sz="4" w:space="0" w:color="auto"/>
            </w:tcBorders>
            <w:vAlign w:val="center"/>
          </w:tcPr>
          <w:p w:rsidR="00214F62" w:rsidRDefault="00214F62"/>
        </w:tc>
        <w:tc>
          <w:tcPr>
            <w:tcW w:w="1402"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社会公众或服务对象满意度</w:t>
            </w:r>
          </w:p>
        </w:tc>
        <w:tc>
          <w:tcPr>
            <w:tcW w:w="4211" w:type="dxa"/>
            <w:tcBorders>
              <w:top w:val="nil"/>
              <w:left w:val="nil"/>
              <w:bottom w:val="single" w:sz="4" w:space="0" w:color="auto"/>
              <w:right w:val="single" w:sz="4" w:space="0" w:color="auto"/>
            </w:tcBorders>
            <w:vAlign w:val="center"/>
          </w:tcPr>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95%（含）以上计5分；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85%（含）-95%，计3分；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75%（含）-85%，计1分；</w:t>
            </w:r>
          </w:p>
          <w:p w:rsidR="00214F62" w:rsidRDefault="00E8458C">
            <w:pPr>
              <w:widowControl/>
              <w:spacing w:line="240" w:lineRule="exact"/>
              <w:jc w:val="left"/>
              <w:rPr>
                <w:rFonts w:ascii="仿宋_GB2312" w:eastAsia="仿宋_GB2312" w:cs="宋体"/>
                <w:kern w:val="0"/>
                <w:sz w:val="18"/>
                <w:szCs w:val="18"/>
              </w:rPr>
            </w:pPr>
            <w:r>
              <w:rPr>
                <w:rFonts w:ascii="仿宋_GB2312" w:eastAsia="仿宋_GB2312" w:cs="宋体" w:hint="eastAsia"/>
                <w:kern w:val="0"/>
                <w:sz w:val="18"/>
                <w:szCs w:val="18"/>
              </w:rPr>
              <w:t>低于75%计0分。</w:t>
            </w:r>
          </w:p>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72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5</w:t>
            </w:r>
          </w:p>
        </w:tc>
        <w:tc>
          <w:tcPr>
            <w:tcW w:w="1090"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kern w:val="0"/>
                <w:sz w:val="18"/>
                <w:szCs w:val="18"/>
              </w:rPr>
            </w:pPr>
          </w:p>
        </w:tc>
      </w:tr>
      <w:tr w:rsidR="00214F62">
        <w:trPr>
          <w:trHeight w:val="446"/>
          <w:jc w:val="center"/>
        </w:trPr>
        <w:tc>
          <w:tcPr>
            <w:tcW w:w="985" w:type="dxa"/>
            <w:tcBorders>
              <w:top w:val="nil"/>
              <w:left w:val="single" w:sz="4" w:space="0" w:color="auto"/>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总 分</w:t>
            </w:r>
          </w:p>
        </w:tc>
        <w:tc>
          <w:tcPr>
            <w:tcW w:w="948"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b/>
                <w:bCs/>
                <w:kern w:val="0"/>
                <w:sz w:val="18"/>
                <w:szCs w:val="18"/>
              </w:rPr>
            </w:pPr>
          </w:p>
        </w:tc>
        <w:tc>
          <w:tcPr>
            <w:tcW w:w="1402"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b/>
                <w:bCs/>
                <w:kern w:val="0"/>
                <w:sz w:val="18"/>
                <w:szCs w:val="18"/>
              </w:rPr>
            </w:pPr>
          </w:p>
        </w:tc>
        <w:tc>
          <w:tcPr>
            <w:tcW w:w="4211"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b/>
                <w:bCs/>
                <w:kern w:val="0"/>
                <w:sz w:val="18"/>
                <w:szCs w:val="18"/>
              </w:rPr>
            </w:pPr>
          </w:p>
        </w:tc>
        <w:tc>
          <w:tcPr>
            <w:tcW w:w="625"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spacing w:val="-8"/>
                <w:kern w:val="0"/>
                <w:sz w:val="18"/>
                <w:szCs w:val="18"/>
              </w:rPr>
            </w:pPr>
            <w:r>
              <w:rPr>
                <w:rFonts w:ascii="仿宋_GB2312" w:eastAsia="仿宋_GB2312" w:cs="宋体" w:hint="eastAsia"/>
                <w:b/>
                <w:bCs/>
                <w:spacing w:val="-8"/>
                <w:kern w:val="0"/>
                <w:sz w:val="18"/>
                <w:szCs w:val="18"/>
              </w:rPr>
              <w:t>100</w:t>
            </w:r>
          </w:p>
        </w:tc>
        <w:tc>
          <w:tcPr>
            <w:tcW w:w="727" w:type="dxa"/>
            <w:tcBorders>
              <w:top w:val="nil"/>
              <w:left w:val="nil"/>
              <w:bottom w:val="single" w:sz="4" w:space="0" w:color="auto"/>
              <w:right w:val="single" w:sz="4" w:space="0" w:color="auto"/>
            </w:tcBorders>
            <w:vAlign w:val="center"/>
          </w:tcPr>
          <w:p w:rsidR="00214F62" w:rsidRDefault="00E8458C">
            <w:pPr>
              <w:widowControl/>
              <w:spacing w:line="240" w:lineRule="exact"/>
              <w:jc w:val="center"/>
              <w:rPr>
                <w:rFonts w:ascii="仿宋_GB2312" w:eastAsia="仿宋_GB2312" w:cs="宋体"/>
                <w:b/>
                <w:bCs/>
                <w:kern w:val="0"/>
                <w:sz w:val="18"/>
                <w:szCs w:val="18"/>
              </w:rPr>
            </w:pPr>
            <w:r>
              <w:rPr>
                <w:rFonts w:ascii="仿宋_GB2312" w:eastAsia="仿宋_GB2312" w:cs="宋体" w:hint="eastAsia"/>
                <w:b/>
                <w:bCs/>
                <w:kern w:val="0"/>
                <w:sz w:val="18"/>
                <w:szCs w:val="18"/>
              </w:rPr>
              <w:t>93.5</w:t>
            </w:r>
          </w:p>
        </w:tc>
        <w:tc>
          <w:tcPr>
            <w:tcW w:w="1090" w:type="dxa"/>
            <w:tcBorders>
              <w:top w:val="nil"/>
              <w:left w:val="nil"/>
              <w:bottom w:val="single" w:sz="4" w:space="0" w:color="auto"/>
              <w:right w:val="single" w:sz="4" w:space="0" w:color="auto"/>
            </w:tcBorders>
            <w:vAlign w:val="center"/>
          </w:tcPr>
          <w:p w:rsidR="00214F62" w:rsidRDefault="00214F62">
            <w:pPr>
              <w:widowControl/>
              <w:spacing w:line="240" w:lineRule="exact"/>
              <w:jc w:val="center"/>
              <w:rPr>
                <w:rFonts w:ascii="仿宋_GB2312" w:eastAsia="仿宋_GB2312" w:cs="宋体"/>
                <w:b/>
                <w:bCs/>
                <w:kern w:val="0"/>
                <w:sz w:val="18"/>
                <w:szCs w:val="18"/>
              </w:rPr>
            </w:pPr>
          </w:p>
        </w:tc>
      </w:tr>
    </w:tbl>
    <w:p w:rsidR="00214F62" w:rsidRDefault="00E8458C" w:rsidP="002F5CE9">
      <w:pPr>
        <w:spacing w:beforeLines="50"/>
        <w:rPr>
          <w:rFonts w:ascii="仿宋_GB2312" w:eastAsia="仿宋_GB2312" w:cs="宋体"/>
          <w:kern w:val="0"/>
          <w:szCs w:val="21"/>
        </w:rPr>
      </w:pPr>
      <w:r>
        <w:rPr>
          <w:rFonts w:ascii="仿宋_GB2312" w:eastAsia="仿宋_GB2312" w:cs="宋体" w:hint="eastAsia"/>
          <w:kern w:val="0"/>
          <w:szCs w:val="21"/>
        </w:rPr>
        <w:t>备注：如部门（单位）根据本部门实际情况修改调整了附件3《部门整体支出绩效评价指标体系（参考样表）》，须相应修改调整本表中的对应部分。</w:t>
      </w:r>
    </w:p>
    <w:p w:rsidR="00214F62" w:rsidRDefault="00214F62">
      <w:pPr>
        <w:spacing w:line="560" w:lineRule="exact"/>
        <w:rPr>
          <w:sz w:val="32"/>
          <w:szCs w:val="32"/>
        </w:rPr>
      </w:pPr>
    </w:p>
    <w:sectPr w:rsidR="00214F62" w:rsidSect="00214F62">
      <w:footerReference w:type="even" r:id="rId10"/>
      <w:footerReference w:type="default" r:id="rId11"/>
      <w:pgSz w:w="11906" w:h="16838"/>
      <w:pgMar w:top="2098" w:right="1474" w:bottom="1985" w:left="158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A9B" w:rsidRDefault="009C2A9B" w:rsidP="00214F62">
      <w:r>
        <w:separator/>
      </w:r>
    </w:p>
  </w:endnote>
  <w:endnote w:type="continuationSeparator" w:id="0">
    <w:p w:rsidR="009C2A9B" w:rsidRDefault="009C2A9B" w:rsidP="00214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宋体">
    <w:charset w:val="86"/>
    <w:family w:val="auto"/>
    <w:pitch w:val="default"/>
    <w:sig w:usb0="00000287" w:usb1="080F0000" w:usb2="00000000" w:usb3="00000000" w:csb0="0004009F" w:csb1="DFD7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A9B" w:rsidRDefault="002428C2">
    <w:pPr>
      <w:pStyle w:val="a6"/>
    </w:pPr>
    <w:r>
      <w:rPr>
        <w:rFonts w:ascii="宋体"/>
        <w:sz w:val="28"/>
        <w:szCs w:val="28"/>
      </w:rPr>
      <w:fldChar w:fldCharType="begin"/>
    </w:r>
    <w:r w:rsidR="009C2A9B">
      <w:rPr>
        <w:rFonts w:ascii="宋体"/>
        <w:sz w:val="28"/>
        <w:szCs w:val="28"/>
      </w:rPr>
      <w:instrText xml:space="preserve"> PAGE   \* MERGEFORMAT </w:instrText>
    </w:r>
    <w:r>
      <w:rPr>
        <w:rFonts w:ascii="宋体"/>
        <w:sz w:val="28"/>
        <w:szCs w:val="28"/>
      </w:rPr>
      <w:fldChar w:fldCharType="separate"/>
    </w:r>
    <w:r w:rsidR="009C2A9B">
      <w:rPr>
        <w:rFonts w:ascii="宋体"/>
        <w:sz w:val="28"/>
        <w:szCs w:val="28"/>
        <w:lang w:val="zh-CN"/>
      </w:rPr>
      <w:t>6</w:t>
    </w:r>
    <w:r>
      <w:rPr>
        <w:rFonts w:ascii="宋体"/>
        <w:sz w:val="28"/>
        <w:szCs w:val="28"/>
      </w:rPr>
      <w:fldChar w:fldCharType="end"/>
    </w:r>
  </w:p>
  <w:p w:rsidR="009C2A9B" w:rsidRDefault="009C2A9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A9B" w:rsidRDefault="002428C2">
    <w:pPr>
      <w:pStyle w:val="a6"/>
      <w:jc w:val="right"/>
    </w:pPr>
    <w:r>
      <w:rPr>
        <w:rFonts w:ascii="宋体"/>
        <w:sz w:val="28"/>
        <w:szCs w:val="28"/>
      </w:rPr>
      <w:fldChar w:fldCharType="begin"/>
    </w:r>
    <w:r w:rsidR="009C2A9B">
      <w:rPr>
        <w:rFonts w:ascii="宋体"/>
        <w:sz w:val="28"/>
        <w:szCs w:val="28"/>
      </w:rPr>
      <w:instrText xml:space="preserve"> PAGE   \* MERGEFORMAT </w:instrText>
    </w:r>
    <w:r>
      <w:rPr>
        <w:rFonts w:ascii="宋体"/>
        <w:sz w:val="28"/>
        <w:szCs w:val="28"/>
      </w:rPr>
      <w:fldChar w:fldCharType="separate"/>
    </w:r>
    <w:r w:rsidR="009C2A9B">
      <w:rPr>
        <w:rFonts w:ascii="宋体"/>
        <w:sz w:val="28"/>
        <w:szCs w:val="28"/>
        <w:lang w:val="zh-CN"/>
      </w:rPr>
      <w:t>5</w:t>
    </w:r>
    <w:r>
      <w:rPr>
        <w:rFonts w:ascii="宋体"/>
        <w:sz w:val="28"/>
        <w:szCs w:val="28"/>
      </w:rPr>
      <w:fldChar w:fldCharType="end"/>
    </w:r>
  </w:p>
  <w:p w:rsidR="009C2A9B" w:rsidRDefault="009C2A9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A9B" w:rsidRDefault="009C2A9B">
    <w:pPr>
      <w:pStyle w:val="a6"/>
      <w:jc w:val="right"/>
      <w:rPr>
        <w:rFonts w:ascii="宋体"/>
        <w:sz w:val="28"/>
        <w:szCs w:val="28"/>
      </w:rPr>
    </w:pPr>
  </w:p>
  <w:p w:rsidR="009C2A9B" w:rsidRDefault="009C2A9B">
    <w:pPr>
      <w:pStyle w:val="a6"/>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A9B" w:rsidRDefault="002428C2">
    <w:pPr>
      <w:pStyle w:val="a6"/>
    </w:pPr>
    <w:r>
      <w:rPr>
        <w:rFonts w:ascii="宋体"/>
        <w:sz w:val="28"/>
        <w:szCs w:val="28"/>
      </w:rPr>
      <w:fldChar w:fldCharType="begin"/>
    </w:r>
    <w:r w:rsidR="009C2A9B">
      <w:rPr>
        <w:rFonts w:ascii="宋体"/>
        <w:sz w:val="28"/>
        <w:szCs w:val="28"/>
      </w:rPr>
      <w:instrText xml:space="preserve"> PAGE   \* MERGEFORMAT </w:instrText>
    </w:r>
    <w:r>
      <w:rPr>
        <w:rFonts w:ascii="宋体"/>
        <w:sz w:val="28"/>
        <w:szCs w:val="28"/>
      </w:rPr>
      <w:fldChar w:fldCharType="separate"/>
    </w:r>
    <w:r w:rsidR="002F5CE9" w:rsidRPr="002F5CE9">
      <w:rPr>
        <w:rFonts w:ascii="宋体"/>
        <w:noProof/>
        <w:sz w:val="28"/>
        <w:szCs w:val="28"/>
        <w:lang w:val="zh-CN"/>
      </w:rPr>
      <w:t>4</w:t>
    </w:r>
    <w:r>
      <w:rPr>
        <w:rFonts w:ascii="宋体"/>
        <w:sz w:val="28"/>
        <w:szCs w:val="28"/>
      </w:rPr>
      <w:fldChar w:fldCharType="end"/>
    </w:r>
  </w:p>
  <w:p w:rsidR="009C2A9B" w:rsidRDefault="009C2A9B">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A9B" w:rsidRDefault="002428C2">
    <w:pPr>
      <w:pStyle w:val="a6"/>
      <w:jc w:val="right"/>
    </w:pPr>
    <w:r>
      <w:rPr>
        <w:rFonts w:ascii="宋体"/>
        <w:sz w:val="28"/>
        <w:szCs w:val="28"/>
      </w:rPr>
      <w:fldChar w:fldCharType="begin"/>
    </w:r>
    <w:r w:rsidR="009C2A9B">
      <w:rPr>
        <w:rFonts w:ascii="宋体"/>
        <w:sz w:val="28"/>
        <w:szCs w:val="28"/>
      </w:rPr>
      <w:instrText xml:space="preserve"> PAGE   \* MERGEFORMAT </w:instrText>
    </w:r>
    <w:r>
      <w:rPr>
        <w:rFonts w:ascii="宋体"/>
        <w:sz w:val="28"/>
        <w:szCs w:val="28"/>
      </w:rPr>
      <w:fldChar w:fldCharType="separate"/>
    </w:r>
    <w:r w:rsidR="002F5CE9" w:rsidRPr="002F5CE9">
      <w:rPr>
        <w:rFonts w:ascii="宋体"/>
        <w:noProof/>
        <w:sz w:val="28"/>
        <w:szCs w:val="28"/>
        <w:lang w:val="zh-CN"/>
      </w:rPr>
      <w:t>3</w:t>
    </w:r>
    <w:r>
      <w:rPr>
        <w:rFonts w:ascii="宋体"/>
        <w:sz w:val="28"/>
        <w:szCs w:val="28"/>
      </w:rPr>
      <w:fldChar w:fldCharType="end"/>
    </w:r>
  </w:p>
  <w:p w:rsidR="009C2A9B" w:rsidRDefault="009C2A9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A9B" w:rsidRDefault="009C2A9B" w:rsidP="00214F62">
      <w:r>
        <w:separator/>
      </w:r>
    </w:p>
  </w:footnote>
  <w:footnote w:type="continuationSeparator" w:id="0">
    <w:p w:rsidR="009C2A9B" w:rsidRDefault="009C2A9B" w:rsidP="00214F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D45FF9"/>
    <w:multiLevelType w:val="singleLevel"/>
    <w:tmpl w:val="B4D45FF9"/>
    <w:lvl w:ilvl="0">
      <w:start w:val="1"/>
      <w:numFmt w:val="chineseCounting"/>
      <w:suff w:val="nothing"/>
      <w:lvlText w:val="（%1）"/>
      <w:lvlJc w:val="left"/>
      <w:rPr>
        <w:rFonts w:hint="eastAsia"/>
      </w:rPr>
    </w:lvl>
  </w:abstractNum>
  <w:abstractNum w:abstractNumId="1">
    <w:nsid w:val="FF155460"/>
    <w:multiLevelType w:val="singleLevel"/>
    <w:tmpl w:val="FF155460"/>
    <w:lvl w:ilvl="0">
      <w:start w:val="2"/>
      <w:numFmt w:val="decimal"/>
      <w:lvlText w:val="%1."/>
      <w:lvlJc w:val="left"/>
      <w:pPr>
        <w:tabs>
          <w:tab w:val="left" w:pos="312"/>
        </w:tabs>
      </w:pPr>
    </w:lvl>
  </w:abstractNum>
  <w:abstractNum w:abstractNumId="2">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3"/>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useAltKinsokuLineBreakRules/>
  </w:compat>
  <w:docVars>
    <w:docVar w:name="commondata" w:val="eyJoZGlkIjoiYjUwM2E3ZTRmZDM2OWE3NGYwNDdjNjRiM2Y2NTUzYTIifQ=="/>
  </w:docVars>
  <w:rsids>
    <w:rsidRoot w:val="00214F62"/>
    <w:rsid w:val="0011346D"/>
    <w:rsid w:val="001C3525"/>
    <w:rsid w:val="001E25AF"/>
    <w:rsid w:val="00210F3B"/>
    <w:rsid w:val="00214F62"/>
    <w:rsid w:val="002428C2"/>
    <w:rsid w:val="00260352"/>
    <w:rsid w:val="00266907"/>
    <w:rsid w:val="00266A70"/>
    <w:rsid w:val="002F5CE9"/>
    <w:rsid w:val="00346D9C"/>
    <w:rsid w:val="0038756A"/>
    <w:rsid w:val="003D5FF7"/>
    <w:rsid w:val="003E3E95"/>
    <w:rsid w:val="005514E2"/>
    <w:rsid w:val="005D4DEE"/>
    <w:rsid w:val="00666635"/>
    <w:rsid w:val="006B5AF5"/>
    <w:rsid w:val="006F49B0"/>
    <w:rsid w:val="008A4271"/>
    <w:rsid w:val="009C2A9B"/>
    <w:rsid w:val="00B46022"/>
    <w:rsid w:val="00BE28C9"/>
    <w:rsid w:val="00D0602A"/>
    <w:rsid w:val="00D454A2"/>
    <w:rsid w:val="00E8458C"/>
    <w:rsid w:val="00F61021"/>
    <w:rsid w:val="0E2521B6"/>
    <w:rsid w:val="0F7C3E41"/>
    <w:rsid w:val="0F7F444C"/>
    <w:rsid w:val="0FBA43B1"/>
    <w:rsid w:val="1BBD091F"/>
    <w:rsid w:val="1FA67C8E"/>
    <w:rsid w:val="2AA00AFB"/>
    <w:rsid w:val="3614443B"/>
    <w:rsid w:val="3CFA6555"/>
    <w:rsid w:val="427C7EA3"/>
    <w:rsid w:val="4531315D"/>
    <w:rsid w:val="4AC76F7C"/>
    <w:rsid w:val="4D2E62B4"/>
    <w:rsid w:val="4FF349C4"/>
    <w:rsid w:val="537E22A3"/>
    <w:rsid w:val="5D3A5971"/>
    <w:rsid w:val="5EDD1524"/>
    <w:rsid w:val="65DE6E49"/>
    <w:rsid w:val="66523509"/>
    <w:rsid w:val="68BD5AE4"/>
    <w:rsid w:val="691247C5"/>
    <w:rsid w:val="6C9C2A7F"/>
    <w:rsid w:val="76515E57"/>
    <w:rsid w:val="78DA6D25"/>
    <w:rsid w:val="79611A0C"/>
    <w:rsid w:val="79BC46CE"/>
    <w:rsid w:val="7A122D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Dat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14F62"/>
    <w:pPr>
      <w:widowControl w:val="0"/>
      <w:jc w:val="both"/>
    </w:pPr>
    <w:rPr>
      <w:rFonts w:ascii="Calibri" w:hAnsi="Calibri"/>
      <w:kern w:val="2"/>
      <w:sz w:val="21"/>
      <w:szCs w:val="22"/>
    </w:rPr>
  </w:style>
  <w:style w:type="paragraph" w:styleId="1">
    <w:name w:val="heading 1"/>
    <w:basedOn w:val="a"/>
    <w:next w:val="a"/>
    <w:qFormat/>
    <w:rsid w:val="00214F6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14F62"/>
    <w:rPr>
      <w:rFonts w:ascii="华文宋体" w:eastAsia="华文宋体"/>
      <w:sz w:val="30"/>
      <w:szCs w:val="24"/>
    </w:rPr>
  </w:style>
  <w:style w:type="paragraph" w:styleId="a4">
    <w:name w:val="Date"/>
    <w:basedOn w:val="a"/>
    <w:next w:val="a"/>
    <w:qFormat/>
    <w:rsid w:val="00214F62"/>
    <w:pPr>
      <w:ind w:leftChars="2500" w:left="2500"/>
    </w:pPr>
  </w:style>
  <w:style w:type="paragraph" w:styleId="2">
    <w:name w:val="Body Text Indent 2"/>
    <w:basedOn w:val="a"/>
    <w:qFormat/>
    <w:rsid w:val="00214F62"/>
    <w:pPr>
      <w:spacing w:after="120" w:line="480" w:lineRule="auto"/>
      <w:ind w:leftChars="200" w:left="200"/>
    </w:pPr>
  </w:style>
  <w:style w:type="paragraph" w:styleId="a5">
    <w:name w:val="Balloon Text"/>
    <w:basedOn w:val="a"/>
    <w:qFormat/>
    <w:rsid w:val="00214F62"/>
    <w:rPr>
      <w:sz w:val="18"/>
      <w:szCs w:val="18"/>
    </w:rPr>
  </w:style>
  <w:style w:type="paragraph" w:styleId="a6">
    <w:name w:val="footer"/>
    <w:basedOn w:val="a"/>
    <w:qFormat/>
    <w:rsid w:val="00214F62"/>
    <w:pPr>
      <w:tabs>
        <w:tab w:val="center" w:pos="4153"/>
        <w:tab w:val="right" w:pos="8306"/>
      </w:tabs>
      <w:snapToGrid w:val="0"/>
      <w:jc w:val="left"/>
    </w:pPr>
    <w:rPr>
      <w:sz w:val="18"/>
      <w:szCs w:val="18"/>
    </w:rPr>
  </w:style>
  <w:style w:type="paragraph" w:styleId="a7">
    <w:name w:val="header"/>
    <w:basedOn w:val="a"/>
    <w:qFormat/>
    <w:rsid w:val="00214F62"/>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214F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qFormat/>
    <w:rsid w:val="00214F62"/>
    <w:rPr>
      <w:color w:val="0000FF"/>
      <w:u w:val="single"/>
    </w:rPr>
  </w:style>
  <w:style w:type="paragraph" w:customStyle="1" w:styleId="Char">
    <w:name w:val="Char"/>
    <w:basedOn w:val="a"/>
    <w:qFormat/>
    <w:rsid w:val="00214F62"/>
    <w:rPr>
      <w:rFonts w:ascii="Times New Roman" w:hAnsi="Times New Roman"/>
      <w:szCs w:val="24"/>
    </w:rPr>
  </w:style>
  <w:style w:type="paragraph" w:customStyle="1" w:styleId="Char1">
    <w:name w:val="Char1"/>
    <w:basedOn w:val="a"/>
    <w:qFormat/>
    <w:rsid w:val="00214F62"/>
    <w:rPr>
      <w:rFonts w:ascii="Times New Roman" w:hAnsi="Times New Roman"/>
      <w:szCs w:val="24"/>
    </w:rPr>
  </w:style>
  <w:style w:type="paragraph" w:customStyle="1" w:styleId="10">
    <w:name w:val="列出段落1"/>
    <w:basedOn w:val="a"/>
    <w:qFormat/>
    <w:rsid w:val="00214F62"/>
    <w:pPr>
      <w:ind w:firstLineChars="200" w:firstLine="200"/>
    </w:pPr>
    <w:rPr>
      <w:rFonts w:ascii="Times New Roman" w:hAnsi="Times New Roman"/>
      <w:szCs w:val="24"/>
    </w:rPr>
  </w:style>
  <w:style w:type="character" w:customStyle="1" w:styleId="Char10">
    <w:name w:val="页脚 Char1"/>
    <w:basedOn w:val="a0"/>
    <w:qFormat/>
    <w:rsid w:val="00214F62"/>
    <w:rPr>
      <w:rFonts w:ascii="Times New Roman" w:hAnsi="Times New Roman"/>
      <w:sz w:val="18"/>
      <w:szCs w:val="18"/>
    </w:rPr>
  </w:style>
  <w:style w:type="paragraph" w:customStyle="1" w:styleId="CharCharCharCharCharCharCharCharCharCharCharChar1CharCharCharChar">
    <w:name w:val="Char Char Char Char Char Char Char Char Char Char Char Char1 Char Char Char Char"/>
    <w:basedOn w:val="a"/>
    <w:qFormat/>
    <w:rsid w:val="00214F62"/>
    <w:pPr>
      <w:numPr>
        <w:numId w:val="1"/>
      </w:numPr>
      <w:tabs>
        <w:tab w:val="left" w:pos="720"/>
      </w:tabs>
    </w:pPr>
    <w:rPr>
      <w:rFonts w:ascii="Times New Roman" w:hAnsi="Times New Roman"/>
      <w:szCs w:val="20"/>
    </w:rPr>
  </w:style>
  <w:style w:type="character" w:customStyle="1" w:styleId="3CharChar">
    <w:name w:val="标题 3 Char Char"/>
    <w:qFormat/>
    <w:rsid w:val="00214F62"/>
    <w:rPr>
      <w:rFonts w:ascii="楷体_GB2312"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w:divs>
    <w:div w:id="333535567">
      <w:bodyDiv w:val="1"/>
      <w:marLeft w:val="0"/>
      <w:marRight w:val="0"/>
      <w:marTop w:val="0"/>
      <w:marBottom w:val="0"/>
      <w:divBdr>
        <w:top w:val="none" w:sz="0" w:space="0" w:color="auto"/>
        <w:left w:val="none" w:sz="0" w:space="0" w:color="auto"/>
        <w:bottom w:val="none" w:sz="0" w:space="0" w:color="auto"/>
        <w:right w:val="none" w:sz="0" w:space="0" w:color="auto"/>
      </w:divBdr>
    </w:div>
    <w:div w:id="500118121">
      <w:bodyDiv w:val="1"/>
      <w:marLeft w:val="0"/>
      <w:marRight w:val="0"/>
      <w:marTop w:val="0"/>
      <w:marBottom w:val="0"/>
      <w:divBdr>
        <w:top w:val="none" w:sz="0" w:space="0" w:color="auto"/>
        <w:left w:val="none" w:sz="0" w:space="0" w:color="auto"/>
        <w:bottom w:val="none" w:sz="0" w:space="0" w:color="auto"/>
        <w:right w:val="none" w:sz="0" w:space="0" w:color="auto"/>
      </w:divBdr>
    </w:div>
    <w:div w:id="514853394">
      <w:bodyDiv w:val="1"/>
      <w:marLeft w:val="0"/>
      <w:marRight w:val="0"/>
      <w:marTop w:val="0"/>
      <w:marBottom w:val="0"/>
      <w:divBdr>
        <w:top w:val="none" w:sz="0" w:space="0" w:color="auto"/>
        <w:left w:val="none" w:sz="0" w:space="0" w:color="auto"/>
        <w:bottom w:val="none" w:sz="0" w:space="0" w:color="auto"/>
        <w:right w:val="none" w:sz="0" w:space="0" w:color="auto"/>
      </w:divBdr>
    </w:div>
    <w:div w:id="875890891">
      <w:bodyDiv w:val="1"/>
      <w:marLeft w:val="0"/>
      <w:marRight w:val="0"/>
      <w:marTop w:val="0"/>
      <w:marBottom w:val="0"/>
      <w:divBdr>
        <w:top w:val="none" w:sz="0" w:space="0" w:color="auto"/>
        <w:left w:val="none" w:sz="0" w:space="0" w:color="auto"/>
        <w:bottom w:val="none" w:sz="0" w:space="0" w:color="auto"/>
        <w:right w:val="none" w:sz="0" w:space="0" w:color="auto"/>
      </w:divBdr>
    </w:div>
    <w:div w:id="989671400">
      <w:bodyDiv w:val="1"/>
      <w:marLeft w:val="0"/>
      <w:marRight w:val="0"/>
      <w:marTop w:val="0"/>
      <w:marBottom w:val="0"/>
      <w:divBdr>
        <w:top w:val="none" w:sz="0" w:space="0" w:color="auto"/>
        <w:left w:val="none" w:sz="0" w:space="0" w:color="auto"/>
        <w:bottom w:val="none" w:sz="0" w:space="0" w:color="auto"/>
        <w:right w:val="none" w:sz="0" w:space="0" w:color="auto"/>
      </w:divBdr>
    </w:div>
    <w:div w:id="1090664177">
      <w:bodyDiv w:val="1"/>
      <w:marLeft w:val="0"/>
      <w:marRight w:val="0"/>
      <w:marTop w:val="0"/>
      <w:marBottom w:val="0"/>
      <w:divBdr>
        <w:top w:val="none" w:sz="0" w:space="0" w:color="auto"/>
        <w:left w:val="none" w:sz="0" w:space="0" w:color="auto"/>
        <w:bottom w:val="none" w:sz="0" w:space="0" w:color="auto"/>
        <w:right w:val="none" w:sz="0" w:space="0" w:color="auto"/>
      </w:divBdr>
    </w:div>
    <w:div w:id="1152602074">
      <w:bodyDiv w:val="1"/>
      <w:marLeft w:val="0"/>
      <w:marRight w:val="0"/>
      <w:marTop w:val="0"/>
      <w:marBottom w:val="0"/>
      <w:divBdr>
        <w:top w:val="none" w:sz="0" w:space="0" w:color="auto"/>
        <w:left w:val="none" w:sz="0" w:space="0" w:color="auto"/>
        <w:bottom w:val="none" w:sz="0" w:space="0" w:color="auto"/>
        <w:right w:val="none" w:sz="0" w:space="0" w:color="auto"/>
      </w:divBdr>
    </w:div>
    <w:div w:id="1339695464">
      <w:bodyDiv w:val="1"/>
      <w:marLeft w:val="0"/>
      <w:marRight w:val="0"/>
      <w:marTop w:val="0"/>
      <w:marBottom w:val="0"/>
      <w:divBdr>
        <w:top w:val="none" w:sz="0" w:space="0" w:color="auto"/>
        <w:left w:val="none" w:sz="0" w:space="0" w:color="auto"/>
        <w:bottom w:val="none" w:sz="0" w:space="0" w:color="auto"/>
        <w:right w:val="none" w:sz="0" w:space="0" w:color="auto"/>
      </w:divBdr>
    </w:div>
    <w:div w:id="1423915235">
      <w:bodyDiv w:val="1"/>
      <w:marLeft w:val="0"/>
      <w:marRight w:val="0"/>
      <w:marTop w:val="0"/>
      <w:marBottom w:val="0"/>
      <w:divBdr>
        <w:top w:val="none" w:sz="0" w:space="0" w:color="auto"/>
        <w:left w:val="none" w:sz="0" w:space="0" w:color="auto"/>
        <w:bottom w:val="none" w:sz="0" w:space="0" w:color="auto"/>
        <w:right w:val="none" w:sz="0" w:space="0" w:color="auto"/>
      </w:divBdr>
    </w:div>
    <w:div w:id="1425415248">
      <w:bodyDiv w:val="1"/>
      <w:marLeft w:val="0"/>
      <w:marRight w:val="0"/>
      <w:marTop w:val="0"/>
      <w:marBottom w:val="0"/>
      <w:divBdr>
        <w:top w:val="none" w:sz="0" w:space="0" w:color="auto"/>
        <w:left w:val="none" w:sz="0" w:space="0" w:color="auto"/>
        <w:bottom w:val="none" w:sz="0" w:space="0" w:color="auto"/>
        <w:right w:val="none" w:sz="0" w:space="0" w:color="auto"/>
      </w:divBdr>
    </w:div>
    <w:div w:id="1438794000">
      <w:bodyDiv w:val="1"/>
      <w:marLeft w:val="0"/>
      <w:marRight w:val="0"/>
      <w:marTop w:val="0"/>
      <w:marBottom w:val="0"/>
      <w:divBdr>
        <w:top w:val="none" w:sz="0" w:space="0" w:color="auto"/>
        <w:left w:val="none" w:sz="0" w:space="0" w:color="auto"/>
        <w:bottom w:val="none" w:sz="0" w:space="0" w:color="auto"/>
        <w:right w:val="none" w:sz="0" w:space="0" w:color="auto"/>
      </w:divBdr>
    </w:div>
    <w:div w:id="1460227583">
      <w:bodyDiv w:val="1"/>
      <w:marLeft w:val="0"/>
      <w:marRight w:val="0"/>
      <w:marTop w:val="0"/>
      <w:marBottom w:val="0"/>
      <w:divBdr>
        <w:top w:val="none" w:sz="0" w:space="0" w:color="auto"/>
        <w:left w:val="none" w:sz="0" w:space="0" w:color="auto"/>
        <w:bottom w:val="none" w:sz="0" w:space="0" w:color="auto"/>
        <w:right w:val="none" w:sz="0" w:space="0" w:color="auto"/>
      </w:divBdr>
    </w:div>
    <w:div w:id="1807090855">
      <w:bodyDiv w:val="1"/>
      <w:marLeft w:val="0"/>
      <w:marRight w:val="0"/>
      <w:marTop w:val="0"/>
      <w:marBottom w:val="0"/>
      <w:divBdr>
        <w:top w:val="none" w:sz="0" w:space="0" w:color="auto"/>
        <w:left w:val="none" w:sz="0" w:space="0" w:color="auto"/>
        <w:bottom w:val="none" w:sz="0" w:space="0" w:color="auto"/>
        <w:right w:val="none" w:sz="0" w:space="0" w:color="auto"/>
      </w:divBdr>
    </w:div>
    <w:div w:id="1942179609">
      <w:bodyDiv w:val="1"/>
      <w:marLeft w:val="0"/>
      <w:marRight w:val="0"/>
      <w:marTop w:val="0"/>
      <w:marBottom w:val="0"/>
      <w:divBdr>
        <w:top w:val="none" w:sz="0" w:space="0" w:color="auto"/>
        <w:left w:val="none" w:sz="0" w:space="0" w:color="auto"/>
        <w:bottom w:val="none" w:sz="0" w:space="0" w:color="auto"/>
        <w:right w:val="none" w:sz="0" w:space="0" w:color="auto"/>
      </w:divBdr>
    </w:div>
    <w:div w:id="1990132183">
      <w:bodyDiv w:val="1"/>
      <w:marLeft w:val="0"/>
      <w:marRight w:val="0"/>
      <w:marTop w:val="0"/>
      <w:marBottom w:val="0"/>
      <w:divBdr>
        <w:top w:val="none" w:sz="0" w:space="0" w:color="auto"/>
        <w:left w:val="none" w:sz="0" w:space="0" w:color="auto"/>
        <w:bottom w:val="none" w:sz="0" w:space="0" w:color="auto"/>
        <w:right w:val="none" w:sz="0" w:space="0" w:color="auto"/>
      </w:divBdr>
    </w:div>
    <w:div w:id="2093744329">
      <w:bodyDiv w:val="1"/>
      <w:marLeft w:val="0"/>
      <w:marRight w:val="0"/>
      <w:marTop w:val="0"/>
      <w:marBottom w:val="0"/>
      <w:divBdr>
        <w:top w:val="none" w:sz="0" w:space="0" w:color="auto"/>
        <w:left w:val="none" w:sz="0" w:space="0" w:color="auto"/>
        <w:bottom w:val="none" w:sz="0" w:space="0" w:color="auto"/>
        <w:right w:val="none" w:sz="0" w:space="0" w:color="auto"/>
      </w:divBdr>
    </w:div>
    <w:div w:id="2097510181">
      <w:bodyDiv w:val="1"/>
      <w:marLeft w:val="0"/>
      <w:marRight w:val="0"/>
      <w:marTop w:val="0"/>
      <w:marBottom w:val="0"/>
      <w:divBdr>
        <w:top w:val="none" w:sz="0" w:space="0" w:color="auto"/>
        <w:left w:val="none" w:sz="0" w:space="0" w:color="auto"/>
        <w:bottom w:val="none" w:sz="0" w:space="0" w:color="auto"/>
        <w:right w:val="none" w:sz="0" w:space="0" w:color="auto"/>
      </w:divBdr>
    </w:div>
    <w:div w:id="2127842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5030</Words>
  <Characters>1942</Characters>
  <Application>Microsoft Office Word</Application>
  <DocSecurity>0</DocSecurity>
  <Lines>16</Lines>
  <Paragraphs>13</Paragraphs>
  <ScaleCrop>false</ScaleCrop>
  <Company>微软中国</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2021-07-19T00:53:00Z</cp:lastPrinted>
  <dcterms:created xsi:type="dcterms:W3CDTF">2024-09-29T05:21:00Z</dcterms:created>
  <dcterms:modified xsi:type="dcterms:W3CDTF">2024-09-29T05:21:00Z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03A9B285630C4D73BEB55E80B8CE400D</vt:lpwstr>
  </property>
</Properties>
</file>