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7DD59">
      <w:pPr>
        <w:pStyle w:val="13"/>
        <w:jc w:val="center"/>
        <w:rPr>
          <w:rFonts w:hint="eastAsia" w:ascii="微软雅黑" w:hAnsi="微软雅黑" w:eastAsia="微软雅黑" w:cs="微软雅黑"/>
          <w:sz w:val="56"/>
          <w:szCs w:val="56"/>
        </w:rPr>
      </w:pPr>
    </w:p>
    <w:p w14:paraId="3BE775D0">
      <w:pPr>
        <w:pStyle w:val="13"/>
        <w:jc w:val="center"/>
        <w:rPr>
          <w:rFonts w:hint="eastAsia" w:ascii="微软雅黑" w:hAnsi="微软雅黑" w:eastAsia="微软雅黑" w:cs="微软雅黑"/>
          <w:sz w:val="56"/>
          <w:szCs w:val="56"/>
        </w:rPr>
      </w:pPr>
    </w:p>
    <w:p w14:paraId="7ECECAFA">
      <w:pPr>
        <w:pStyle w:val="13"/>
        <w:jc w:val="center"/>
        <w:rPr>
          <w:rFonts w:hint="eastAsia" w:ascii="微软雅黑" w:hAnsi="微软雅黑" w:eastAsia="微软雅黑" w:cs="微软雅黑"/>
          <w:sz w:val="84"/>
          <w:szCs w:val="84"/>
        </w:rPr>
      </w:pPr>
    </w:p>
    <w:p w14:paraId="6C447493">
      <w:pPr>
        <w:pStyle w:val="13"/>
        <w:jc w:val="center"/>
        <w:rPr>
          <w:rFonts w:hint="eastAsia" w:ascii="微软雅黑" w:hAnsi="微软雅黑" w:eastAsia="微软雅黑" w:cs="微软雅黑"/>
          <w:sz w:val="84"/>
          <w:szCs w:val="84"/>
        </w:rPr>
      </w:pPr>
    </w:p>
    <w:p w14:paraId="3685A14A">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14:paraId="6B2FA3F9">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岳阳县交通工程质量和安全监督管理站</w:t>
      </w:r>
      <w:r>
        <w:rPr>
          <w:rFonts w:hint="eastAsia" w:ascii="微软雅黑" w:hAnsi="微软雅黑" w:eastAsia="微软雅黑" w:cs="微软雅黑"/>
          <w:b/>
          <w:sz w:val="84"/>
          <w:lang w:eastAsia="zh-CN"/>
        </w:rPr>
        <w:t>单位</w:t>
      </w:r>
      <w:r>
        <w:rPr>
          <w:rFonts w:ascii="微软雅黑" w:hAnsi="微软雅黑" w:eastAsia="微软雅黑" w:cs="微软雅黑"/>
          <w:b/>
          <w:sz w:val="84"/>
        </w:rPr>
        <w:t>部门决算</w:t>
      </w:r>
    </w:p>
    <w:p w14:paraId="6C624860">
      <w:pPr>
        <w:pStyle w:val="13"/>
        <w:jc w:val="center"/>
        <w:rPr>
          <w:rFonts w:hint="eastAsia" w:ascii="微软雅黑" w:hAnsi="微软雅黑" w:eastAsia="微软雅黑" w:cs="微软雅黑"/>
          <w:sz w:val="84"/>
          <w:szCs w:val="84"/>
        </w:rPr>
      </w:pPr>
    </w:p>
    <w:p w14:paraId="07795214">
      <w:pPr>
        <w:pStyle w:val="13"/>
        <w:jc w:val="center"/>
        <w:rPr>
          <w:rFonts w:hint="eastAsia" w:ascii="微软雅黑" w:hAnsi="微软雅黑" w:eastAsia="微软雅黑" w:cs="微软雅黑"/>
          <w:sz w:val="84"/>
          <w:szCs w:val="84"/>
        </w:rPr>
      </w:pPr>
    </w:p>
    <w:p w14:paraId="5FD9A74A">
      <w:pPr>
        <w:pStyle w:val="13"/>
        <w:jc w:val="center"/>
        <w:rPr>
          <w:rFonts w:hint="eastAsia" w:ascii="微软雅黑" w:hAnsi="微软雅黑" w:eastAsia="微软雅黑" w:cs="微软雅黑"/>
          <w:sz w:val="84"/>
          <w:szCs w:val="84"/>
        </w:rPr>
      </w:pPr>
    </w:p>
    <w:p w14:paraId="2C1693D0">
      <w:pPr>
        <w:pStyle w:val="13"/>
        <w:jc w:val="center"/>
        <w:rPr>
          <w:rFonts w:hint="eastAsia" w:ascii="微软雅黑" w:hAnsi="微软雅黑" w:eastAsia="微软雅黑" w:cs="微软雅黑"/>
          <w:sz w:val="84"/>
          <w:szCs w:val="84"/>
        </w:rPr>
      </w:pPr>
    </w:p>
    <w:p w14:paraId="1392F833">
      <w:pPr>
        <w:bidi w:val="0"/>
        <w:rPr>
          <w:rFonts w:hint="eastAsia" w:ascii="微软雅黑" w:hAnsi="微软雅黑" w:eastAsia="微软雅黑" w:cs="微软雅黑"/>
        </w:rPr>
      </w:pPr>
    </w:p>
    <w:p w14:paraId="2318B109">
      <w:pPr>
        <w:pStyle w:val="13"/>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2E742B39">
      <w:pPr>
        <w:pStyle w:val="13"/>
        <w:spacing w:line="500" w:lineRule="exact"/>
        <w:jc w:val="center"/>
        <w:rPr>
          <w:rFonts w:hint="eastAsia" w:ascii="微软雅黑" w:hAnsi="微软雅黑" w:eastAsia="微软雅黑" w:cs="微软雅黑"/>
          <w:b/>
          <w:sz w:val="36"/>
          <w:szCs w:val="28"/>
        </w:rPr>
      </w:pPr>
    </w:p>
    <w:p w14:paraId="62DAAB75">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岳阳县交通工程质量和安全监督管理站</w:t>
      </w:r>
      <w:r>
        <w:rPr>
          <w:rFonts w:hint="eastAsia" w:ascii="微软雅黑" w:hAnsi="微软雅黑" w:eastAsia="微软雅黑" w:cs="微软雅黑"/>
          <w:b/>
          <w:bCs w:val="0"/>
          <w:sz w:val="28"/>
          <w:szCs w:val="28"/>
          <w:lang w:eastAsia="zh-CN"/>
        </w:rPr>
        <w:t>单位</w:t>
      </w:r>
      <w:r>
        <w:rPr>
          <w:rFonts w:hint="eastAsia" w:ascii="微软雅黑" w:hAnsi="微软雅黑" w:eastAsia="微软雅黑" w:cs="微软雅黑"/>
          <w:b/>
          <w:bCs w:val="0"/>
          <w:sz w:val="28"/>
          <w:szCs w:val="28"/>
        </w:rPr>
        <w:t>概况</w:t>
      </w:r>
    </w:p>
    <w:p w14:paraId="2B38300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7CC1126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3061EDA9">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14:paraId="340D709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653EAFB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2342ABC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651A59B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4107F87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5DAB512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6D76F81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3FE223C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0E4B847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3E1811E6">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14:paraId="370B9DED">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131DAC5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66503D5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087DEA0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7729815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4660D28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0D5D9F5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14:paraId="126AD05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14:paraId="31AF875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14:paraId="00F22B9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23973ED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69CAC0F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168FE94D">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5BB4157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2023</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14:paraId="26BAAC30">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14:paraId="42294C1E">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14:paraId="4D8B497A">
      <w:pPr>
        <w:pStyle w:val="13"/>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14:paraId="2CEA859F">
      <w:pPr>
        <w:jc w:val="center"/>
        <w:rPr>
          <w:rFonts w:hint="eastAsia" w:ascii="微软雅黑" w:hAnsi="微软雅黑" w:eastAsia="微软雅黑" w:cs="微软雅黑"/>
          <w:sz w:val="72"/>
          <w:szCs w:val="72"/>
        </w:rPr>
      </w:pPr>
    </w:p>
    <w:p w14:paraId="589B00B5">
      <w:pPr>
        <w:jc w:val="center"/>
        <w:rPr>
          <w:rFonts w:hint="eastAsia" w:ascii="微软雅黑" w:hAnsi="微软雅黑" w:eastAsia="微软雅黑" w:cs="微软雅黑"/>
          <w:sz w:val="72"/>
          <w:szCs w:val="72"/>
        </w:rPr>
      </w:pPr>
    </w:p>
    <w:p w14:paraId="0EAC90CF">
      <w:pPr>
        <w:jc w:val="center"/>
        <w:rPr>
          <w:rFonts w:hint="eastAsia" w:ascii="微软雅黑" w:hAnsi="微软雅黑" w:eastAsia="微软雅黑" w:cs="微软雅黑"/>
          <w:sz w:val="72"/>
          <w:szCs w:val="72"/>
        </w:rPr>
      </w:pPr>
    </w:p>
    <w:p w14:paraId="091C0B4C">
      <w:pPr>
        <w:jc w:val="center"/>
        <w:rPr>
          <w:rFonts w:hint="eastAsia" w:ascii="微软雅黑" w:hAnsi="微软雅黑" w:eastAsia="微软雅黑" w:cs="微软雅黑"/>
          <w:sz w:val="72"/>
          <w:szCs w:val="72"/>
        </w:rPr>
      </w:pPr>
    </w:p>
    <w:p w14:paraId="0EE073AC">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5B514285">
      <w:pPr>
        <w:pStyle w:val="13"/>
        <w:jc w:val="center"/>
        <w:rPr>
          <w:rFonts w:hint="eastAsia" w:ascii="微软雅黑" w:hAnsi="微软雅黑" w:eastAsia="微软雅黑" w:cs="微软雅黑"/>
          <w:b/>
          <w:bCs/>
          <w:sz w:val="84"/>
          <w:szCs w:val="84"/>
        </w:rPr>
      </w:pPr>
    </w:p>
    <w:p w14:paraId="6DFAF25D">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岳阳县交通工程质量和安全监督管理站</w:t>
      </w:r>
      <w:r>
        <w:rPr>
          <w:rFonts w:hint="eastAsia" w:ascii="微软雅黑" w:hAnsi="微软雅黑" w:eastAsia="微软雅黑" w:cs="微软雅黑"/>
          <w:b/>
          <w:bCs/>
          <w:sz w:val="84"/>
          <w:szCs w:val="84"/>
          <w:lang w:eastAsia="zh-CN"/>
        </w:rPr>
        <w:t>单位</w:t>
      </w:r>
      <w:r>
        <w:rPr>
          <w:rFonts w:hint="eastAsia" w:ascii="微软雅黑" w:hAnsi="微软雅黑" w:eastAsia="微软雅黑" w:cs="微软雅黑"/>
          <w:b/>
          <w:bCs/>
          <w:sz w:val="84"/>
          <w:szCs w:val="84"/>
        </w:rPr>
        <w:t>概况</w:t>
      </w:r>
    </w:p>
    <w:p w14:paraId="3E7A060A">
      <w:pPr>
        <w:pStyle w:val="13"/>
        <w:jc w:val="center"/>
        <w:rPr>
          <w:rFonts w:hint="eastAsia" w:ascii="微软雅黑" w:hAnsi="微软雅黑" w:eastAsia="微软雅黑" w:cs="微软雅黑"/>
          <w:b/>
          <w:bCs/>
          <w:sz w:val="84"/>
          <w:szCs w:val="84"/>
        </w:rPr>
      </w:pPr>
    </w:p>
    <w:p w14:paraId="337C2C14">
      <w:pPr>
        <w:pStyle w:val="14"/>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lang w:eastAsia="zh-CN"/>
        </w:rPr>
        <w:t>单位</w:t>
      </w:r>
      <w:r>
        <w:rPr>
          <w:rFonts w:hint="eastAsia" w:ascii="微软雅黑" w:hAnsi="微软雅黑" w:eastAsia="微软雅黑" w:cs="微软雅黑"/>
          <w:b/>
          <w:bCs/>
          <w:sz w:val="32"/>
          <w:szCs w:val="32"/>
        </w:rPr>
        <w:t>职责</w:t>
      </w:r>
    </w:p>
    <w:p w14:paraId="4ACF8DB7">
      <w:pPr>
        <w:widowControl/>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贯彻执行国家、省、市、县有关交通工程质量和安全监督工作的法律法规和方针政策;承担全县交通工程质量和安全监督方面的事务性工作;承担全县交通工程项目施工、监理、检测等从业人员的信用评价初审方面的事务性工作，协助上级行业部门进行交通工程质量和安全监督相关方面的事务性工作;负责受理工程质量的举报、投诉，承担依法对交通工程质量监督检查的事务性工作；承担受监交通工程项目交竣工质量检测相关事务性工作;参与调查违反交通工程质量和安全监督规定行为的事务性工作;完成上级主管部门交办的其他事务性工作。</w:t>
      </w:r>
    </w:p>
    <w:p w14:paraId="6BFDDBC7">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14:paraId="377CA942">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（一）内设机构设置。</w:t>
      </w:r>
      <w:r>
        <w:rPr>
          <w:rFonts w:ascii="微软雅黑" w:hAnsi="微软雅黑" w:eastAsia="微软雅黑" w:cs="微软雅黑"/>
          <w:sz w:val="32"/>
        </w:rPr>
        <w:t>岳阳县交通工程质量和安全监督管理站单位内设机构包括：</w:t>
      </w:r>
      <w:r>
        <w:rPr>
          <w:rFonts w:hint="eastAsia" w:ascii="微软雅黑" w:hAnsi="微软雅黑" w:eastAsia="微软雅黑" w:cs="微软雅黑"/>
          <w:sz w:val="32"/>
        </w:rPr>
        <w:t>正股级事业单位，无内设机构。</w:t>
      </w:r>
    </w:p>
    <w:p w14:paraId="3A17A3B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i/>
          <w:iCs/>
          <w:color w:val="FF0000"/>
          <w:sz w:val="32"/>
          <w:szCs w:val="24"/>
          <w:highlight w:val="white"/>
        </w:rPr>
        <w:sectPr>
          <w:pgSz w:w="11906" w:h="16838"/>
          <w:pgMar w:top="1440" w:right="1080" w:bottom="1440" w:left="1080" w:header="851" w:footer="992" w:gutter="0"/>
          <w:cols w:space="720" w:num="1"/>
          <w:docGrid w:type="linesAndChars" w:linePitch="312" w:charSpace="0"/>
        </w:sectPr>
      </w:pPr>
      <w:r>
        <w:rPr>
          <w:rFonts w:hint="eastAsia" w:ascii="微软雅黑" w:hAnsi="微软雅黑" w:eastAsia="微软雅黑" w:cs="微软雅黑"/>
          <w:bCs/>
          <w:kern w:val="0"/>
          <w:sz w:val="32"/>
          <w:szCs w:val="32"/>
        </w:rPr>
        <w:t>（二）决算单位构成。</w:t>
      </w:r>
      <w:r>
        <w:rPr>
          <w:rFonts w:ascii="微软雅黑" w:hAnsi="微软雅黑" w:eastAsia="微软雅黑" w:cs="微软雅黑"/>
          <w:sz w:val="32"/>
        </w:rPr>
        <w:t>岳阳县交通工程质量和安全监督管理站单位</w:t>
      </w:r>
      <w:r>
        <w:rPr>
          <w:rFonts w:hint="eastAsia" w:ascii="微软雅黑" w:hAnsi="微软雅黑" w:eastAsia="微软雅黑" w:cs="微软雅黑"/>
          <w:bCs/>
          <w:kern w:val="0"/>
          <w:sz w:val="32"/>
          <w:szCs w:val="32"/>
          <w:lang w:eastAsia="zh-CN"/>
        </w:rPr>
        <w:t>2023</w:t>
      </w:r>
      <w:r>
        <w:rPr>
          <w:rFonts w:hint="eastAsia" w:ascii="微软雅黑" w:hAnsi="微软雅黑" w:eastAsia="微软雅黑" w:cs="微软雅黑"/>
          <w:bCs/>
          <w:kern w:val="0"/>
          <w:sz w:val="32"/>
          <w:szCs w:val="32"/>
        </w:rPr>
        <w:t>年部门决算汇总公开单位构成包括：</w:t>
      </w:r>
      <w:r>
        <w:rPr>
          <w:rFonts w:ascii="微软雅黑" w:hAnsi="微软雅黑" w:eastAsia="微软雅黑" w:cs="微软雅黑"/>
          <w:sz w:val="32"/>
        </w:rPr>
        <w:t>岳阳县交通工程质量和安全监督管理站单位本级</w:t>
      </w:r>
      <w:r>
        <w:rPr>
          <w:rFonts w:hint="eastAsia" w:ascii="微软雅黑" w:hAnsi="微软雅黑" w:eastAsia="微软雅黑" w:cs="微软雅黑"/>
          <w:sz w:val="32"/>
          <w:lang w:val="en-US" w:eastAsia="zh-CN"/>
        </w:rPr>
        <w:t>,本单位没有所属独立预算和独立核算的二级机构。</w:t>
      </w:r>
    </w:p>
    <w:p w14:paraId="037DEB48">
      <w:pPr>
        <w:jc w:val="center"/>
        <w:rPr>
          <w:rFonts w:hint="eastAsia" w:ascii="微软雅黑" w:hAnsi="微软雅黑" w:eastAsia="微软雅黑" w:cs="微软雅黑"/>
          <w:sz w:val="72"/>
          <w:szCs w:val="72"/>
        </w:rPr>
      </w:pPr>
    </w:p>
    <w:p w14:paraId="68248DB1">
      <w:pPr>
        <w:jc w:val="center"/>
        <w:rPr>
          <w:rFonts w:hint="eastAsia" w:ascii="微软雅黑" w:hAnsi="微软雅黑" w:eastAsia="微软雅黑" w:cs="微软雅黑"/>
          <w:sz w:val="72"/>
          <w:szCs w:val="72"/>
        </w:rPr>
      </w:pPr>
    </w:p>
    <w:p w14:paraId="0C3469BC">
      <w:pPr>
        <w:jc w:val="center"/>
        <w:rPr>
          <w:rFonts w:hint="eastAsia" w:ascii="微软雅黑" w:hAnsi="微软雅黑" w:eastAsia="微软雅黑" w:cs="微软雅黑"/>
          <w:sz w:val="72"/>
          <w:szCs w:val="72"/>
        </w:rPr>
      </w:pPr>
    </w:p>
    <w:p w14:paraId="68308D44">
      <w:pPr>
        <w:pStyle w:val="13"/>
        <w:jc w:val="center"/>
        <w:rPr>
          <w:rFonts w:hint="eastAsia" w:ascii="微软雅黑" w:hAnsi="微软雅黑" w:eastAsia="微软雅黑" w:cs="微软雅黑"/>
          <w:sz w:val="84"/>
          <w:szCs w:val="84"/>
        </w:rPr>
      </w:pPr>
    </w:p>
    <w:p w14:paraId="56577539">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5A9BC848">
      <w:pPr>
        <w:pStyle w:val="13"/>
        <w:jc w:val="center"/>
        <w:rPr>
          <w:rFonts w:hint="eastAsia" w:ascii="微软雅黑" w:hAnsi="微软雅黑" w:eastAsia="微软雅黑" w:cs="微软雅黑"/>
          <w:b/>
          <w:bCs/>
          <w:sz w:val="72"/>
          <w:szCs w:val="72"/>
        </w:rPr>
      </w:pPr>
    </w:p>
    <w:p w14:paraId="3F595630">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59FC1FAD">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14:paraId="586450C3">
      <w:pPr>
        <w:pStyle w:val="13"/>
        <w:jc w:val="center"/>
        <w:rPr>
          <w:rFonts w:hint="eastAsia" w:ascii="微软雅黑" w:hAnsi="微软雅黑" w:eastAsia="微软雅黑" w:cs="微软雅黑"/>
          <w:sz w:val="72"/>
          <w:szCs w:val="72"/>
        </w:rPr>
      </w:pPr>
    </w:p>
    <w:p w14:paraId="294F8941">
      <w:pPr>
        <w:pStyle w:val="13"/>
        <w:jc w:val="center"/>
        <w:rPr>
          <w:rFonts w:hint="eastAsia" w:ascii="微软雅黑" w:hAnsi="微软雅黑" w:eastAsia="微软雅黑" w:cs="微软雅黑"/>
          <w:sz w:val="72"/>
          <w:szCs w:val="72"/>
        </w:rPr>
      </w:pPr>
    </w:p>
    <w:p w14:paraId="5F12DBC8">
      <w:pPr>
        <w:pStyle w:val="13"/>
        <w:jc w:val="center"/>
        <w:rPr>
          <w:rFonts w:hint="eastAsia" w:ascii="微软雅黑" w:hAnsi="微软雅黑" w:eastAsia="微软雅黑" w:cs="微软雅黑"/>
          <w:sz w:val="72"/>
          <w:szCs w:val="72"/>
        </w:rPr>
      </w:pPr>
    </w:p>
    <w:p w14:paraId="195B07C4">
      <w:pPr>
        <w:pStyle w:val="13"/>
        <w:jc w:val="center"/>
        <w:rPr>
          <w:rFonts w:hint="eastAsia" w:ascii="微软雅黑" w:hAnsi="微软雅黑" w:eastAsia="微软雅黑" w:cs="微软雅黑"/>
          <w:sz w:val="72"/>
          <w:szCs w:val="72"/>
        </w:rPr>
      </w:pPr>
    </w:p>
    <w:p w14:paraId="5696FED4">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14:paraId="6856C367">
      <w:pPr>
        <w:pStyle w:val="13"/>
        <w:jc w:val="center"/>
        <w:rPr>
          <w:rFonts w:hint="eastAsia" w:ascii="微软雅黑" w:hAnsi="微软雅黑" w:eastAsia="微软雅黑" w:cs="微软雅黑"/>
          <w:b/>
          <w:bCs/>
          <w:sz w:val="70"/>
          <w:szCs w:val="70"/>
        </w:rPr>
      </w:pPr>
    </w:p>
    <w:p w14:paraId="6558B226">
      <w:pPr>
        <w:pStyle w:val="13"/>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2023</w:t>
      </w:r>
      <w:r>
        <w:rPr>
          <w:rFonts w:hint="eastAsia" w:ascii="微软雅黑" w:hAnsi="微软雅黑" w:eastAsia="微软雅黑" w:cs="微软雅黑"/>
          <w:b/>
          <w:bCs/>
          <w:sz w:val="70"/>
          <w:szCs w:val="70"/>
        </w:rPr>
        <w:t>年度部门决算情况说明</w:t>
      </w:r>
    </w:p>
    <w:p w14:paraId="20657835">
      <w:pPr>
        <w:pStyle w:val="13"/>
        <w:jc w:val="center"/>
        <w:rPr>
          <w:rFonts w:hint="eastAsia" w:ascii="微软雅黑" w:hAnsi="微软雅黑" w:eastAsia="微软雅黑" w:cs="微软雅黑"/>
          <w:sz w:val="70"/>
          <w:szCs w:val="70"/>
        </w:rPr>
      </w:pPr>
    </w:p>
    <w:p w14:paraId="37F6B270">
      <w:pPr>
        <w:pStyle w:val="13"/>
        <w:jc w:val="center"/>
        <w:rPr>
          <w:rFonts w:hint="eastAsia" w:ascii="微软雅黑" w:hAnsi="微软雅黑" w:eastAsia="微软雅黑" w:cs="微软雅黑"/>
          <w:sz w:val="70"/>
          <w:szCs w:val="70"/>
        </w:rPr>
      </w:pPr>
    </w:p>
    <w:p w14:paraId="19E5BC81">
      <w:pPr>
        <w:pStyle w:val="13"/>
        <w:jc w:val="center"/>
        <w:rPr>
          <w:rFonts w:hint="eastAsia" w:ascii="微软雅黑" w:hAnsi="微软雅黑" w:eastAsia="微软雅黑" w:cs="微软雅黑"/>
          <w:sz w:val="70"/>
          <w:szCs w:val="70"/>
        </w:rPr>
      </w:pPr>
    </w:p>
    <w:p w14:paraId="62369E7D">
      <w:pPr>
        <w:pStyle w:val="13"/>
        <w:jc w:val="center"/>
        <w:rPr>
          <w:rFonts w:hint="eastAsia" w:ascii="微软雅黑" w:hAnsi="微软雅黑" w:eastAsia="微软雅黑" w:cs="微软雅黑"/>
          <w:sz w:val="70"/>
          <w:szCs w:val="70"/>
        </w:rPr>
      </w:pPr>
    </w:p>
    <w:p w14:paraId="54E3403C">
      <w:pPr>
        <w:pStyle w:val="13"/>
        <w:jc w:val="center"/>
        <w:rPr>
          <w:rFonts w:hint="eastAsia" w:ascii="微软雅黑" w:hAnsi="微软雅黑" w:eastAsia="微软雅黑" w:cs="微软雅黑"/>
          <w:sz w:val="70"/>
          <w:szCs w:val="70"/>
        </w:rPr>
      </w:pPr>
    </w:p>
    <w:p w14:paraId="4AD194A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14:paraId="765C217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年度收、支总计</w:t>
      </w:r>
      <w:r>
        <w:rPr>
          <w:rFonts w:ascii="微软雅黑" w:hAnsi="微软雅黑" w:eastAsia="微软雅黑" w:cs="微软雅黑"/>
          <w:sz w:val="32"/>
        </w:rPr>
        <w:t>185.65万元。与上年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，减少</w:t>
      </w:r>
      <w:r>
        <w:rPr>
          <w:rFonts w:hint="eastAsia" w:ascii="微软雅黑" w:hAnsi="微软雅黑" w:eastAsia="微软雅黑" w:cs="微软雅黑"/>
          <w:sz w:val="32"/>
          <w:szCs w:val="32"/>
          <w:lang w:val="en-US" w:eastAsia="zh-CN"/>
        </w:rPr>
        <w:t>1.89</w:t>
      </w:r>
      <w:r>
        <w:rPr>
          <w:rFonts w:ascii="微软雅黑" w:hAnsi="微软雅黑" w:eastAsia="微软雅黑" w:cs="微软雅黑"/>
          <w:sz w:val="32"/>
        </w:rPr>
        <w:t>万元，</w:t>
      </w:r>
      <w:r>
        <w:rPr>
          <w:rFonts w:hint="eastAsia" w:ascii="微软雅黑" w:hAnsi="微软雅黑" w:eastAsia="微软雅黑" w:cs="微软雅黑"/>
          <w:sz w:val="32"/>
          <w:lang w:eastAsia="zh-CN"/>
        </w:rPr>
        <w:t>减少</w:t>
      </w:r>
      <w:r>
        <w:rPr>
          <w:rFonts w:hint="eastAsia" w:ascii="微软雅黑" w:hAnsi="微软雅黑" w:eastAsia="微软雅黑" w:cs="微软雅黑"/>
          <w:sz w:val="32"/>
          <w:lang w:val="en-US" w:eastAsia="zh-CN"/>
        </w:rPr>
        <w:t>1.01</w:t>
      </w:r>
      <w:r>
        <w:rPr>
          <w:rFonts w:ascii="微软雅黑" w:hAnsi="微软雅黑" w:eastAsia="微软雅黑" w:cs="微软雅黑"/>
          <w:sz w:val="32"/>
        </w:rPr>
        <w:t>%，主要是因为</w:t>
      </w:r>
      <w:r>
        <w:rPr>
          <w:rFonts w:hint="eastAsia" w:ascii="微软雅黑" w:hAnsi="微软雅黑" w:eastAsia="微软雅黑" w:cs="微软雅黑"/>
          <w:sz w:val="32"/>
          <w:lang w:eastAsia="zh-CN"/>
        </w:rPr>
        <w:t>本年其他收入较上年减少。</w:t>
      </w:r>
    </w:p>
    <w:p w14:paraId="6F2A175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14:paraId="0F7680C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168.03</w:t>
      </w:r>
      <w:r>
        <w:rPr>
          <w:rFonts w:hint="eastAsia" w:ascii="微软雅黑" w:hAnsi="微软雅黑" w:eastAsia="微软雅黑" w:cs="微软雅黑"/>
          <w:sz w:val="32"/>
          <w:szCs w:val="32"/>
          <w:lang w:eastAsia="zh-CN"/>
        </w:rPr>
        <w:t>万元，其中：财政拨款收入</w:t>
      </w:r>
      <w:r>
        <w:rPr>
          <w:rFonts w:ascii="微软雅黑" w:hAnsi="微软雅黑" w:eastAsia="微软雅黑" w:cs="微软雅黑"/>
          <w:sz w:val="32"/>
        </w:rPr>
        <w:t>108.58万元，占64.62</w:t>
      </w:r>
      <w:r>
        <w:rPr>
          <w:rFonts w:hint="eastAsia" w:ascii="微软雅黑" w:hAnsi="微软雅黑" w:eastAsia="微软雅黑" w:cs="微软雅黑"/>
          <w:sz w:val="32"/>
          <w:szCs w:val="32"/>
          <w:lang w:eastAsia="zh-CN"/>
        </w:rPr>
        <w:t>%；上级补助收入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59.45万元，占</w:t>
      </w:r>
      <w:r>
        <w:rPr>
          <w:rFonts w:hint="eastAsia" w:ascii="微软雅黑" w:hAnsi="微软雅黑" w:eastAsia="微软雅黑" w:cs="微软雅黑"/>
          <w:sz w:val="32"/>
          <w:szCs w:val="32"/>
          <w:lang w:val="en-US" w:eastAsia="zh-CN"/>
        </w:rPr>
        <w:t>35.38</w:t>
      </w:r>
      <w:r>
        <w:rPr>
          <w:rFonts w:hint="eastAsia" w:ascii="微软雅黑" w:hAnsi="微软雅黑" w:eastAsia="微软雅黑" w:cs="微软雅黑"/>
          <w:sz w:val="32"/>
          <w:szCs w:val="32"/>
          <w:lang w:eastAsia="zh-CN"/>
        </w:rPr>
        <w:t>%。</w:t>
      </w:r>
    </w:p>
    <w:p w14:paraId="171185F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14:paraId="10613E2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年度支出合计185.65万元，其中：基本支出185.65万元，占100.00%；项目支出0.00万元，占0.00%；上缴上级支出0.00万元，占0.00%；经营支出0.00万元，占0.00%；对附属单位补助支出0.00万元，占0.00%。</w:t>
      </w:r>
    </w:p>
    <w:p w14:paraId="6D9D908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14:paraId="34878962">
      <w:pPr>
        <w:pStyle w:val="13"/>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年度财政拨款收、支总计111.37万元，与上年相比，增长</w:t>
      </w:r>
      <w:r>
        <w:rPr>
          <w:rFonts w:hint="eastAsia" w:ascii="微软雅黑" w:hAnsi="微软雅黑" w:eastAsia="微软雅黑" w:cs="微软雅黑"/>
          <w:sz w:val="32"/>
          <w:lang w:val="en-US" w:eastAsia="zh-CN"/>
        </w:rPr>
        <w:t>7.29</w:t>
      </w:r>
      <w:r>
        <w:rPr>
          <w:rFonts w:ascii="微软雅黑" w:hAnsi="微软雅黑" w:eastAsia="微软雅黑" w:cs="微软雅黑"/>
          <w:sz w:val="32"/>
        </w:rPr>
        <w:t>万元,增长</w:t>
      </w:r>
      <w:r>
        <w:rPr>
          <w:rFonts w:hint="eastAsia" w:ascii="微软雅黑" w:hAnsi="微软雅黑" w:eastAsia="微软雅黑" w:cs="微软雅黑"/>
          <w:sz w:val="32"/>
          <w:lang w:val="en-US" w:eastAsia="zh-CN"/>
        </w:rPr>
        <w:t>7.00</w:t>
      </w:r>
      <w:r>
        <w:rPr>
          <w:rFonts w:ascii="微软雅黑" w:hAnsi="微软雅黑" w:eastAsia="微软雅黑" w:cs="微软雅黑"/>
          <w:sz w:val="32"/>
        </w:rPr>
        <w:t>%，主要是因为</w:t>
      </w:r>
      <w:r>
        <w:rPr>
          <w:rFonts w:hint="eastAsia" w:ascii="微软雅黑" w:hAnsi="微软雅黑" w:eastAsia="微软雅黑" w:cs="微软雅黑"/>
          <w:sz w:val="32"/>
          <w:lang w:eastAsia="zh-CN"/>
        </w:rPr>
        <w:t>政策性增资导致人员经费增加所致。</w:t>
      </w:r>
    </w:p>
    <w:p w14:paraId="371B529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14:paraId="1A9437BD">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14:paraId="12BECC9D">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年度财政拨款支出111.37万元，占本年支出合计的59.99</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rPr>
        <w:t>增长</w:t>
      </w:r>
      <w:r>
        <w:rPr>
          <w:rFonts w:hint="eastAsia" w:ascii="微软雅黑" w:hAnsi="微软雅黑" w:eastAsia="微软雅黑" w:cs="微软雅黑"/>
          <w:sz w:val="32"/>
          <w:lang w:val="en-US" w:eastAsia="zh-CN"/>
        </w:rPr>
        <w:t>7.29</w:t>
      </w:r>
      <w:r>
        <w:rPr>
          <w:rFonts w:ascii="微软雅黑" w:hAnsi="微软雅黑" w:eastAsia="微软雅黑" w:cs="微软雅黑"/>
          <w:sz w:val="32"/>
        </w:rPr>
        <w:t>万元，增长</w:t>
      </w:r>
      <w:r>
        <w:rPr>
          <w:rFonts w:hint="eastAsia" w:ascii="微软雅黑" w:hAnsi="微软雅黑" w:eastAsia="微软雅黑" w:cs="微软雅黑"/>
          <w:sz w:val="32"/>
          <w:lang w:val="en-US" w:eastAsia="zh-CN"/>
        </w:rPr>
        <w:t>7</w:t>
      </w:r>
      <w:r>
        <w:rPr>
          <w:rFonts w:ascii="微软雅黑" w:hAnsi="微软雅黑" w:eastAsia="微软雅黑" w:cs="微软雅黑"/>
          <w:sz w:val="32"/>
        </w:rPr>
        <w:t>%，主要是因为</w:t>
      </w:r>
      <w:r>
        <w:rPr>
          <w:rFonts w:hint="eastAsia" w:ascii="微软雅黑" w:hAnsi="微软雅黑" w:eastAsia="微软雅黑" w:cs="微软雅黑"/>
          <w:sz w:val="32"/>
        </w:rPr>
        <w:t>政策性增资导致人员经费增加所致。</w:t>
      </w:r>
    </w:p>
    <w:p w14:paraId="1D8410F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14:paraId="236C347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auto"/>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w:t>
      </w:r>
      <w:r>
        <w:rPr>
          <w:rFonts w:ascii="微软雅黑" w:hAnsi="微软雅黑" w:eastAsia="微软雅黑" w:cs="微软雅黑"/>
          <w:color w:val="auto"/>
          <w:sz w:val="32"/>
        </w:rPr>
        <w:t>111.37万元，主要用于以下方面：</w:t>
      </w:r>
      <w:r>
        <w:rPr>
          <w:rFonts w:hint="eastAsia" w:ascii="微软雅黑" w:hAnsi="微软雅黑" w:eastAsia="微软雅黑" w:cs="微软雅黑"/>
          <w:color w:val="auto"/>
          <w:sz w:val="32"/>
        </w:rPr>
        <w:t>社会保障和就业（类）支出5.91万元，占</w:t>
      </w:r>
      <w:r>
        <w:rPr>
          <w:rFonts w:hint="eastAsia" w:ascii="微软雅黑" w:hAnsi="微软雅黑" w:eastAsia="微软雅黑" w:cs="微软雅黑"/>
          <w:color w:val="auto"/>
          <w:sz w:val="32"/>
          <w:lang w:val="en-US" w:eastAsia="zh-CN"/>
        </w:rPr>
        <w:t>5.31</w:t>
      </w:r>
      <w:r>
        <w:rPr>
          <w:rFonts w:hint="eastAsia" w:ascii="微软雅黑" w:hAnsi="微软雅黑" w:eastAsia="微软雅黑" w:cs="微软雅黑"/>
          <w:color w:val="auto"/>
          <w:sz w:val="32"/>
        </w:rPr>
        <w:t>%；卫生健康（类）支出3.30万元，占</w:t>
      </w:r>
      <w:r>
        <w:rPr>
          <w:rFonts w:hint="eastAsia" w:ascii="微软雅黑" w:hAnsi="微软雅黑" w:eastAsia="微软雅黑" w:cs="微软雅黑"/>
          <w:color w:val="auto"/>
          <w:sz w:val="32"/>
          <w:lang w:val="en-US" w:eastAsia="zh-CN"/>
        </w:rPr>
        <w:t>2.96</w:t>
      </w:r>
      <w:r>
        <w:rPr>
          <w:rFonts w:hint="eastAsia" w:ascii="微软雅黑" w:hAnsi="微软雅黑" w:eastAsia="微软雅黑" w:cs="微软雅黑"/>
          <w:color w:val="auto"/>
          <w:sz w:val="32"/>
        </w:rPr>
        <w:t>%；交通运输（类）支出92.52万元，占</w:t>
      </w:r>
      <w:r>
        <w:rPr>
          <w:rFonts w:hint="eastAsia" w:ascii="微软雅黑" w:hAnsi="微软雅黑" w:eastAsia="微软雅黑" w:cs="微软雅黑"/>
          <w:color w:val="auto"/>
          <w:sz w:val="32"/>
          <w:lang w:val="en-US" w:eastAsia="zh-CN"/>
        </w:rPr>
        <w:t>83.07</w:t>
      </w:r>
      <w:r>
        <w:rPr>
          <w:rFonts w:hint="eastAsia" w:ascii="微软雅黑" w:hAnsi="微软雅黑" w:eastAsia="微软雅黑" w:cs="微软雅黑"/>
          <w:color w:val="auto"/>
          <w:sz w:val="32"/>
        </w:rPr>
        <w:t>%；住房保障（类）支出9.64万元，占</w:t>
      </w:r>
      <w:r>
        <w:rPr>
          <w:rFonts w:hint="eastAsia" w:ascii="微软雅黑" w:hAnsi="微软雅黑" w:eastAsia="微软雅黑" w:cs="微软雅黑"/>
          <w:color w:val="auto"/>
          <w:sz w:val="32"/>
          <w:lang w:val="en-US" w:eastAsia="zh-CN"/>
        </w:rPr>
        <w:t>8.66</w:t>
      </w:r>
      <w:r>
        <w:rPr>
          <w:rFonts w:hint="eastAsia" w:ascii="微软雅黑" w:hAnsi="微软雅黑" w:eastAsia="微软雅黑" w:cs="微软雅黑"/>
          <w:color w:val="auto"/>
          <w:sz w:val="32"/>
        </w:rPr>
        <w:t>%</w:t>
      </w:r>
      <w:r>
        <w:rPr>
          <w:rFonts w:hint="eastAsia" w:ascii="微软雅黑" w:hAnsi="微软雅黑" w:eastAsia="微软雅黑" w:cs="微软雅黑"/>
          <w:color w:val="auto"/>
          <w:sz w:val="32"/>
          <w:lang w:eastAsia="zh-CN"/>
        </w:rPr>
        <w:t>。</w:t>
      </w:r>
    </w:p>
    <w:p w14:paraId="5909E0F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color w:val="auto"/>
          <w:sz w:val="32"/>
          <w:szCs w:val="32"/>
          <w:lang w:eastAsia="zh-CN"/>
        </w:rPr>
      </w:pPr>
      <w:r>
        <w:rPr>
          <w:rFonts w:hint="eastAsia" w:ascii="微软雅黑" w:hAnsi="微软雅黑" w:eastAsia="微软雅黑" w:cs="微软雅黑"/>
          <w:b/>
          <w:bCs/>
          <w:color w:val="auto"/>
          <w:sz w:val="32"/>
          <w:szCs w:val="32"/>
          <w:lang w:eastAsia="zh-CN"/>
        </w:rPr>
        <w:t>（三）财政拨款支出决算具体情况</w:t>
      </w:r>
    </w:p>
    <w:p w14:paraId="60CBC68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color w:val="auto"/>
          <w:sz w:val="32"/>
          <w:szCs w:val="32"/>
          <w:lang w:eastAsia="zh-CN"/>
        </w:rPr>
        <w:t>2023</w:t>
      </w:r>
      <w:r>
        <w:rPr>
          <w:rFonts w:ascii="微软雅黑" w:hAnsi="微软雅黑" w:eastAsia="微软雅黑" w:cs="微软雅黑"/>
          <w:color w:val="auto"/>
          <w:sz w:val="32"/>
        </w:rPr>
        <w:t>年度财政拨款支出年初预算数为</w:t>
      </w:r>
      <w:r>
        <w:rPr>
          <w:rFonts w:hint="eastAsia" w:ascii="微软雅黑" w:hAnsi="微软雅黑" w:eastAsia="微软雅黑" w:cs="微软雅黑"/>
          <w:color w:val="auto"/>
          <w:sz w:val="32"/>
          <w:lang w:val="en-US" w:eastAsia="zh-CN"/>
        </w:rPr>
        <w:t>99.92</w:t>
      </w:r>
      <w:r>
        <w:rPr>
          <w:rFonts w:ascii="微软雅黑" w:hAnsi="微软雅黑" w:eastAsia="微软雅黑" w:cs="微软雅黑"/>
          <w:color w:val="auto"/>
          <w:sz w:val="32"/>
        </w:rPr>
        <w:t>万元，支出决算数为</w:t>
      </w:r>
      <w:r>
        <w:rPr>
          <w:rFonts w:hint="eastAsia" w:ascii="微软雅黑" w:hAnsi="微软雅黑" w:eastAsia="微软雅黑" w:cs="微软雅黑"/>
          <w:color w:val="auto"/>
          <w:sz w:val="32"/>
          <w:lang w:val="en-US" w:eastAsia="zh-CN"/>
        </w:rPr>
        <w:t>111.37</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lang w:val="en-US" w:eastAsia="zh-CN"/>
        </w:rPr>
        <w:t>111.46</w:t>
      </w:r>
      <w:r>
        <w:rPr>
          <w:rFonts w:hint="eastAsia" w:ascii="微软雅黑" w:hAnsi="微软雅黑" w:eastAsia="微软雅黑" w:cs="微软雅黑"/>
          <w:sz w:val="32"/>
          <w:szCs w:val="32"/>
          <w:lang w:eastAsia="zh-CN"/>
        </w:rPr>
        <w:t>%，其中：</w:t>
      </w:r>
    </w:p>
    <w:p w14:paraId="7347A37E">
      <w:pPr>
        <w:pStyle w:val="13"/>
        <w:numPr>
          <w:ilvl w:val="0"/>
          <w:numId w:val="1"/>
        </w:numPr>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社会保障和就业支出（类）行政事业单位养老支出（款）机关事业单位基本养老保险缴费支出（项）</w:t>
      </w:r>
    </w:p>
    <w:p w14:paraId="19948351">
      <w:pPr>
        <w:pStyle w:val="13"/>
        <w:numPr>
          <w:ilvl w:val="0"/>
          <w:numId w:val="0"/>
        </w:numPr>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年初预算为5.56万元，支出决算为5.56万元，完成年初预算的100%。  决算数与预算数一致，我单位严格按预算执行决算。</w:t>
      </w:r>
    </w:p>
    <w:p w14:paraId="114946C8">
      <w:pPr>
        <w:pStyle w:val="13"/>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lang w:eastAsia="zh-CN"/>
        </w:rPr>
        <w:t xml:space="preserve">社会保障和就业支出（类）其他社会保障和就业支出（款）其他社会保障和就业支出（项）。年初预算为0.35万元，支出决算为0.35万元，完成年初预算的100%。 决算数与预算数一致，我单位严格按预算执行决算。 </w:t>
      </w:r>
    </w:p>
    <w:p w14:paraId="4B3DF4CD">
      <w:pPr>
        <w:pStyle w:val="13"/>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lang w:eastAsia="zh-CN"/>
        </w:rPr>
        <w:t>卫生健康支出（类）行政事业单位医疗（款）行政单位医疗（项）。年初预算为3.30万元，支出决算为3.30万元，完成年初预算的100%。 决算数与预算数一致，我单位严格按预算执行决算。</w:t>
      </w:r>
    </w:p>
    <w:p w14:paraId="1ECE6A57">
      <w:pPr>
        <w:pStyle w:val="13"/>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lang w:eastAsia="zh-CN"/>
        </w:rPr>
        <w:t>交通运输支出（类）公路水路运输（款）行政运行（项）。年初预算为87.15万元，支出决算为92.52万元，完成年初预算的</w:t>
      </w: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lang w:eastAsia="zh-CN"/>
        </w:rPr>
        <w:t>6.16%。 决算数大于预算数的主要原因是财政年中根据我单位业务活动开展情况追加了部分经费指标。</w:t>
      </w:r>
    </w:p>
    <w:p w14:paraId="717E84AA">
      <w:pPr>
        <w:pStyle w:val="13"/>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lang w:eastAsia="zh-CN"/>
        </w:rPr>
        <w:t>住房保障支出（类）住房改革支出（款）住房公积金（项）。年初预算为4.17万元，支出决算为9.64万元，完成年初预算的</w:t>
      </w: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lang w:eastAsia="zh-CN"/>
        </w:rPr>
        <w:t>31.08%。决算数大于预算数的主要原因是财政年中根据我单位业务活动开展情况追加了部分经费指标。</w:t>
      </w:r>
    </w:p>
    <w:p w14:paraId="1C4C807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14:paraId="635C4B1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年度财政拨款基本支出111.38万元，其中：</w:t>
      </w:r>
    </w:p>
    <w:p w14:paraId="586946D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89.18万元，占基本支出的80.07%,主要包括</w:t>
      </w:r>
      <w:r>
        <w:rPr>
          <w:rFonts w:hint="eastAsia" w:ascii="微软雅黑" w:hAnsi="微软雅黑" w:eastAsia="微软雅黑" w:cs="微软雅黑"/>
          <w:sz w:val="32"/>
        </w:rPr>
        <w:t>基本工资</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津贴补贴</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绩效工资</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机关事业单位基本养老保险缴费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职工基本医疗保险缴费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公务员医疗补助缴费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其他社会保障缴费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住房公积金</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人和家庭的补助</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生活补助</w:t>
      </w:r>
      <w:r>
        <w:rPr>
          <w:rFonts w:ascii="微软雅黑" w:hAnsi="微软雅黑" w:eastAsia="微软雅黑" w:cs="微软雅黑"/>
          <w:sz w:val="32"/>
        </w:rPr>
        <w:t>。</w:t>
      </w:r>
    </w:p>
    <w:p w14:paraId="170A655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22.20万元，占基本支出的</w:t>
      </w:r>
      <w:r>
        <w:rPr>
          <w:rFonts w:hint="eastAsia" w:ascii="微软雅黑" w:hAnsi="微软雅黑" w:eastAsia="微软雅黑" w:cs="微软雅黑"/>
          <w:sz w:val="32"/>
          <w:szCs w:val="32"/>
          <w:lang w:val="en-US" w:eastAsia="zh-CN"/>
        </w:rPr>
        <w:t>19.93</w:t>
      </w:r>
      <w:r>
        <w:rPr>
          <w:rFonts w:hint="eastAsia" w:ascii="微软雅黑" w:hAnsi="微软雅黑" w:eastAsia="微软雅黑" w:cs="微软雅黑"/>
          <w:sz w:val="32"/>
          <w:szCs w:val="32"/>
          <w:lang w:eastAsia="zh-CN"/>
        </w:rPr>
        <w:t>%，主要包括办公费、电费、邮电费、物业管理费、差旅费、维修（护）费、培训费、公务接待费、专用材料费、劳务费、其他交通费用、其他商品和服务支出、办公设备购置。</w:t>
      </w:r>
    </w:p>
    <w:p w14:paraId="6B57056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14:paraId="47AFC6A9">
      <w:pPr>
        <w:pStyle w:val="13"/>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w:t>
      </w:r>
      <w:r>
        <w:rPr>
          <w:rFonts w:hint="eastAsia" w:ascii="微软雅黑" w:hAnsi="微软雅黑" w:eastAsia="微软雅黑" w:cs="微软雅黑"/>
          <w:sz w:val="32"/>
        </w:rPr>
        <w:t>本单位无政府性基金收支</w:t>
      </w:r>
      <w:r>
        <w:rPr>
          <w:rFonts w:hint="eastAsia" w:ascii="微软雅黑" w:hAnsi="微软雅黑" w:eastAsia="微软雅黑" w:cs="微软雅黑"/>
          <w:sz w:val="32"/>
          <w:lang w:eastAsia="zh-CN"/>
        </w:rPr>
        <w:t>。</w:t>
      </w:r>
    </w:p>
    <w:p w14:paraId="35E8E6B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14:paraId="5D86792D">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w:t>
      </w:r>
      <w:r>
        <w:rPr>
          <w:rFonts w:hint="eastAsia" w:ascii="微软雅黑" w:hAnsi="微软雅黑" w:eastAsia="微软雅黑" w:cs="微软雅黑"/>
          <w:sz w:val="32"/>
        </w:rPr>
        <w:t>本单位无国有资本经营预算财政拨款支出</w:t>
      </w:r>
      <w:r>
        <w:rPr>
          <w:rFonts w:hint="eastAsia" w:ascii="微软雅黑" w:hAnsi="微软雅黑" w:eastAsia="微软雅黑" w:cs="微软雅黑"/>
          <w:sz w:val="32"/>
          <w:lang w:eastAsia="zh-CN"/>
        </w:rPr>
        <w:t>。</w:t>
      </w:r>
    </w:p>
    <w:p w14:paraId="31D0EFD0">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14:paraId="180EADCA">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14:paraId="74BA99E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hint="eastAsia" w:ascii="微软雅黑" w:hAnsi="微软雅黑" w:eastAsia="微软雅黑" w:cs="微软雅黑"/>
          <w:sz w:val="32"/>
        </w:rPr>
        <w:t>0.45</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lang w:val="en-US" w:eastAsia="zh-CN"/>
        </w:rPr>
        <w:t>.30</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szCs w:val="32"/>
          <w:lang w:val="en-US" w:eastAsia="zh-CN"/>
        </w:rPr>
        <w:t>66.67</w:t>
      </w:r>
      <w:r>
        <w:rPr>
          <w:rFonts w:hint="eastAsia" w:ascii="微软雅黑" w:hAnsi="微软雅黑" w:eastAsia="微软雅黑" w:cs="微软雅黑"/>
          <w:sz w:val="32"/>
          <w:szCs w:val="32"/>
        </w:rPr>
        <w:t>%，其中：</w:t>
      </w:r>
    </w:p>
    <w:p w14:paraId="07EA594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sz w:val="32"/>
          <w:szCs w:val="32"/>
        </w:rPr>
        <w:t>因公出国（境）费支出预算为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lang w:eastAsia="zh-CN"/>
        </w:rPr>
        <w:t>与</w:t>
      </w:r>
      <w:r>
        <w:rPr>
          <w:rFonts w:hint="eastAsia" w:ascii="微软雅黑" w:hAnsi="微软雅黑" w:eastAsia="微软雅黑" w:cs="微软雅黑"/>
          <w:color w:val="auto"/>
          <w:sz w:val="32"/>
          <w:szCs w:val="32"/>
        </w:rPr>
        <w:t>预算数</w:t>
      </w:r>
      <w:r>
        <w:rPr>
          <w:rFonts w:hint="eastAsia" w:ascii="微软雅黑" w:hAnsi="微软雅黑" w:eastAsia="微软雅黑" w:cs="微软雅黑"/>
          <w:color w:val="auto"/>
          <w:sz w:val="32"/>
          <w:szCs w:val="32"/>
          <w:lang w:eastAsia="zh-CN"/>
        </w:rPr>
        <w:t>一致</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w:t>
      </w:r>
    </w:p>
    <w:p w14:paraId="172FFF2D">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公务接待费支出预算为</w:t>
      </w:r>
      <w:r>
        <w:rPr>
          <w:rFonts w:hint="eastAsia" w:ascii="微软雅黑" w:hAnsi="微软雅黑" w:eastAsia="微软雅黑" w:cs="微软雅黑"/>
          <w:color w:val="auto"/>
          <w:sz w:val="32"/>
          <w:szCs w:val="32"/>
          <w:lang w:val="en-US" w:eastAsia="zh-CN"/>
        </w:rPr>
        <w:t>0.45</w:t>
      </w:r>
      <w:r>
        <w:rPr>
          <w:rFonts w:hint="eastAsia" w:ascii="微软雅黑" w:hAnsi="微软雅黑" w:eastAsia="微软雅黑" w:cs="微软雅黑"/>
          <w:color w:val="auto"/>
          <w:sz w:val="32"/>
          <w:szCs w:val="32"/>
        </w:rPr>
        <w:t>万元，支出决算为</w:t>
      </w:r>
      <w:r>
        <w:rPr>
          <w:rFonts w:hint="eastAsia" w:ascii="微软雅黑" w:hAnsi="微软雅黑" w:eastAsia="微软雅黑" w:cs="微软雅黑"/>
          <w:color w:val="auto"/>
          <w:sz w:val="32"/>
          <w:szCs w:val="32"/>
          <w:lang w:val="en-US" w:eastAsia="zh-CN"/>
        </w:rPr>
        <w:t>0.30</w:t>
      </w:r>
      <w:r>
        <w:rPr>
          <w:rFonts w:hint="eastAsia" w:ascii="微软雅黑" w:hAnsi="微软雅黑" w:eastAsia="微软雅黑" w:cs="微软雅黑"/>
          <w:color w:val="auto"/>
          <w:sz w:val="32"/>
          <w:szCs w:val="32"/>
        </w:rPr>
        <w:t>万元，完成预算的</w:t>
      </w:r>
      <w:r>
        <w:rPr>
          <w:rFonts w:hint="eastAsia" w:ascii="微软雅黑" w:hAnsi="微软雅黑" w:eastAsia="微软雅黑" w:cs="微软雅黑"/>
          <w:color w:val="auto"/>
          <w:sz w:val="32"/>
          <w:szCs w:val="32"/>
          <w:lang w:val="en-US" w:eastAsia="zh-CN"/>
        </w:rPr>
        <w:t>66.67</w:t>
      </w:r>
      <w:r>
        <w:rPr>
          <w:rFonts w:hint="eastAsia" w:ascii="微软雅黑" w:hAnsi="微软雅黑" w:eastAsia="微软雅黑" w:cs="微软雅黑"/>
          <w:color w:val="auto"/>
          <w:sz w:val="32"/>
          <w:szCs w:val="32"/>
        </w:rPr>
        <w:t>%，决算数小于预算数的主要原因是认真贯彻落实中央“八项规定”精神和厉行节约要求，从严控制“三公”经费开支，全年实际支出比预算有所节约。与上年相比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hint="eastAsia" w:ascii="微软雅黑" w:hAnsi="微软雅黑" w:eastAsia="微软雅黑" w:cs="微软雅黑"/>
          <w:color w:val="auto"/>
          <w:sz w:val="32"/>
          <w:szCs w:val="32"/>
          <w:highlight w:val="none"/>
          <w:lang w:val="en-US" w:eastAsia="zh-CN"/>
        </w:rPr>
        <w:t>增长0.00</w:t>
      </w:r>
      <w:r>
        <w:rPr>
          <w:rFonts w:hint="eastAsia" w:ascii="微软雅黑" w:hAnsi="微软雅黑" w:eastAsia="微软雅黑" w:cs="微软雅黑"/>
          <w:color w:val="auto"/>
          <w:sz w:val="32"/>
          <w:szCs w:val="32"/>
        </w:rPr>
        <w:t>%,主要原因是从严控制“三公”经费开支。</w:t>
      </w:r>
    </w:p>
    <w:p w14:paraId="0144B62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color w:val="auto"/>
          <w:sz w:val="32"/>
          <w:szCs w:val="32"/>
        </w:rPr>
        <w:t>公务用车购置费支出</w:t>
      </w:r>
      <w:r>
        <w:rPr>
          <w:rFonts w:hint="eastAsia" w:ascii="微软雅黑" w:hAnsi="微软雅黑" w:eastAsia="微软雅黑" w:cs="微软雅黑"/>
          <w:sz w:val="32"/>
          <w:szCs w:val="32"/>
        </w:rPr>
        <w:t>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%，决算数与预算数一致，主要原因是</w:t>
      </w:r>
      <w:r>
        <w:rPr>
          <w:rFonts w:hint="eastAsia" w:ascii="微软雅黑" w:hAnsi="微软雅黑" w:eastAsia="微软雅黑" w:cs="微软雅黑"/>
          <w:sz w:val="32"/>
          <w:szCs w:val="32"/>
          <w:lang w:eastAsia="zh-CN"/>
        </w:rPr>
        <w:t>严格按预算执行决算，</w:t>
      </w:r>
      <w:r>
        <w:rPr>
          <w:rFonts w:hint="eastAsia" w:ascii="微软雅黑" w:hAnsi="微软雅黑" w:eastAsia="微软雅黑" w:cs="微软雅黑"/>
          <w:sz w:val="32"/>
          <w:szCs w:val="32"/>
        </w:rPr>
        <w:t>与上年相比</w:t>
      </w:r>
      <w:r>
        <w:rPr>
          <w:rFonts w:ascii="微软雅黑" w:hAnsi="微软雅黑" w:eastAsia="微软雅黑" w:cs="微软雅黑"/>
          <w:sz w:val="32"/>
        </w:rPr>
        <w:t>增长0.00</w:t>
      </w:r>
      <w:r>
        <w:rPr>
          <w:rFonts w:hint="eastAsia" w:ascii="微软雅黑" w:hAnsi="微软雅黑" w:eastAsia="微软雅黑" w:cs="微软雅黑"/>
          <w:sz w:val="32"/>
          <w:szCs w:val="32"/>
        </w:rPr>
        <w:t>万元，</w:t>
      </w:r>
      <w:r>
        <w:rPr>
          <w:rFonts w:ascii="微软雅黑" w:hAnsi="微软雅黑" w:eastAsia="微软雅黑" w:cs="微软雅黑"/>
          <w:sz w:val="32"/>
        </w:rPr>
        <w:t>增长0.00</w:t>
      </w:r>
      <w:r>
        <w:rPr>
          <w:rFonts w:hint="eastAsia" w:ascii="微软雅黑" w:hAnsi="微软雅黑" w:eastAsia="微软雅黑" w:cs="微软雅黑"/>
          <w:sz w:val="32"/>
          <w:szCs w:val="32"/>
        </w:rPr>
        <w:t>%,主要原因是本单位没有</w:t>
      </w:r>
      <w:r>
        <w:rPr>
          <w:rFonts w:hint="eastAsia" w:ascii="微软雅黑" w:hAnsi="微软雅黑" w:eastAsia="微软雅黑" w:cs="微软雅黑"/>
          <w:sz w:val="32"/>
          <w:szCs w:val="32"/>
          <w:lang w:eastAsia="zh-CN"/>
        </w:rPr>
        <w:t>购置</w:t>
      </w:r>
      <w:r>
        <w:rPr>
          <w:rFonts w:hint="eastAsia" w:ascii="微软雅黑" w:hAnsi="微软雅黑" w:eastAsia="微软雅黑" w:cs="微软雅黑"/>
          <w:sz w:val="32"/>
          <w:szCs w:val="32"/>
        </w:rPr>
        <w:t>公务车辆，没有发生相关支出。</w:t>
      </w:r>
    </w:p>
    <w:p w14:paraId="09DEBB7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公务用车运行维护费支出预算为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%，决算数与预算数一致，主要原因是严格按预算执行决算，与上年相比</w:t>
      </w:r>
      <w:r>
        <w:rPr>
          <w:rFonts w:ascii="微软雅黑" w:hAnsi="微软雅黑" w:eastAsia="微软雅黑" w:cs="微软雅黑"/>
          <w:sz w:val="32"/>
        </w:rPr>
        <w:t>增长0.00</w:t>
      </w:r>
      <w:r>
        <w:rPr>
          <w:rFonts w:hint="eastAsia" w:ascii="微软雅黑" w:hAnsi="微软雅黑" w:eastAsia="微软雅黑" w:cs="微软雅黑"/>
          <w:sz w:val="32"/>
          <w:szCs w:val="32"/>
        </w:rPr>
        <w:t>万元，</w:t>
      </w:r>
      <w:r>
        <w:rPr>
          <w:rFonts w:ascii="微软雅黑" w:hAnsi="微软雅黑" w:eastAsia="微软雅黑" w:cs="微软雅黑"/>
          <w:sz w:val="32"/>
        </w:rPr>
        <w:t>增长0.00</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eastAsia="zh-CN"/>
        </w:rPr>
        <w:t>主要原因是本单位没有公务车辆，没有发生相关支出。</w:t>
      </w:r>
    </w:p>
    <w:p w14:paraId="757FE745">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14:paraId="53D26E58">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年度“三公”经费财政拨款支出决算中，公务接待费支出决算</w:t>
      </w:r>
      <w:r>
        <w:rPr>
          <w:rFonts w:hint="eastAsia" w:ascii="微软雅黑" w:hAnsi="微软雅黑" w:eastAsia="微软雅黑" w:cs="微软雅黑"/>
          <w:sz w:val="32"/>
          <w:lang w:val="en-US" w:eastAsia="zh-CN"/>
        </w:rPr>
        <w:t>0.30</w:t>
      </w:r>
      <w:r>
        <w:rPr>
          <w:rFonts w:hint="eastAsia" w:ascii="微软雅黑" w:hAnsi="微软雅黑" w:eastAsia="微软雅黑" w:cs="微软雅黑"/>
          <w:sz w:val="32"/>
          <w:szCs w:val="32"/>
        </w:rPr>
        <w:t>万元，占</w:t>
      </w:r>
      <w:r>
        <w:rPr>
          <w:rFonts w:hint="eastAsia" w:ascii="微软雅黑" w:hAnsi="微软雅黑" w:eastAsia="微软雅黑" w:cs="微软雅黑"/>
          <w:sz w:val="32"/>
          <w:szCs w:val="32"/>
          <w:lang w:val="en-US" w:eastAsia="zh-CN"/>
        </w:rPr>
        <w:t>100.00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%。其中：</w:t>
      </w:r>
    </w:p>
    <w:p w14:paraId="0D88D0A3">
      <w:pPr>
        <w:pStyle w:val="13"/>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b/>
          <w:bCs/>
          <w:i/>
          <w:color w:val="auto"/>
          <w:sz w:val="32"/>
          <w:szCs w:val="32"/>
          <w:lang w:val="en-US" w:eastAsia="zh-CN"/>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因公出国（境）费支出决算为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万元，全年安排因公出国（境）团组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个，累计</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次</w:t>
      </w:r>
      <w:r>
        <w:rPr>
          <w:rFonts w:hint="eastAsia" w:ascii="微软雅黑" w:hAnsi="微软雅黑" w:eastAsia="微软雅黑" w:cs="微软雅黑"/>
          <w:sz w:val="32"/>
          <w:szCs w:val="32"/>
          <w:lang w:eastAsia="zh-CN"/>
        </w:rPr>
        <w:t>。</w:t>
      </w:r>
    </w:p>
    <w:p w14:paraId="1C42B73B">
      <w:pPr>
        <w:pStyle w:val="13"/>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2、公务接待费支出决算为</w:t>
      </w:r>
      <w:r>
        <w:rPr>
          <w:rFonts w:hint="eastAsia" w:ascii="微软雅黑" w:hAnsi="微软雅黑" w:eastAsia="微软雅黑" w:cs="微软雅黑"/>
          <w:sz w:val="32"/>
          <w:lang w:val="en-US" w:eastAsia="zh-CN"/>
        </w:rPr>
        <w:t>0.30</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szCs w:val="32"/>
          <w:lang w:val="en-US" w:eastAsia="zh-CN"/>
        </w:rPr>
        <w:t>8</w:t>
      </w:r>
      <w:r>
        <w:rPr>
          <w:rFonts w:hint="eastAsia" w:ascii="微软雅黑" w:hAnsi="微软雅黑" w:eastAsia="微软雅黑" w:cs="微软雅黑"/>
          <w:sz w:val="32"/>
          <w:szCs w:val="32"/>
        </w:rPr>
        <w:t>个、来宾</w:t>
      </w:r>
      <w:r>
        <w:rPr>
          <w:rFonts w:hint="eastAsia" w:ascii="微软雅黑" w:hAnsi="微软雅黑" w:eastAsia="微软雅黑" w:cs="微软雅黑"/>
          <w:sz w:val="32"/>
          <w:szCs w:val="32"/>
          <w:lang w:val="en-US" w:eastAsia="zh-CN"/>
        </w:rPr>
        <w:t>40</w:t>
      </w:r>
      <w:r>
        <w:rPr>
          <w:rFonts w:hint="eastAsia" w:ascii="微软雅黑" w:hAnsi="微软雅黑" w:eastAsia="微软雅黑" w:cs="微软雅黑"/>
          <w:sz w:val="32"/>
          <w:szCs w:val="32"/>
        </w:rPr>
        <w:t>人次，主要是与有关单位交流工作情况及接受相关部门检查指导工作</w:t>
      </w:r>
      <w:r>
        <w:rPr>
          <w:rFonts w:hint="eastAsia" w:ascii="微软雅黑" w:hAnsi="微软雅黑" w:eastAsia="微软雅黑" w:cs="微软雅黑"/>
          <w:sz w:val="32"/>
          <w:szCs w:val="32"/>
          <w:lang w:eastAsia="zh-CN"/>
        </w:rPr>
        <w:t>发</w:t>
      </w:r>
      <w:r>
        <w:rPr>
          <w:rFonts w:hint="eastAsia" w:ascii="微软雅黑" w:hAnsi="微软雅黑" w:eastAsia="微软雅黑" w:cs="微软雅黑"/>
          <w:sz w:val="32"/>
          <w:szCs w:val="32"/>
        </w:rPr>
        <w:t>生的接待支出。</w:t>
      </w:r>
    </w:p>
    <w:p w14:paraId="55661B4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ascii="微软雅黑" w:hAnsi="微软雅黑" w:eastAsia="微软雅黑" w:cs="微软雅黑"/>
          <w:sz w:val="32"/>
        </w:rPr>
        <w:t>0</w:t>
      </w:r>
      <w:r>
        <w:rPr>
          <w:rFonts w:hint="eastAsia" w:ascii="微软雅黑" w:hAnsi="微软雅黑" w:eastAsia="微软雅黑" w:cs="微软雅黑"/>
          <w:sz w:val="32"/>
          <w:szCs w:val="32"/>
        </w:rPr>
        <w:t>万元，</w:t>
      </w:r>
      <w:r>
        <w:rPr>
          <w:rFonts w:ascii="微软雅黑" w:hAnsi="微软雅黑" w:eastAsia="微软雅黑" w:cs="微软雅黑"/>
          <w:sz w:val="32"/>
        </w:rPr>
        <w:t>岳阳县交通工程质量和安全监督管理站（单位本级）更新公务用车</w:t>
      </w:r>
      <w:r>
        <w:rPr>
          <w:rFonts w:hint="eastAsia" w:ascii="微软雅黑" w:hAnsi="微软雅黑" w:eastAsia="微软雅黑" w:cs="微软雅黑"/>
          <w:sz w:val="32"/>
          <w:lang w:val="en-US" w:eastAsia="zh-CN"/>
        </w:rPr>
        <w:t>0</w:t>
      </w:r>
      <w:r>
        <w:rPr>
          <w:rFonts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ascii="微软雅黑" w:hAnsi="微软雅黑" w:eastAsia="微软雅黑" w:cs="微软雅黑"/>
          <w:sz w:val="32"/>
        </w:rPr>
        <w:t>0</w:t>
      </w:r>
      <w:r>
        <w:rPr>
          <w:rFonts w:hint="eastAsia" w:ascii="微软雅黑" w:hAnsi="微软雅黑" w:eastAsia="微软雅黑" w:cs="微软雅黑"/>
          <w:sz w:val="32"/>
          <w:szCs w:val="32"/>
        </w:rPr>
        <w:t>万元，，截</w:t>
      </w:r>
      <w:r>
        <w:rPr>
          <w:rFonts w:hint="eastAsia" w:ascii="微软雅黑" w:hAnsi="微软雅黑" w:eastAsia="微软雅黑" w:cs="微软雅黑"/>
          <w:sz w:val="32"/>
          <w:szCs w:val="32"/>
          <w:lang w:val="en-US" w:eastAsia="zh-CN"/>
        </w:rPr>
        <w:t>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年12月31日，我单位开支财政拨款的公务用车保有量为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w:t>
      </w:r>
    </w:p>
    <w:p w14:paraId="64514178">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微软雅黑" w:hAnsi="微软雅黑" w:eastAsia="微软雅黑" w:cs="微软雅黑"/>
          <w:i/>
          <w:iCs w:val="0"/>
          <w:color w:val="FF0000"/>
          <w:sz w:val="32"/>
          <w:szCs w:val="32"/>
          <w:lang w:eastAsia="zh-CN"/>
        </w:rPr>
      </w:pPr>
    </w:p>
    <w:p w14:paraId="67C0094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14:paraId="7744FCA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本单位为事业单位，按照机关运行经费的</w:t>
      </w:r>
      <w:r>
        <w:rPr>
          <w:rFonts w:hint="eastAsia" w:ascii="微软雅黑" w:hAnsi="微软雅黑" w:eastAsia="微软雅黑" w:cs="微软雅黑"/>
          <w:sz w:val="32"/>
          <w:szCs w:val="32"/>
          <w:lang w:eastAsia="zh-CN"/>
        </w:rPr>
        <w:t>统计</w:t>
      </w:r>
      <w:r>
        <w:rPr>
          <w:rFonts w:hint="eastAsia" w:ascii="微软雅黑" w:hAnsi="微软雅黑" w:eastAsia="微软雅黑" w:cs="微软雅黑"/>
          <w:sz w:val="32"/>
          <w:szCs w:val="32"/>
        </w:rPr>
        <w:t>口径，本年度机关运行经费为0。</w:t>
      </w:r>
    </w:p>
    <w:p w14:paraId="7ED91D8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14:paraId="0CE200B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年本</w:t>
      </w:r>
      <w:r>
        <w:rPr>
          <w:rFonts w:hint="eastAsia" w:ascii="微软雅黑" w:hAnsi="微软雅黑" w:eastAsia="微软雅黑" w:cs="微软雅黑"/>
          <w:sz w:val="32"/>
          <w:szCs w:val="32"/>
          <w:lang w:eastAsia="zh-CN"/>
        </w:rPr>
        <w:t>单位</w:t>
      </w:r>
      <w:r>
        <w:rPr>
          <w:rFonts w:hint="eastAsia" w:ascii="微软雅黑" w:hAnsi="微软雅黑" w:eastAsia="微软雅黑" w:cs="微软雅黑"/>
          <w:sz w:val="32"/>
          <w:szCs w:val="32"/>
        </w:rPr>
        <w:t>开支会议费</w:t>
      </w:r>
      <w:r>
        <w:rPr>
          <w:rFonts w:ascii="微软雅黑" w:hAnsi="微软雅黑" w:eastAsia="微软雅黑" w:cs="微软雅黑"/>
          <w:sz w:val="32"/>
        </w:rPr>
        <w:t>0.00</w:t>
      </w:r>
      <w:r>
        <w:rPr>
          <w:rFonts w:hint="eastAsia" w:ascii="微软雅黑" w:hAnsi="微软雅黑" w:eastAsia="微软雅黑" w:cs="微软雅黑"/>
          <w:sz w:val="32"/>
          <w:szCs w:val="32"/>
        </w:rPr>
        <w:t>万元，用于召开</w:t>
      </w:r>
      <w:r>
        <w:rPr>
          <w:rFonts w:hint="eastAsia" w:ascii="微软雅黑" w:hAnsi="微软雅黑" w:eastAsia="微软雅黑" w:cs="微软雅黑"/>
          <w:sz w:val="32"/>
          <w:szCs w:val="32"/>
          <w:lang w:val="en-US" w:eastAsia="zh-CN"/>
        </w:rPr>
        <w:t>0次</w:t>
      </w:r>
      <w:r>
        <w:rPr>
          <w:rFonts w:hint="eastAsia" w:ascii="微软雅黑" w:hAnsi="微软雅黑" w:eastAsia="微软雅黑" w:cs="微软雅黑"/>
          <w:sz w:val="32"/>
          <w:szCs w:val="32"/>
        </w:rPr>
        <w:t>会议，人数</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人；开支培训费</w:t>
      </w:r>
      <w:r>
        <w:rPr>
          <w:rFonts w:ascii="微软雅黑" w:hAnsi="微软雅黑" w:eastAsia="微软雅黑" w:cs="微软雅黑"/>
          <w:sz w:val="32"/>
        </w:rPr>
        <w:t>0.24万元，用于开展</w:t>
      </w:r>
      <w:r>
        <w:rPr>
          <w:rFonts w:hint="eastAsia" w:ascii="微软雅黑" w:hAnsi="微软雅黑" w:eastAsia="微软雅黑" w:cs="微软雅黑"/>
          <w:sz w:val="32"/>
        </w:rPr>
        <w:t>培训2次，人数</w:t>
      </w:r>
      <w:r>
        <w:rPr>
          <w:rFonts w:hint="eastAsia" w:ascii="微软雅黑" w:hAnsi="微软雅黑" w:eastAsia="微软雅黑" w:cs="微软雅黑"/>
          <w:sz w:val="32"/>
          <w:lang w:val="en-US" w:eastAsia="zh-CN"/>
        </w:rPr>
        <w:t>18</w:t>
      </w:r>
      <w:r>
        <w:rPr>
          <w:rFonts w:hint="eastAsia" w:ascii="微软雅黑" w:hAnsi="微软雅黑" w:eastAsia="微软雅黑" w:cs="微软雅黑"/>
          <w:sz w:val="32"/>
        </w:rPr>
        <w:t>人，主要培训内容为交通工程质量和安全相关业务；</w:t>
      </w:r>
      <w:r>
        <w:rPr>
          <w:rFonts w:ascii="微软雅黑" w:hAnsi="微软雅黑" w:eastAsia="微软雅黑" w:cs="微软雅黑"/>
          <w:sz w:val="32"/>
        </w:rPr>
        <w:t>举办</w:t>
      </w:r>
      <w:r>
        <w:rPr>
          <w:rFonts w:hint="eastAsia" w:ascii="微软雅黑" w:hAnsi="微软雅黑" w:eastAsia="微软雅黑" w:cs="微软雅黑"/>
          <w:sz w:val="32"/>
          <w:lang w:val="en-US" w:eastAsia="zh-CN"/>
        </w:rPr>
        <w:t>0次</w:t>
      </w:r>
      <w:r>
        <w:rPr>
          <w:rFonts w:ascii="微软雅黑" w:hAnsi="微软雅黑" w:eastAsia="微软雅黑" w:cs="微软雅黑"/>
          <w:sz w:val="32"/>
        </w:rPr>
        <w:t>节庆、晚会、论坛、赛事活动，开支</w:t>
      </w:r>
      <w:r>
        <w:rPr>
          <w:rFonts w:hint="eastAsia" w:ascii="微软雅黑" w:hAnsi="微软雅黑" w:eastAsia="微软雅黑" w:cs="微软雅黑"/>
          <w:sz w:val="32"/>
          <w:lang w:val="en-US" w:eastAsia="zh-CN"/>
        </w:rPr>
        <w:t>0</w:t>
      </w:r>
      <w:r>
        <w:rPr>
          <w:rFonts w:ascii="微软雅黑" w:hAnsi="微软雅黑" w:eastAsia="微软雅黑" w:cs="微软雅黑"/>
          <w:sz w:val="32"/>
        </w:rPr>
        <w:t>万元</w:t>
      </w:r>
      <w:bookmarkStart w:id="0" w:name="_GoBack"/>
      <w:bookmarkEnd w:id="0"/>
      <w:r>
        <w:rPr>
          <w:rFonts w:ascii="微软雅黑" w:hAnsi="微软雅黑" w:eastAsia="微软雅黑" w:cs="微软雅黑"/>
          <w:sz w:val="32"/>
        </w:rPr>
        <w:t>。</w:t>
      </w:r>
    </w:p>
    <w:p w14:paraId="1E15AB8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14:paraId="3A73223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w:t>
      </w:r>
      <w:r>
        <w:rPr>
          <w:rFonts w:hint="eastAsia" w:ascii="微软雅黑" w:hAnsi="微软雅黑" w:eastAsia="微软雅黑" w:cs="微软雅黑"/>
          <w:sz w:val="32"/>
          <w:szCs w:val="32"/>
          <w:lang w:eastAsia="zh-CN"/>
        </w:rPr>
        <w:t>单位2023</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31.53</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4.24</w:t>
      </w:r>
      <w:r>
        <w:rPr>
          <w:rFonts w:hint="eastAsia" w:ascii="微软雅黑" w:hAnsi="微软雅黑" w:eastAsia="微软雅黑" w:cs="微软雅黑"/>
          <w:sz w:val="32"/>
          <w:szCs w:val="32"/>
        </w:rPr>
        <w:t xml:space="preserve"> 万元、政府采购工程支出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27.29</w:t>
      </w:r>
      <w:r>
        <w:rPr>
          <w:rFonts w:hint="eastAsia" w:ascii="微软雅黑" w:hAnsi="微软雅黑" w:eastAsia="微软雅黑" w:cs="微软雅黑"/>
          <w:sz w:val="32"/>
          <w:szCs w:val="32"/>
        </w:rPr>
        <w:t>万元。授予中小企业合同金额</w:t>
      </w:r>
      <w:r>
        <w:rPr>
          <w:rFonts w:hint="eastAsia" w:ascii="微软雅黑" w:hAnsi="微软雅黑" w:eastAsia="微软雅黑" w:cs="微软雅黑"/>
          <w:sz w:val="32"/>
          <w:szCs w:val="32"/>
          <w:lang w:val="en-US" w:eastAsia="zh-CN"/>
        </w:rPr>
        <w:t>27.29</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86.55</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27.29</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100.00</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100.00</w:t>
      </w:r>
      <w:r>
        <w:rPr>
          <w:rFonts w:hint="eastAsia" w:ascii="微软雅黑" w:hAnsi="微软雅黑" w:eastAsia="微软雅黑" w:cs="微软雅黑"/>
          <w:sz w:val="32"/>
          <w:szCs w:val="32"/>
        </w:rPr>
        <w:t>%。</w:t>
      </w:r>
    </w:p>
    <w:p w14:paraId="4D4EA12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14:paraId="3550115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年12月31日，本单位共有车辆</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辆，其中，主要领导干部用车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辆，机要通信用车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辆、应急保障用车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辆、执法执勤用车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辆；单位价值50万元以上通用设备</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台（套）。</w:t>
      </w:r>
    </w:p>
    <w:p w14:paraId="3C4781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2023</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14:paraId="1A6FCD3A">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5BAB5B25">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根据预算绩效管理要求，我单位组织对</w:t>
      </w:r>
      <w:r>
        <w:rPr>
          <w:rFonts w:ascii="微软雅黑" w:hAnsi="微软雅黑" w:eastAsia="微软雅黑" w:cs="微软雅黑"/>
          <w:color w:val="000000"/>
          <w:sz w:val="32"/>
        </w:rPr>
        <w:t>2023年度一般公共预算项目支出全面开展绩效自评，其中，一级项目</w:t>
      </w:r>
      <w:r>
        <w:rPr>
          <w:rFonts w:hint="eastAsia" w:ascii="微软雅黑" w:hAnsi="微软雅黑" w:eastAsia="微软雅黑" w:cs="微软雅黑"/>
          <w:color w:val="000000"/>
          <w:sz w:val="32"/>
          <w:lang w:eastAsia="zh-CN"/>
        </w:rPr>
        <w:t>0</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lang w:eastAsia="zh-CN"/>
        </w:rPr>
        <w:t>0</w:t>
      </w:r>
      <w:r>
        <w:rPr>
          <w:rFonts w:ascii="微软雅黑" w:hAnsi="微软雅黑" w:eastAsia="微软雅黑" w:cs="微软雅黑"/>
          <w:color w:val="000000"/>
          <w:sz w:val="32"/>
        </w:rPr>
        <w:t xml:space="preserve"> 个，共涉及资金</w:t>
      </w:r>
      <w:r>
        <w:rPr>
          <w:rFonts w:hint="eastAsia" w:ascii="微软雅黑" w:hAnsi="微软雅黑" w:eastAsia="微软雅黑" w:cs="微软雅黑"/>
          <w:color w:val="000000"/>
          <w:sz w:val="32"/>
          <w:lang w:eastAsia="zh-CN"/>
        </w:rPr>
        <w:t>0</w:t>
      </w:r>
      <w:r>
        <w:rPr>
          <w:rFonts w:ascii="微软雅黑" w:hAnsi="微软雅黑" w:eastAsia="微软雅黑" w:cs="微软雅黑"/>
          <w:color w:val="000000"/>
          <w:sz w:val="32"/>
        </w:rPr>
        <w:t xml:space="preserve"> 万元，占一般公共预算项目支出总额的</w:t>
      </w:r>
      <w:r>
        <w:rPr>
          <w:rFonts w:hint="eastAsia" w:ascii="微软雅黑" w:hAnsi="微软雅黑" w:eastAsia="微软雅黑" w:cs="微软雅黑"/>
          <w:color w:val="000000"/>
          <w:sz w:val="32"/>
          <w:lang w:eastAsia="zh-CN"/>
        </w:rPr>
        <w:t>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个政府性基金预算项目支出开展绩效自评，共涉及资金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万元，占政府性基金预算项目支出总额的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个国有资本经营预算项目支出开展绩效自评，共涉及资金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万元，占国有资本经营预算项目支出总额的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w:t>
      </w:r>
    </w:p>
    <w:p w14:paraId="5081A9B6">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组织对0个项目开展了部门评价，涉及一般公共预算支出0万元，政府性基金预算支出0万元，国有资本经营预算支出0万元。</w:t>
      </w:r>
    </w:p>
    <w:p w14:paraId="43076209">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岳阳县交通工程质量和安全监督管理站等1个单位开展整体支出绩效评价，涉及一般公共预算支出111.37万元，政府性基金预算支出0万元、其他资金支出74.28万元，从评价情况来看，部门整体支出保障了我单位人员工资福利的正常发放和单位正常运转，保障了单位交通工程质量监督工作的顺利开展，取得了良好的效益，达到了预期工作成果，实现了预期工作目标。</w:t>
      </w:r>
    </w:p>
    <w:p w14:paraId="0D0192D5">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w:t>
      </w:r>
    </w:p>
    <w:p w14:paraId="0DFB6F86">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无</w:t>
      </w:r>
    </w:p>
    <w:p w14:paraId="1933E86C">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14:paraId="454DECB1">
      <w:pPr>
        <w:ind w:firstLine="640" w:firstLineChars="200"/>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color w:val="000000"/>
          <w:kern w:val="0"/>
          <w:sz w:val="32"/>
          <w:szCs w:val="32"/>
          <w:lang w:val="en-US" w:eastAsia="zh-CN" w:bidi="ar-SA"/>
        </w:rPr>
        <w:t>无</w:t>
      </w:r>
      <w:r>
        <w:rPr>
          <w:rFonts w:hint="eastAsia" w:ascii="微软雅黑" w:hAnsi="微软雅黑" w:eastAsia="微软雅黑" w:cs="微软雅黑"/>
          <w:b w:val="0"/>
          <w:bCs w:val="0"/>
          <w:i/>
          <w:iCs/>
          <w:color w:val="FF0000"/>
          <w:sz w:val="32"/>
          <w:szCs w:val="32"/>
          <w:lang w:eastAsia="zh-CN"/>
        </w:rPr>
        <w:br w:type="page"/>
      </w:r>
    </w:p>
    <w:p w14:paraId="2BCB511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14:paraId="132239FA">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14:paraId="7B342B78">
      <w:pPr>
        <w:jc w:val="center"/>
        <w:rPr>
          <w:rFonts w:hint="eastAsia" w:ascii="微软雅黑" w:hAnsi="微软雅黑" w:eastAsia="微软雅黑" w:cs="微软雅黑"/>
          <w:b/>
          <w:bCs/>
          <w:color w:val="000000"/>
          <w:kern w:val="0"/>
          <w:sz w:val="70"/>
          <w:szCs w:val="70"/>
        </w:rPr>
      </w:pPr>
    </w:p>
    <w:p w14:paraId="578282EF">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4E086E46">
      <w:pPr>
        <w:widowControl/>
        <w:jc w:val="left"/>
        <w:rPr>
          <w:rFonts w:hint="eastAsia" w:ascii="微软雅黑" w:hAnsi="微软雅黑" w:eastAsia="微软雅黑" w:cs="微软雅黑"/>
          <w:color w:val="000000"/>
          <w:kern w:val="0"/>
          <w:sz w:val="32"/>
          <w:szCs w:val="32"/>
        </w:rPr>
      </w:pPr>
    </w:p>
    <w:p w14:paraId="29FFC3FC">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41C9566">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DDF87F0">
      <w:pPr>
        <w:pStyle w:val="13"/>
        <w:jc w:val="center"/>
        <w:rPr>
          <w:rFonts w:hint="eastAsia" w:ascii="微软雅黑" w:hAnsi="微软雅黑" w:eastAsia="微软雅黑" w:cs="微软雅黑"/>
          <w:sz w:val="72"/>
          <w:szCs w:val="72"/>
        </w:rPr>
      </w:pPr>
    </w:p>
    <w:p w14:paraId="08F57517">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14:paraId="0FDA80CA">
      <w:pPr>
        <w:jc w:val="center"/>
        <w:rPr>
          <w:rFonts w:hint="eastAsia" w:ascii="微软雅黑" w:hAnsi="微软雅黑" w:eastAsia="微软雅黑" w:cs="微软雅黑"/>
          <w:b/>
          <w:bCs/>
          <w:color w:val="000000"/>
          <w:kern w:val="0"/>
          <w:sz w:val="70"/>
          <w:szCs w:val="70"/>
        </w:rPr>
      </w:pPr>
    </w:p>
    <w:p w14:paraId="5B45A9E4">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14:paraId="267B2A15">
      <w:pPr>
        <w:ind w:firstLine="640" w:firstLineChars="200"/>
        <w:jc w:val="left"/>
        <w:rPr>
          <w:rFonts w:hint="eastAsia" w:ascii="微软雅黑" w:hAnsi="微软雅黑" w:eastAsia="微软雅黑" w:cs="微软雅黑"/>
          <w:b/>
          <w:bCs/>
          <w:color w:val="000000"/>
          <w:kern w:val="0"/>
          <w:sz w:val="32"/>
          <w:szCs w:val="32"/>
          <w:lang w:val="en-US" w:eastAsia="zh-CN"/>
        </w:rPr>
      </w:pPr>
    </w:p>
    <w:p w14:paraId="1328EB1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2023年部门决算公开表格</w:t>
      </w:r>
    </w:p>
    <w:p w14:paraId="2096652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2023</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4E904"/>
    <w:multiLevelType w:val="singleLevel"/>
    <w:tmpl w:val="C5D4E9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ODAzYWI3YTMwMjNkYjY2ODU3M2Q2ODhjMGI3MTE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551A35"/>
    <w:rsid w:val="04DA4474"/>
    <w:rsid w:val="05482261"/>
    <w:rsid w:val="05BA26BD"/>
    <w:rsid w:val="0687687D"/>
    <w:rsid w:val="07322345"/>
    <w:rsid w:val="074309F6"/>
    <w:rsid w:val="07966D78"/>
    <w:rsid w:val="07E04F3D"/>
    <w:rsid w:val="096227F5"/>
    <w:rsid w:val="09C1009C"/>
    <w:rsid w:val="0A1102E2"/>
    <w:rsid w:val="0A1A15EC"/>
    <w:rsid w:val="0AA04834"/>
    <w:rsid w:val="0AC57974"/>
    <w:rsid w:val="0B18724B"/>
    <w:rsid w:val="0D6D1B60"/>
    <w:rsid w:val="0F4C6309"/>
    <w:rsid w:val="0F9016DB"/>
    <w:rsid w:val="0FE268D2"/>
    <w:rsid w:val="101926E0"/>
    <w:rsid w:val="10594DE6"/>
    <w:rsid w:val="10A73DA4"/>
    <w:rsid w:val="11A63AC3"/>
    <w:rsid w:val="13135140"/>
    <w:rsid w:val="134641EF"/>
    <w:rsid w:val="1367088A"/>
    <w:rsid w:val="15986B0A"/>
    <w:rsid w:val="15A64981"/>
    <w:rsid w:val="17D85E72"/>
    <w:rsid w:val="191A1185"/>
    <w:rsid w:val="1A29570F"/>
    <w:rsid w:val="1A4B623A"/>
    <w:rsid w:val="1A674BFF"/>
    <w:rsid w:val="1AC11F06"/>
    <w:rsid w:val="1C622AE8"/>
    <w:rsid w:val="1DCD0BC2"/>
    <w:rsid w:val="1DE31CD6"/>
    <w:rsid w:val="1E116D00"/>
    <w:rsid w:val="1E254D75"/>
    <w:rsid w:val="207E3F85"/>
    <w:rsid w:val="209E7FCE"/>
    <w:rsid w:val="21680401"/>
    <w:rsid w:val="27B766F6"/>
    <w:rsid w:val="29701875"/>
    <w:rsid w:val="2C7D37B3"/>
    <w:rsid w:val="2D403953"/>
    <w:rsid w:val="2F026361"/>
    <w:rsid w:val="2F5729E1"/>
    <w:rsid w:val="306F0E15"/>
    <w:rsid w:val="31210BB1"/>
    <w:rsid w:val="31B77767"/>
    <w:rsid w:val="33E12879"/>
    <w:rsid w:val="34095384"/>
    <w:rsid w:val="34E24AFB"/>
    <w:rsid w:val="36E96615"/>
    <w:rsid w:val="38230117"/>
    <w:rsid w:val="3ABC3167"/>
    <w:rsid w:val="3B5E2A01"/>
    <w:rsid w:val="3BC62A80"/>
    <w:rsid w:val="3CEB74C1"/>
    <w:rsid w:val="3FD348C7"/>
    <w:rsid w:val="40C80669"/>
    <w:rsid w:val="4115599F"/>
    <w:rsid w:val="41250A6D"/>
    <w:rsid w:val="41940D6D"/>
    <w:rsid w:val="42415557"/>
    <w:rsid w:val="429C453B"/>
    <w:rsid w:val="42F90CD1"/>
    <w:rsid w:val="42FC322C"/>
    <w:rsid w:val="43351D6D"/>
    <w:rsid w:val="43AE09CA"/>
    <w:rsid w:val="44AC435F"/>
    <w:rsid w:val="47B733FA"/>
    <w:rsid w:val="48735B79"/>
    <w:rsid w:val="487D493C"/>
    <w:rsid w:val="48F474A7"/>
    <w:rsid w:val="493A4AAE"/>
    <w:rsid w:val="4AB57172"/>
    <w:rsid w:val="4C5E4F57"/>
    <w:rsid w:val="4C76404F"/>
    <w:rsid w:val="4D542DAB"/>
    <w:rsid w:val="4D551EB6"/>
    <w:rsid w:val="4EC70B92"/>
    <w:rsid w:val="4FED4628"/>
    <w:rsid w:val="50406E4E"/>
    <w:rsid w:val="512C2F2E"/>
    <w:rsid w:val="52E579D6"/>
    <w:rsid w:val="54C43153"/>
    <w:rsid w:val="55C63EE6"/>
    <w:rsid w:val="570F5142"/>
    <w:rsid w:val="5776389C"/>
    <w:rsid w:val="5777D4F5"/>
    <w:rsid w:val="57D94F90"/>
    <w:rsid w:val="59743537"/>
    <w:rsid w:val="5A776550"/>
    <w:rsid w:val="5B4F3FC2"/>
    <w:rsid w:val="5C1D4BD2"/>
    <w:rsid w:val="5D2E44D2"/>
    <w:rsid w:val="5DA84284"/>
    <w:rsid w:val="5DB1138B"/>
    <w:rsid w:val="5E026FEC"/>
    <w:rsid w:val="5E24275D"/>
    <w:rsid w:val="5F8147B9"/>
    <w:rsid w:val="5FC6BB1E"/>
    <w:rsid w:val="5FF720F1"/>
    <w:rsid w:val="62CF2B81"/>
    <w:rsid w:val="62D4425D"/>
    <w:rsid w:val="63604CB9"/>
    <w:rsid w:val="63930AB7"/>
    <w:rsid w:val="643C1282"/>
    <w:rsid w:val="645753D4"/>
    <w:rsid w:val="65B05FE0"/>
    <w:rsid w:val="660109D5"/>
    <w:rsid w:val="66F66060"/>
    <w:rsid w:val="6720463D"/>
    <w:rsid w:val="684B5F38"/>
    <w:rsid w:val="6BD30F4C"/>
    <w:rsid w:val="6D15603E"/>
    <w:rsid w:val="6D1D2BA3"/>
    <w:rsid w:val="6D340BE9"/>
    <w:rsid w:val="6E4E0530"/>
    <w:rsid w:val="6E927A5F"/>
    <w:rsid w:val="71B615C9"/>
    <w:rsid w:val="72853156"/>
    <w:rsid w:val="72D57472"/>
    <w:rsid w:val="73653335"/>
    <w:rsid w:val="737D59BA"/>
    <w:rsid w:val="73D15FE7"/>
    <w:rsid w:val="743957DE"/>
    <w:rsid w:val="75063912"/>
    <w:rsid w:val="753B1657"/>
    <w:rsid w:val="772C33D8"/>
    <w:rsid w:val="776B5ABC"/>
    <w:rsid w:val="776D2CE2"/>
    <w:rsid w:val="77C37683"/>
    <w:rsid w:val="79FF515B"/>
    <w:rsid w:val="7C4D3A17"/>
    <w:rsid w:val="7E682F48"/>
    <w:rsid w:val="7E9F11B4"/>
    <w:rsid w:val="7F2B2BDE"/>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5305</Words>
  <Characters>5834</Characters>
  <Lines>63</Lines>
  <Paragraphs>18</Paragraphs>
  <TotalTime>104</TotalTime>
  <ScaleCrop>false</ScaleCrop>
  <LinksUpToDate>false</LinksUpToDate>
  <CharactersWithSpaces>5885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亍宝他爸</cp:lastModifiedBy>
  <cp:lastPrinted>2023-08-15T09:28:00Z</cp:lastPrinted>
  <dcterms:modified xsi:type="dcterms:W3CDTF">2024-09-27T07:10:53Z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