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微软雅黑" w:hAnsi="微软雅黑" w:eastAsia="微软雅黑" w:cs="微软雅黑"/>
          <w:sz w:val="32"/>
          <w:szCs w:val="32"/>
        </w:rPr>
      </w:pPr>
    </w:p>
    <w:p>
      <w:pPr>
        <w:pStyle w:val="13"/>
        <w:ind w:firstLine="4800" w:firstLineChars="1500"/>
        <w:jc w:val="both"/>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2023</w:t>
      </w:r>
      <w:r>
        <w:rPr>
          <w:rFonts w:ascii="微软雅黑" w:hAnsi="微软雅黑" w:eastAsia="微软雅黑" w:cs="微软雅黑"/>
          <w:b/>
          <w:sz w:val="32"/>
          <w:szCs w:val="32"/>
        </w:rPr>
        <w:t>年度</w:t>
      </w:r>
    </w:p>
    <w:p>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岳阳县农村公路养护中心</w:t>
      </w:r>
      <w:r>
        <w:rPr>
          <w:rFonts w:ascii="微软雅黑" w:hAnsi="微软雅黑" w:eastAsia="微软雅黑" w:cs="微软雅黑"/>
          <w:b/>
          <w:sz w:val="32"/>
          <w:szCs w:val="32"/>
        </w:rPr>
        <w:t>部门（单位）部门决算</w:t>
      </w:r>
    </w:p>
    <w:p>
      <w:pPr>
        <w:pStyle w:val="13"/>
        <w:spacing w:line="500" w:lineRule="exact"/>
        <w:jc w:val="both"/>
        <w:rPr>
          <w:rFonts w:hint="eastAsia" w:ascii="微软雅黑" w:hAnsi="微软雅黑" w:eastAsia="微软雅黑" w:cs="微软雅黑"/>
          <w:b/>
          <w:sz w:val="32"/>
          <w:szCs w:val="32"/>
        </w:rPr>
      </w:pPr>
    </w:p>
    <w:p>
      <w:pPr>
        <w:pStyle w:val="13"/>
        <w:spacing w:line="500" w:lineRule="exact"/>
        <w:ind w:firstLine="4800" w:firstLineChars="1500"/>
        <w:jc w:val="both"/>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目录</w:t>
      </w:r>
    </w:p>
    <w:p>
      <w:pPr>
        <w:pStyle w:val="13"/>
        <w:spacing w:line="500" w:lineRule="exact"/>
        <w:jc w:val="center"/>
        <w:rPr>
          <w:rFonts w:hint="eastAsia" w:ascii="微软雅黑" w:hAnsi="微软雅黑" w:eastAsia="微软雅黑" w:cs="微软雅黑"/>
          <w:b/>
          <w:sz w:val="32"/>
          <w:szCs w:val="32"/>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第一部分</w:t>
      </w:r>
      <w:r>
        <w:rPr>
          <w:rFonts w:hint="eastAsia" w:ascii="微软雅黑" w:hAnsi="微软雅黑" w:eastAsia="微软雅黑" w:cs="微软雅黑"/>
          <w:b/>
          <w:bCs w:val="0"/>
          <w:sz w:val="32"/>
          <w:szCs w:val="32"/>
          <w:lang w:val="en-US" w:eastAsia="zh-CN"/>
        </w:rPr>
        <w:t xml:space="preserve"> </w:t>
      </w:r>
      <w:r>
        <w:rPr>
          <w:rFonts w:hint="eastAsia" w:ascii="微软雅黑" w:hAnsi="微软雅黑" w:eastAsia="微软雅黑" w:cs="微软雅黑"/>
          <w:b/>
          <w:bCs w:val="0"/>
          <w:sz w:val="32"/>
          <w:szCs w:val="32"/>
        </w:rPr>
        <w:t>岳阳县农村公路养护中心</w:t>
      </w:r>
      <w:r>
        <w:rPr>
          <w:rFonts w:hint="eastAsia" w:ascii="微软雅黑" w:hAnsi="微软雅黑" w:eastAsia="微软雅黑" w:cs="微软雅黑"/>
          <w:b/>
          <w:bCs w:val="0"/>
          <w:sz w:val="32"/>
          <w:szCs w:val="32"/>
          <w:lang w:eastAsia="zh-CN"/>
        </w:rPr>
        <w:t>部门（</w:t>
      </w:r>
      <w:r>
        <w:rPr>
          <w:rFonts w:hint="eastAsia" w:ascii="微软雅黑" w:hAnsi="微软雅黑" w:eastAsia="微软雅黑" w:cs="微软雅黑"/>
          <w:b/>
          <w:bCs w:val="0"/>
          <w:sz w:val="32"/>
          <w:szCs w:val="32"/>
        </w:rPr>
        <w:t>单位</w:t>
      </w:r>
      <w:r>
        <w:rPr>
          <w:rFonts w:hint="eastAsia" w:ascii="微软雅黑" w:hAnsi="微软雅黑" w:eastAsia="微软雅黑" w:cs="微软雅黑"/>
          <w:b/>
          <w:bCs w:val="0"/>
          <w:sz w:val="32"/>
          <w:szCs w:val="32"/>
          <w:lang w:eastAsia="zh-CN"/>
        </w:rPr>
        <w:t>）</w:t>
      </w:r>
      <w:r>
        <w:rPr>
          <w:rFonts w:hint="eastAsia" w:ascii="微软雅黑" w:hAnsi="微软雅黑" w:eastAsia="微软雅黑" w:cs="微软雅黑"/>
          <w:b/>
          <w:bCs w:val="0"/>
          <w:sz w:val="32"/>
          <w:szCs w:val="32"/>
        </w:rPr>
        <w:t>概况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一、部门职责</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二、机构设置及决算单位构成</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第二部分</w:t>
      </w:r>
      <w:r>
        <w:rPr>
          <w:rFonts w:hint="eastAsia" w:ascii="微软雅黑" w:hAnsi="微软雅黑" w:eastAsia="微软雅黑" w:cs="微软雅黑"/>
          <w:b/>
          <w:bCs w:val="0"/>
          <w:sz w:val="32"/>
          <w:szCs w:val="32"/>
          <w:lang w:val="en-US" w:eastAsia="zh-CN"/>
        </w:rPr>
        <w:t xml:space="preserve"> </w:t>
      </w:r>
      <w:r>
        <w:rPr>
          <w:rFonts w:hint="eastAsia" w:ascii="微软雅黑" w:hAnsi="微软雅黑" w:eastAsia="微软雅黑" w:cs="微软雅黑"/>
          <w:b/>
          <w:bCs w:val="0"/>
          <w:sz w:val="32"/>
          <w:szCs w:val="32"/>
        </w:rPr>
        <w:t>部门决算表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二、收入决算表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四、财政拨款收入支出决算总表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五、一般公共预算财政拨款支出决算表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六、一般公共预算财政拨款基本支出决算明细表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七、政府性基金预算财政拨款收入支出决算表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八、国有资本经营预算财政拨款支出决算表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九、财政拨款“三公”经费支出决算表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第三部分</w:t>
      </w:r>
      <w:r>
        <w:rPr>
          <w:rFonts w:hint="eastAsia" w:ascii="微软雅黑" w:hAnsi="微软雅黑" w:eastAsia="微软雅黑" w:cs="微软雅黑"/>
          <w:b/>
          <w:bCs w:val="0"/>
          <w:sz w:val="32"/>
          <w:szCs w:val="32"/>
          <w:lang w:val="en-US" w:eastAsia="zh-CN"/>
        </w:rPr>
        <w:t xml:space="preserve"> </w:t>
      </w:r>
      <w:r>
        <w:rPr>
          <w:rFonts w:hint="eastAsia" w:ascii="微软雅黑" w:hAnsi="微软雅黑" w:eastAsia="微软雅黑" w:cs="微软雅黑"/>
          <w:b/>
          <w:bCs w:val="0"/>
          <w:sz w:val="32"/>
          <w:szCs w:val="32"/>
        </w:rPr>
        <w:t>部门决算情况说明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四、财政拨款收入支出决算总体情况说明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七</w:t>
      </w:r>
      <w:r>
        <w:rPr>
          <w:rFonts w:hint="eastAsia" w:ascii="微软雅黑" w:hAnsi="微软雅黑" w:eastAsia="微软雅黑" w:cs="微软雅黑"/>
          <w:sz w:val="32"/>
          <w:szCs w:val="32"/>
        </w:rPr>
        <w:t>、政府性基金预算收入支出决算情况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八</w:t>
      </w:r>
      <w:r>
        <w:rPr>
          <w:rFonts w:hint="eastAsia" w:ascii="微软雅黑" w:hAnsi="微软雅黑" w:eastAsia="微软雅黑" w:cs="微软雅黑"/>
          <w:sz w:val="32"/>
          <w:szCs w:val="32"/>
        </w:rPr>
        <w:t>、国有资本经营预算财政拨款支出决算</w:t>
      </w:r>
      <w:r>
        <w:rPr>
          <w:rFonts w:hint="eastAsia" w:ascii="微软雅黑" w:hAnsi="微软雅黑" w:eastAsia="微软雅黑" w:cs="微软雅黑"/>
          <w:sz w:val="32"/>
          <w:szCs w:val="32"/>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九</w:t>
      </w:r>
      <w:r>
        <w:rPr>
          <w:rFonts w:hint="eastAsia" w:ascii="微软雅黑" w:hAnsi="微软雅黑" w:eastAsia="微软雅黑" w:cs="微软雅黑"/>
          <w:sz w:val="32"/>
          <w:szCs w:val="32"/>
        </w:rPr>
        <w:t>、财政拨款三公经费支出决算情况说明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十、关于机关运行经费支出说明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十一、一般性支出情况说明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十二、关于政府采购支出说明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十三、关于国有资产占用情况说明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十四、</w:t>
      </w:r>
      <w:r>
        <w:rPr>
          <w:rFonts w:hint="eastAsia" w:ascii="微软雅黑" w:hAnsi="微软雅黑" w:eastAsia="微软雅黑" w:cs="微软雅黑"/>
          <w:sz w:val="32"/>
          <w:szCs w:val="32"/>
        </w:rPr>
        <w:t>关于</w:t>
      </w:r>
      <w:r>
        <w:rPr>
          <w:rFonts w:hint="eastAsia" w:ascii="微软雅黑" w:hAnsi="微软雅黑" w:eastAsia="微软雅黑" w:cs="微软雅黑"/>
          <w:sz w:val="32"/>
          <w:szCs w:val="32"/>
          <w:lang w:val="en-US" w:eastAsia="zh-CN"/>
        </w:rPr>
        <w:t>2023</w:t>
      </w:r>
      <w:r>
        <w:rPr>
          <w:rFonts w:ascii="微软雅黑" w:hAnsi="微软雅黑" w:eastAsia="微软雅黑" w:cs="微软雅黑"/>
          <w:sz w:val="32"/>
          <w:szCs w:val="32"/>
        </w:rPr>
        <w:t>年度</w:t>
      </w:r>
      <w:r>
        <w:rPr>
          <w:rFonts w:hint="eastAsia" w:ascii="微软雅黑" w:hAnsi="微软雅黑" w:eastAsia="微软雅黑" w:cs="微软雅黑"/>
          <w:sz w:val="32"/>
          <w:szCs w:val="32"/>
        </w:rPr>
        <w:t>绩效</w:t>
      </w:r>
      <w:r>
        <w:rPr>
          <w:rFonts w:hint="eastAsia" w:ascii="微软雅黑" w:hAnsi="微软雅黑" w:eastAsia="微软雅黑" w:cs="微软雅黑"/>
          <w:sz w:val="32"/>
          <w:szCs w:val="32"/>
          <w:lang w:val="en-US" w:eastAsia="zh-CN"/>
        </w:rPr>
        <w:t>评价</w:t>
      </w:r>
      <w:r>
        <w:rPr>
          <w:rFonts w:hint="eastAsia" w:ascii="微软雅黑" w:hAnsi="微软雅黑" w:eastAsia="微软雅黑" w:cs="微软雅黑"/>
          <w:sz w:val="32"/>
          <w:szCs w:val="32"/>
        </w:rPr>
        <w:t>情况的说明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第四部分</w:t>
      </w:r>
      <w:r>
        <w:rPr>
          <w:rFonts w:hint="eastAsia" w:ascii="微软雅黑" w:hAnsi="微软雅黑" w:eastAsia="微软雅黑" w:cs="微软雅黑"/>
          <w:b/>
          <w:bCs w:val="0"/>
          <w:sz w:val="32"/>
          <w:szCs w:val="32"/>
          <w:lang w:val="en-US" w:eastAsia="zh-CN"/>
        </w:rPr>
        <w:t xml:space="preserve"> </w:t>
      </w:r>
      <w:r>
        <w:rPr>
          <w:rFonts w:hint="eastAsia" w:ascii="微软雅黑" w:hAnsi="微软雅黑" w:eastAsia="微软雅黑" w:cs="微软雅黑"/>
          <w:b/>
          <w:bCs w:val="0"/>
          <w:sz w:val="32"/>
          <w:szCs w:val="32"/>
        </w:rPr>
        <w:t>名词解释</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32"/>
          <w:szCs w:val="32"/>
          <w:lang w:val="en-US" w:eastAsia="zh-CN"/>
        </w:rPr>
      </w:pPr>
      <w:r>
        <w:rPr>
          <w:rFonts w:hint="eastAsia" w:ascii="微软雅黑" w:hAnsi="微软雅黑" w:eastAsia="微软雅黑" w:cs="微软雅黑"/>
          <w:b/>
          <w:bCs w:val="0"/>
          <w:sz w:val="32"/>
          <w:szCs w:val="32"/>
          <w:lang w:val="en-US" w:eastAsia="zh-CN"/>
        </w:rPr>
        <w:t>第五部分 附件</w:t>
      </w:r>
    </w:p>
    <w:p>
      <w:pPr>
        <w:pStyle w:val="13"/>
        <w:spacing w:line="500" w:lineRule="exact"/>
        <w:rPr>
          <w:rFonts w:hint="eastAsia" w:ascii="微软雅黑" w:hAnsi="微软雅黑" w:eastAsia="微软雅黑" w:cs="微软雅黑"/>
          <w:b w:val="0"/>
          <w:bCs/>
          <w:sz w:val="32"/>
          <w:szCs w:val="32"/>
          <w:lang w:val="en-US" w:eastAsia="zh-CN"/>
        </w:rPr>
      </w:pPr>
      <w:r>
        <w:rPr>
          <w:rFonts w:hint="eastAsia" w:ascii="微软雅黑" w:hAnsi="微软雅黑" w:eastAsia="微软雅黑" w:cs="微软雅黑"/>
          <w:b w:val="0"/>
          <w:bCs/>
          <w:sz w:val="32"/>
          <w:szCs w:val="32"/>
          <w:lang w:val="en-US" w:eastAsia="zh-CN"/>
        </w:rPr>
        <w:br w:type="page"/>
      </w:r>
    </w:p>
    <w:p>
      <w:pPr>
        <w:jc w:val="center"/>
        <w:rPr>
          <w:rFonts w:hint="eastAsia" w:ascii="微软雅黑" w:hAnsi="微软雅黑" w:eastAsia="微软雅黑" w:cs="微软雅黑"/>
          <w:sz w:val="32"/>
          <w:szCs w:val="32"/>
        </w:rPr>
      </w:pPr>
    </w:p>
    <w:p>
      <w:pPr>
        <w:pStyle w:val="13"/>
        <w:ind w:firstLine="4480" w:firstLineChars="1400"/>
        <w:jc w:val="both"/>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 xml:space="preserve">第一部分 </w:t>
      </w:r>
    </w:p>
    <w:p>
      <w:pPr>
        <w:pStyle w:val="13"/>
        <w:jc w:val="center"/>
        <w:rPr>
          <w:rFonts w:hint="eastAsia" w:ascii="微软雅黑" w:hAnsi="微软雅黑" w:eastAsia="微软雅黑" w:cs="微软雅黑"/>
          <w:b/>
          <w:bCs/>
          <w:sz w:val="32"/>
          <w:szCs w:val="32"/>
        </w:rPr>
      </w:pPr>
    </w:p>
    <w:p>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岳阳县农村公路养护中心</w:t>
      </w:r>
      <w:r>
        <w:rPr>
          <w:rFonts w:hint="eastAsia" w:ascii="微软雅黑" w:hAnsi="微软雅黑" w:eastAsia="微软雅黑" w:cs="微软雅黑"/>
          <w:b/>
          <w:bCs/>
          <w:sz w:val="32"/>
          <w:szCs w:val="32"/>
          <w:lang w:eastAsia="zh-CN"/>
        </w:rPr>
        <w:t>部门（</w:t>
      </w:r>
      <w:r>
        <w:rPr>
          <w:rFonts w:hint="eastAsia" w:ascii="微软雅黑" w:hAnsi="微软雅黑" w:eastAsia="微软雅黑" w:cs="微软雅黑"/>
          <w:b/>
          <w:bCs/>
          <w:sz w:val="32"/>
          <w:szCs w:val="32"/>
        </w:rPr>
        <w:t>单位</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概况</w:t>
      </w:r>
    </w:p>
    <w:p>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宣传贯彻执行国家有关农村公路管关的法律法规，具体负责全县农村公路养护工作的管理。</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（二)</w:t>
      </w:r>
      <w:r>
        <w:rPr>
          <w:rFonts w:hint="eastAsia" w:ascii="微软雅黑" w:hAnsi="微软雅黑" w:eastAsia="微软雅黑" w:cs="微软雅黑"/>
          <w:sz w:val="32"/>
          <w:szCs w:val="32"/>
        </w:rPr>
        <w:t>、制订年度养护计划并按计划执行。</w:t>
      </w:r>
    </w:p>
    <w:p>
      <w:pPr>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(三）</w:t>
      </w:r>
      <w:r>
        <w:rPr>
          <w:rFonts w:hint="eastAsia" w:ascii="微软雅黑" w:hAnsi="微软雅黑" w:eastAsia="微软雅黑" w:cs="微软雅黑"/>
          <w:sz w:val="32"/>
          <w:szCs w:val="32"/>
        </w:rPr>
        <w:t>、加强农村公路养护巡检，制订养护目标责任，建立健全养护管理规章制度，完善管关体系。</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四）</w:t>
      </w:r>
      <w:r>
        <w:rPr>
          <w:rFonts w:hint="eastAsia" w:ascii="微软雅黑" w:hAnsi="微软雅黑" w:eastAsia="微软雅黑" w:cs="微软雅黑"/>
          <w:sz w:val="32"/>
          <w:szCs w:val="32"/>
        </w:rPr>
        <w:t>、加强养护资金管理，实行专款专用，安全合理使用养护资金，确保农村公路养护工作正常有序开展。</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（五）</w:t>
      </w:r>
      <w:r>
        <w:rPr>
          <w:rFonts w:hint="eastAsia" w:ascii="微软雅黑" w:hAnsi="微软雅黑" w:eastAsia="微软雅黑" w:cs="微软雅黑"/>
          <w:sz w:val="32"/>
          <w:szCs w:val="32"/>
        </w:rPr>
        <w:t>、强化公路保护意识，加强路况巡查和安全管理，及时抢修损坏严重的管养路段，保障公路畅通。</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六）</w:t>
      </w:r>
      <w:r>
        <w:rPr>
          <w:rFonts w:hint="eastAsia" w:ascii="微软雅黑" w:hAnsi="微软雅黑" w:eastAsia="微软雅黑" w:cs="微软雅黑"/>
          <w:sz w:val="32"/>
          <w:szCs w:val="32"/>
        </w:rPr>
        <w:t>、完成县局交办的其他工作任务。</w:t>
      </w: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ascii="微软雅黑" w:hAnsi="微软雅黑" w:eastAsia="微软雅黑" w:cs="微软雅黑"/>
          <w:sz w:val="32"/>
          <w:szCs w:val="32"/>
        </w:rPr>
        <w:t>岳阳县农村公路养护中心单位内设机构包括：</w:t>
      </w:r>
      <w:r>
        <w:rPr>
          <w:rFonts w:hint="eastAsia" w:ascii="微软雅黑" w:hAnsi="微软雅黑" w:eastAsia="微软雅黑" w:cs="微软雅黑"/>
          <w:sz w:val="32"/>
          <w:szCs w:val="32"/>
        </w:rPr>
        <w:t>办公室、财务股、安防股、养护股、</w:t>
      </w:r>
      <w:r>
        <w:rPr>
          <w:rFonts w:hint="eastAsia" w:ascii="微软雅黑" w:hAnsi="微软雅黑" w:eastAsia="微软雅黑" w:cs="微软雅黑"/>
          <w:sz w:val="32"/>
          <w:szCs w:val="32"/>
          <w:lang w:val="en-US" w:eastAsia="zh-CN"/>
        </w:rPr>
        <w:t>危桥股、</w:t>
      </w:r>
      <w:r>
        <w:rPr>
          <w:rFonts w:hint="eastAsia" w:ascii="微软雅黑" w:hAnsi="微软雅黑" w:eastAsia="微软雅黑" w:cs="微软雅黑"/>
          <w:sz w:val="32"/>
          <w:szCs w:val="32"/>
        </w:rPr>
        <w:t>工会</w:t>
      </w:r>
      <w:r>
        <w:rPr>
          <w:rFonts w:hint="eastAsia" w:ascii="微软雅黑" w:hAnsi="微软雅黑" w:eastAsia="微软雅黑" w:cs="微软雅黑"/>
          <w:sz w:val="32"/>
          <w:szCs w:val="32"/>
          <w:lang w:val="en-US" w:eastAsia="zh-CN"/>
        </w:rPr>
        <w:t>等</w:t>
      </w:r>
      <w:r>
        <w:rPr>
          <w:rFonts w:hint="eastAsia" w:ascii="微软雅黑" w:hAnsi="微软雅黑" w:eastAsia="微软雅黑" w:cs="微软雅黑"/>
          <w:sz w:val="32"/>
          <w:szCs w:val="32"/>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（二）决算单位构成。</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ascii="微软雅黑" w:hAnsi="微软雅黑" w:eastAsia="微软雅黑" w:cs="微软雅黑"/>
          <w:sz w:val="32"/>
          <w:szCs w:val="32"/>
        </w:rPr>
        <w:t>岳阳县农村公路养护中心单位</w:t>
      </w:r>
      <w:r>
        <w:rPr>
          <w:rFonts w:hint="eastAsia" w:ascii="微软雅黑" w:hAnsi="微软雅黑" w:eastAsia="微软雅黑" w:cs="微软雅黑"/>
          <w:bCs/>
          <w:kern w:val="0"/>
          <w:sz w:val="32"/>
          <w:szCs w:val="32"/>
          <w:lang w:eastAsia="zh-CN"/>
        </w:rPr>
        <w:t>2023</w:t>
      </w:r>
      <w:r>
        <w:rPr>
          <w:rFonts w:hint="eastAsia" w:ascii="微软雅黑" w:hAnsi="微软雅黑" w:eastAsia="微软雅黑" w:cs="微软雅黑"/>
          <w:bCs/>
          <w:kern w:val="0"/>
          <w:sz w:val="32"/>
          <w:szCs w:val="32"/>
        </w:rPr>
        <w:t>年部门决算汇总公开单位构成包括：</w:t>
      </w:r>
      <w:r>
        <w:rPr>
          <w:rFonts w:hint="eastAsia" w:ascii="微软雅黑" w:hAnsi="微软雅黑" w:eastAsia="微软雅黑" w:cs="微软雅黑"/>
          <w:sz w:val="32"/>
          <w:szCs w:val="32"/>
        </w:rPr>
        <w:t>本单位没有所属二级机构，因此本年度部门预算仅为本级单位预算。</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p>
    <w:p>
      <w:pPr>
        <w:pStyle w:val="13"/>
        <w:jc w:val="center"/>
        <w:rPr>
          <w:rFonts w:hint="eastAsia" w:ascii="微软雅黑" w:hAnsi="微软雅黑" w:eastAsia="微软雅黑" w:cs="微软雅黑"/>
          <w:sz w:val="32"/>
          <w:szCs w:val="32"/>
        </w:rPr>
      </w:pPr>
    </w:p>
    <w:p>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第二部分</w:t>
      </w:r>
    </w:p>
    <w:p>
      <w:pPr>
        <w:pStyle w:val="13"/>
        <w:jc w:val="center"/>
        <w:rPr>
          <w:rFonts w:hint="eastAsia" w:ascii="微软雅黑" w:hAnsi="微软雅黑" w:eastAsia="微软雅黑" w:cs="微软雅黑"/>
          <w:b/>
          <w:bCs/>
          <w:sz w:val="32"/>
          <w:szCs w:val="32"/>
        </w:rPr>
      </w:pPr>
    </w:p>
    <w:p>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部门决算表</w:t>
      </w:r>
    </w:p>
    <w:p>
      <w:pPr>
        <w:jc w:val="center"/>
        <w:rPr>
          <w:rFonts w:hint="default" w:ascii="微软雅黑" w:hAnsi="微软雅黑" w:eastAsia="微软雅黑" w:cs="微软雅黑"/>
          <w:b/>
          <w:bCs/>
          <w:sz w:val="32"/>
          <w:szCs w:val="32"/>
          <w:lang w:val="en-US"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32"/>
          <w:szCs w:val="32"/>
          <w:lang w:eastAsia="zh-CN"/>
        </w:rPr>
        <w:t>（见附</w:t>
      </w:r>
      <w:r>
        <w:rPr>
          <w:rFonts w:hint="eastAsia" w:ascii="微软雅黑" w:hAnsi="微软雅黑" w:eastAsia="微软雅黑" w:cs="微软雅黑"/>
          <w:b/>
          <w:bCs/>
          <w:sz w:val="32"/>
          <w:szCs w:val="32"/>
          <w:lang w:val="en-US" w:eastAsia="zh-CN"/>
        </w:rPr>
        <w:t>件）</w:t>
      </w:r>
    </w:p>
    <w:p>
      <w:pPr>
        <w:pStyle w:val="13"/>
        <w:jc w:val="both"/>
        <w:rPr>
          <w:rFonts w:hint="eastAsia" w:ascii="微软雅黑" w:hAnsi="微软雅黑" w:eastAsia="微软雅黑" w:cs="微软雅黑"/>
          <w:b/>
          <w:bCs/>
          <w:sz w:val="32"/>
          <w:szCs w:val="32"/>
        </w:rPr>
      </w:pPr>
    </w:p>
    <w:p>
      <w:pPr>
        <w:pStyle w:val="13"/>
        <w:ind w:firstLine="4480" w:firstLineChars="1400"/>
        <w:jc w:val="both"/>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第三部分</w:t>
      </w:r>
    </w:p>
    <w:p>
      <w:pPr>
        <w:pStyle w:val="13"/>
        <w:ind w:firstLine="2880" w:firstLineChars="900"/>
        <w:jc w:val="both"/>
        <w:rPr>
          <w:rFonts w:hint="eastAsia" w:ascii="微软雅黑" w:hAnsi="微软雅黑" w:eastAsia="微软雅黑" w:cs="微软雅黑"/>
          <w:sz w:val="32"/>
          <w:szCs w:val="32"/>
        </w:rPr>
      </w:pPr>
      <w:r>
        <w:rPr>
          <w:rFonts w:hint="eastAsia" w:ascii="微软雅黑" w:hAnsi="微软雅黑" w:eastAsia="微软雅黑" w:cs="微软雅黑"/>
          <w:b/>
          <w:bCs/>
          <w:sz w:val="32"/>
          <w:szCs w:val="32"/>
          <w:lang w:eastAsia="zh-CN"/>
        </w:rPr>
        <w:t>2023</w:t>
      </w:r>
      <w:r>
        <w:rPr>
          <w:rFonts w:hint="eastAsia" w:ascii="微软雅黑" w:hAnsi="微软雅黑" w:eastAsia="微软雅黑" w:cs="微软雅黑"/>
          <w:b/>
          <w:bCs/>
          <w:sz w:val="32"/>
          <w:szCs w:val="32"/>
        </w:rPr>
        <w:t>年度部门决算情况说明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szCs w:val="32"/>
        </w:rPr>
        <w:t>12,460.12万元。与上年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增长3157.71</w:t>
      </w:r>
      <w:r>
        <w:rPr>
          <w:rFonts w:ascii="微软雅黑" w:hAnsi="微软雅黑" w:eastAsia="微软雅黑" w:cs="微软雅黑"/>
          <w:sz w:val="32"/>
          <w:szCs w:val="32"/>
        </w:rPr>
        <w:t>万元，增长33.95%，主要是因为</w:t>
      </w:r>
      <w:r>
        <w:rPr>
          <w:rFonts w:hint="eastAsia" w:ascii="微软雅黑" w:hAnsi="微软雅黑" w:eastAsia="微软雅黑" w:cs="微软雅黑"/>
          <w:sz w:val="32"/>
          <w:szCs w:val="32"/>
          <w:lang w:val="en-US" w:eastAsia="zh-CN"/>
        </w:rPr>
        <w:t>本年度增加了重点项目业务活动，支出相应增加。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年度收入合计</w:t>
      </w:r>
      <w:r>
        <w:rPr>
          <w:rFonts w:hint="eastAsia" w:ascii="微软雅黑" w:hAnsi="微软雅黑" w:eastAsia="微软雅黑" w:cs="微软雅黑"/>
          <w:sz w:val="32"/>
          <w:szCs w:val="32"/>
          <w:lang w:val="en-US" w:eastAsia="zh-CN"/>
        </w:rPr>
        <w:t>12,135.28</w:t>
      </w:r>
      <w:r>
        <w:rPr>
          <w:rFonts w:hint="eastAsia" w:ascii="微软雅黑" w:hAnsi="微软雅黑" w:eastAsia="微软雅黑" w:cs="微软雅黑"/>
          <w:sz w:val="32"/>
          <w:szCs w:val="32"/>
          <w:lang w:eastAsia="zh-CN"/>
        </w:rPr>
        <w:t>万元，其中：财政拨款收入</w:t>
      </w:r>
      <w:r>
        <w:rPr>
          <w:rFonts w:hint="eastAsia" w:ascii="微软雅黑" w:hAnsi="微软雅黑" w:eastAsia="微软雅黑" w:cs="微软雅黑"/>
          <w:sz w:val="32"/>
          <w:szCs w:val="32"/>
          <w:lang w:val="en-US" w:eastAsia="zh-CN"/>
        </w:rPr>
        <w:t>9548.51</w:t>
      </w:r>
      <w:r>
        <w:rPr>
          <w:rFonts w:ascii="微软雅黑" w:hAnsi="微软雅黑" w:eastAsia="微软雅黑" w:cs="微软雅黑"/>
          <w:sz w:val="32"/>
          <w:szCs w:val="32"/>
        </w:rPr>
        <w:t>万元，占</w:t>
      </w:r>
      <w:r>
        <w:rPr>
          <w:rFonts w:hint="eastAsia" w:ascii="微软雅黑" w:hAnsi="微软雅黑" w:eastAsia="微软雅黑" w:cs="微软雅黑"/>
          <w:sz w:val="32"/>
          <w:szCs w:val="32"/>
          <w:lang w:val="en-US" w:eastAsia="zh-CN"/>
        </w:rPr>
        <w:t>78.69</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szCs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szCs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szCs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szCs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szCs w:val="32"/>
        </w:rPr>
        <w:t>2,585.77万元，占</w:t>
      </w:r>
      <w:r>
        <w:rPr>
          <w:rFonts w:hint="eastAsia" w:ascii="微软雅黑" w:hAnsi="微软雅黑" w:eastAsia="微软雅黑" w:cs="微软雅黑"/>
          <w:sz w:val="32"/>
          <w:szCs w:val="32"/>
          <w:lang w:val="en-US" w:eastAsia="zh-CN"/>
        </w:rPr>
        <w:t>21.31</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年度支出合计12,460.12万元，其中：基本支出628.72万元，占5.05%；项目支出11,831.40万元，占94.95%；上缴上级支出0.00万元，占0.00%；经营支出0.00万元，占0.00%；对附属单位补助支出0.00万元，占0.00%。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年度财政拨款收、支总计9,550.41万元，与上年相比，增长3243.03万元,增长51.42%，主要是因为</w:t>
      </w:r>
      <w:r>
        <w:rPr>
          <w:rFonts w:hint="eastAsia" w:ascii="微软雅黑" w:hAnsi="微软雅黑" w:eastAsia="微软雅黑" w:cs="微软雅黑"/>
          <w:sz w:val="32"/>
          <w:szCs w:val="32"/>
        </w:rPr>
        <w:t>本年度增加了重点项目业务活动，</w:t>
      </w:r>
      <w:r>
        <w:rPr>
          <w:rFonts w:hint="eastAsia" w:ascii="微软雅黑" w:hAnsi="微软雅黑" w:eastAsia="微软雅黑" w:cs="微软雅黑"/>
          <w:sz w:val="32"/>
          <w:szCs w:val="32"/>
          <w:lang w:val="en-US" w:eastAsia="zh-CN"/>
        </w:rPr>
        <w:t>收支</w:t>
      </w:r>
      <w:r>
        <w:rPr>
          <w:rFonts w:hint="eastAsia" w:ascii="微软雅黑" w:hAnsi="微软雅黑" w:eastAsia="微软雅黑" w:cs="微软雅黑"/>
          <w:sz w:val="32"/>
          <w:szCs w:val="32"/>
        </w:rPr>
        <w:t>相应增加。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年度财政拨款支出3,689.31万元，占本年支出合计的29.61</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szCs w:val="32"/>
        </w:rPr>
        <w:t>减少1892.48万元，减少33.90%，主要是因为</w:t>
      </w:r>
      <w:r>
        <w:rPr>
          <w:rFonts w:hint="eastAsia" w:ascii="微软雅黑" w:hAnsi="微软雅黑" w:eastAsia="微软雅黑" w:cs="微软雅黑"/>
          <w:sz w:val="32"/>
          <w:szCs w:val="32"/>
          <w:lang w:val="en-US" w:eastAsia="zh-CN"/>
        </w:rPr>
        <w:t>财政根据本单位业务活动的实际情况，减少了一般公共预算财政拨款收入的拨入，增加了国有资本经营预算财政拨款收入的拨入。</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年度财政拨款支出3,689.31万元，主要用于以下方面：一般公共服务（类）支出8.23</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szCs w:val="32"/>
        </w:rPr>
        <w:t>0.22</w:t>
      </w:r>
      <w:r>
        <w:rPr>
          <w:rFonts w:hint="eastAsia" w:ascii="微软雅黑" w:hAnsi="微软雅黑" w:eastAsia="微软雅黑" w:cs="微软雅黑"/>
          <w:sz w:val="32"/>
          <w:szCs w:val="32"/>
          <w:lang w:eastAsia="zh-CN"/>
        </w:rPr>
        <w:t>%；科学技术支出（</w:t>
      </w:r>
      <w:r>
        <w:rPr>
          <w:rFonts w:hint="eastAsia" w:ascii="微软雅黑" w:hAnsi="微软雅黑" w:eastAsia="微软雅黑" w:cs="微软雅黑"/>
          <w:sz w:val="32"/>
          <w:szCs w:val="32"/>
          <w:lang w:val="en-US" w:eastAsia="zh-CN"/>
        </w:rPr>
        <w:t>类）219.00万，占5.94%;社会保障和就业支出（类）22.37万，占0.61%;卫生健康支出(类）12.50万，占0.34%;农林水支出(类）865.29万，占23.45%;交通运输支出(类）2538.06万，占68.79%;住房保障支出23.89万，占0.65%。</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年度财政拨款支出年初预算数为1,</w:t>
      </w:r>
      <w:r>
        <w:rPr>
          <w:rFonts w:hint="eastAsia" w:ascii="微软雅黑" w:hAnsi="微软雅黑" w:eastAsia="微软雅黑" w:cs="微软雅黑"/>
          <w:sz w:val="32"/>
          <w:szCs w:val="32"/>
          <w:lang w:val="en-US" w:eastAsia="zh-CN"/>
        </w:rPr>
        <w:t>103.32</w:t>
      </w:r>
      <w:r>
        <w:rPr>
          <w:rFonts w:ascii="微软雅黑" w:hAnsi="微软雅黑" w:eastAsia="微软雅黑" w:cs="微软雅黑"/>
          <w:sz w:val="32"/>
          <w:szCs w:val="32"/>
        </w:rPr>
        <w:t>万元，支出决算数为3,689.31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334.38</w:t>
      </w:r>
      <w:r>
        <w:rPr>
          <w:rFonts w:hint="eastAsia" w:ascii="微软雅黑" w:hAnsi="微软雅黑" w:eastAsia="微软雅黑" w:cs="微软雅黑"/>
          <w:sz w:val="32"/>
          <w:szCs w:val="32"/>
          <w:lang w:eastAsia="zh-CN"/>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1、一般公共服务支出（类）政府办公厅（室）及相关机构事务（款）其他政府办公厅（室）及相关机构事务（项）。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8.23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8.23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2、科学技术支出（类）技术研究与开发（款）科技成果转化与扩散（项）。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219.00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年初预算数为0，无法计算完成比例</w:t>
      </w:r>
      <w:r>
        <w:rPr>
          <w:rFonts w:hint="eastAsia" w:ascii="微软雅黑" w:hAnsi="微软雅黑" w:eastAsia="微软雅黑" w:cs="微软雅黑"/>
          <w:sz w:val="32"/>
          <w:szCs w:val="32"/>
          <w:lang w:eastAsia="zh-CN"/>
        </w:rPr>
        <w:t>，决算数大于预算数的主要原因是财政年中根据我单位业务活动开展情况追加了部分经费指标。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3、社会保障和就业支出（类）行政事业单位养老支出（款）机关事业单位基本养老保险缴费支出（项）。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年初预算为21.06万元，支出决算为21.06万元，完成年初预算的100%，决算数与预算数一致，我单位严格按预算执行决算。</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社会保障和就业支出（类）其他社会保障和就业支出（款）其他社会保障和就业支出（项）。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1.32</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1.32</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、卫生健康支出（类）行政事业单位医疗（款）事业单位医疗（项）。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12.50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12.50</w:t>
      </w:r>
      <w:r>
        <w:rPr>
          <w:rFonts w:hint="eastAsia" w:ascii="微软雅黑" w:hAnsi="微软雅黑" w:eastAsia="微软雅黑" w:cs="微软雅黑"/>
          <w:sz w:val="32"/>
          <w:szCs w:val="32"/>
          <w:lang w:eastAsia="zh-CN"/>
        </w:rPr>
        <w:t>万元，完成年初预算的100%，决算数与预算数一致，我单位严格按预算执行决算。</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6、农林水支出（类）巩固脱贫攻坚成果衔接乡村振兴（款）农村基础设施建设（项）。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年初预算为0万元，支出决算为646.60万元，年初预算数为0，无法计算完成比例，决算数大于预算数的主要原因是财政年中根据我单位业务活动开展情况追加了部分经费指标。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7、农林水支出（类）巩固脱贫攻坚成果衔接乡村振兴（款）其他巩固脱贫攻坚成果衔接乡村振兴支出（项）。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年初预算为0万元，支出决算为218.69万元，年初预算数为0，无法计算完成比例，决算数大于预算数的主要原因是财政年中根据我单位业务活动开展情况追加了部分经费指标。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8、交通运输支出（类）公路水路运输（款）行政运行（项）。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年初预算为296.06万元，支出决算为278.61万元，完成年初预算的94.10%，决算数小于年初预算数的主要原因是财政根据本单位的实际情况调减了此功能科目金额。</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9、交通运输支出（类）公路水路运输（款）公路养护（项）。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年初预算为247.76万元，支出决算为1132.76万元，完成年初预算的457.20%，决算数大于预算数的主要原因是财政年中根据我单位业务活动开展情况追加了部分经费指标。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10、交通运输支出（类）车辆购置税支出（款）车辆购置税用于农村公路建设支出（项）。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年初预算为0万元，支出决算为149.50万元，年初预算数为0，无法计算完成比例，决算数大于预算数的主要原因是财政年中根据我单位业务活动开展情况追加了部分经费指标。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11、交通运输支出（类）车辆购置税支出（款）车辆购置税其他支出（项）。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年初预算为500.61万元，支出决算为858.18万元，完成年初预算的171.43%，决算数大于预算数的主要原因是财政年中根据我单位业务活动开展情况追加了部分经费指标。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12、交通运输支出（类）其他交通运输支出（款）其他交通运输支出（项）。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年初预算为0万元，支出决算为119.00万元，年初预算数为0，无法计算完成比例，决算数大于预算数的主要原因是财政年中根据我单位业务活动开展情况追加了部分经费指标。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13、住房保障支出（类）住房改革支出（款）住房公积金（项）。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年初预算为15.79万元，支出决算为23.86万元，完成年初预算的151.11%，决算数大于年初预算数的主要原因是财政根据我单位人员的变化情况增加了此功能科目的指标</w:t>
      </w:r>
    </w:p>
    <w:p>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年度财政拨款基本支出352.89万元，其中：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szCs w:val="32"/>
        </w:rPr>
        <w:t>291.50万元，占基本支出的82.60%,</w:t>
      </w:r>
      <w:r>
        <w:rPr>
          <w:rFonts w:hint="eastAsia" w:ascii="微软雅黑" w:hAnsi="微软雅黑" w:eastAsia="微软雅黑" w:cs="微软雅黑"/>
          <w:sz w:val="32"/>
          <w:szCs w:val="32"/>
        </w:rPr>
        <w:t>主要包括基本工资、津贴补贴、绩效工资、机关事业单位基本养老保险缴费、职工基本医疗保险缴费、公务员医疗补助缴费、其他社会保障缴费、住房公积金、人和家庭的补助、生活补助。</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szCs w:val="32"/>
        </w:rPr>
        <w:t>61.39万元，占基本支出的</w:t>
      </w:r>
      <w:r>
        <w:rPr>
          <w:rFonts w:hint="eastAsia" w:ascii="微软雅黑" w:hAnsi="微软雅黑" w:eastAsia="微软雅黑" w:cs="微软雅黑"/>
          <w:sz w:val="32"/>
          <w:szCs w:val="32"/>
          <w:lang w:val="en-US" w:eastAsia="zh-CN"/>
        </w:rPr>
        <w:t>17.40</w:t>
      </w:r>
      <w:r>
        <w:rPr>
          <w:rFonts w:hint="eastAsia" w:ascii="微软雅黑" w:hAnsi="微软雅黑" w:eastAsia="微软雅黑" w:cs="微软雅黑"/>
          <w:sz w:val="32"/>
          <w:szCs w:val="32"/>
          <w:lang w:eastAsia="zh-CN"/>
        </w:rPr>
        <w:t>%，主要包括办公费、</w:t>
      </w:r>
      <w:r>
        <w:rPr>
          <w:rFonts w:hint="eastAsia" w:ascii="微软雅黑" w:hAnsi="微软雅黑" w:eastAsia="微软雅黑" w:cs="微软雅黑"/>
          <w:sz w:val="32"/>
          <w:szCs w:val="32"/>
          <w:lang w:val="en-US" w:eastAsia="zh-CN"/>
        </w:rPr>
        <w:t>印刷费、咨询费、水费、</w:t>
      </w:r>
      <w:r>
        <w:rPr>
          <w:rFonts w:hint="eastAsia" w:ascii="微软雅黑" w:hAnsi="微软雅黑" w:eastAsia="微软雅黑" w:cs="微软雅黑"/>
          <w:sz w:val="32"/>
          <w:szCs w:val="32"/>
          <w:lang w:eastAsia="zh-CN"/>
        </w:rPr>
        <w:t>电费、邮电费、物业管理费、差旅费、维修（护）费、培训费、</w:t>
      </w:r>
      <w:r>
        <w:rPr>
          <w:rFonts w:hint="eastAsia" w:ascii="微软雅黑" w:hAnsi="微软雅黑" w:eastAsia="微软雅黑" w:cs="微软雅黑"/>
          <w:sz w:val="32"/>
          <w:szCs w:val="32"/>
          <w:lang w:val="en-US" w:eastAsia="zh-CN"/>
        </w:rPr>
        <w:t>会议费心、</w:t>
      </w:r>
      <w:r>
        <w:rPr>
          <w:rFonts w:hint="eastAsia" w:ascii="微软雅黑" w:hAnsi="微软雅黑" w:eastAsia="微软雅黑" w:cs="微软雅黑"/>
          <w:sz w:val="32"/>
          <w:szCs w:val="32"/>
          <w:lang w:eastAsia="zh-CN"/>
        </w:rPr>
        <w:t>公务接待费、劳务费、</w:t>
      </w:r>
      <w:r>
        <w:rPr>
          <w:rFonts w:hint="eastAsia" w:ascii="微软雅黑" w:hAnsi="微软雅黑" w:eastAsia="微软雅黑" w:cs="微软雅黑"/>
          <w:sz w:val="32"/>
          <w:szCs w:val="32"/>
          <w:lang w:val="en-US" w:eastAsia="zh-CN"/>
        </w:rPr>
        <w:t>工会经费、</w:t>
      </w:r>
      <w:r>
        <w:rPr>
          <w:rFonts w:hint="eastAsia" w:ascii="微软雅黑" w:hAnsi="微软雅黑" w:eastAsia="微软雅黑" w:cs="微软雅黑"/>
          <w:sz w:val="32"/>
          <w:szCs w:val="32"/>
          <w:lang w:eastAsia="zh-CN"/>
        </w:rPr>
        <w:t>其他交通费用、其他商品和服务支出、办公设备购置。</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年度政府性基金预算财政拨款收入</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万元；年初结转和结余</w:t>
      </w:r>
      <w:r>
        <w:rPr>
          <w:rFonts w:hint="eastAsia" w:ascii="微软雅黑" w:hAnsi="微软雅黑" w:eastAsia="微软雅黑" w:cs="微软雅黑"/>
          <w:sz w:val="32"/>
          <w:szCs w:val="32"/>
          <w:lang w:val="en-US" w:eastAsia="zh-CN"/>
        </w:rPr>
        <w:t>631.10</w:t>
      </w:r>
      <w:r>
        <w:rPr>
          <w:rFonts w:hint="eastAsia" w:ascii="微软雅黑" w:hAnsi="微软雅黑" w:eastAsia="微软雅黑" w:cs="微软雅黑"/>
          <w:sz w:val="32"/>
          <w:szCs w:val="32"/>
          <w:lang w:eastAsia="zh-CN"/>
        </w:rPr>
        <w:t>万元；支出</w:t>
      </w:r>
      <w:r>
        <w:rPr>
          <w:rFonts w:hint="eastAsia" w:ascii="微软雅黑" w:hAnsi="微软雅黑" w:eastAsia="微软雅黑" w:cs="微软雅黑"/>
          <w:sz w:val="32"/>
          <w:szCs w:val="32"/>
          <w:lang w:val="en-US" w:eastAsia="zh-CN"/>
        </w:rPr>
        <w:t>631.10</w:t>
      </w:r>
      <w:r>
        <w:rPr>
          <w:rFonts w:hint="eastAsia" w:ascii="微软雅黑" w:hAnsi="微软雅黑" w:eastAsia="微软雅黑" w:cs="微软雅黑"/>
          <w:sz w:val="32"/>
          <w:szCs w:val="32"/>
          <w:lang w:eastAsia="zh-CN"/>
        </w:rPr>
        <w:t>万元，其中基本支出</w:t>
      </w:r>
      <w:r>
        <w:rPr>
          <w:rFonts w:ascii="微软雅黑" w:hAnsi="微软雅黑" w:eastAsia="微软雅黑" w:cs="微软雅黑"/>
          <w:sz w:val="32"/>
          <w:szCs w:val="32"/>
        </w:rPr>
        <w:t>0</w:t>
      </w:r>
      <w:r>
        <w:rPr>
          <w:rFonts w:hint="eastAsia" w:ascii="微软雅黑" w:hAnsi="微软雅黑" w:eastAsia="微软雅黑" w:cs="微软雅黑"/>
          <w:sz w:val="32"/>
          <w:szCs w:val="32"/>
          <w:lang w:eastAsia="zh-CN"/>
        </w:rPr>
        <w:t>万元，项目支出</w:t>
      </w:r>
      <w:r>
        <w:rPr>
          <w:rFonts w:hint="eastAsia" w:ascii="微软雅黑" w:hAnsi="微软雅黑" w:eastAsia="微软雅黑" w:cs="微软雅黑"/>
          <w:sz w:val="32"/>
          <w:szCs w:val="32"/>
          <w:lang w:val="en-US" w:eastAsia="zh-CN"/>
        </w:rPr>
        <w:t>631.10</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szCs w:val="32"/>
        </w:rPr>
        <w:t>0</w:t>
      </w:r>
      <w:r>
        <w:rPr>
          <w:rFonts w:hint="eastAsia" w:ascii="微软雅黑" w:hAnsi="微软雅黑" w:eastAsia="微软雅黑" w:cs="微软雅黑"/>
          <w:sz w:val="32"/>
          <w:szCs w:val="32"/>
          <w:lang w:eastAsia="zh-CN"/>
        </w:rPr>
        <w:t>万元。具体情况如下：</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1、城乡社区支出（类）国有土地使用权出让收入安排的支出（款）农村基础设施建设支出（项）。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631.10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631.10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szCs w:val="32"/>
        </w:rPr>
        <w:t>年度国有资本经营预算财政拨款支出5,230.00</w:t>
      </w:r>
      <w:r>
        <w:rPr>
          <w:rFonts w:hint="eastAsia" w:ascii="微软雅黑" w:hAnsi="微软雅黑" w:eastAsia="微软雅黑" w:cs="微软雅黑"/>
          <w:sz w:val="32"/>
          <w:szCs w:val="32"/>
          <w:lang w:eastAsia="zh-CN"/>
        </w:rPr>
        <w:t>万元；基本支出</w:t>
      </w:r>
      <w:r>
        <w:rPr>
          <w:rFonts w:ascii="微软雅黑" w:hAnsi="微软雅黑" w:eastAsia="微软雅黑" w:cs="微软雅黑"/>
          <w:sz w:val="32"/>
          <w:szCs w:val="32"/>
        </w:rPr>
        <w:t>0.00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szCs w:val="32"/>
        </w:rPr>
        <w:t>5,230.00</w:t>
      </w:r>
      <w:r>
        <w:rPr>
          <w:rFonts w:hint="eastAsia" w:ascii="微软雅黑" w:hAnsi="微软雅黑" w:eastAsia="微软雅黑" w:cs="微软雅黑"/>
          <w:sz w:val="32"/>
          <w:szCs w:val="32"/>
          <w:lang w:eastAsia="zh-CN"/>
        </w:rPr>
        <w:t>万元。具体情况如下：</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1、国有资本经营预算支出（类）其他国有资本经营预算支出（款）其他国有资本经营预算支出（项）。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5230.00</w:t>
      </w:r>
      <w:r>
        <w:rPr>
          <w:rFonts w:hint="eastAsia" w:ascii="微软雅黑" w:hAnsi="微软雅黑" w:eastAsia="微软雅黑" w:cs="微软雅黑"/>
          <w:sz w:val="32"/>
          <w:szCs w:val="32"/>
          <w:lang w:eastAsia="zh-CN"/>
        </w:rPr>
        <w:t>万元，年初预算数为0，无法计算完成比例，决算数大于预算数的主要原因是财政年中根据我单位业务活动开展情况追加了部分经费指标。</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szCs w:val="32"/>
        </w:rPr>
        <w:t>2.00</w:t>
      </w:r>
      <w:r>
        <w:rPr>
          <w:rFonts w:hint="eastAsia" w:ascii="微软雅黑" w:hAnsi="微软雅黑" w:eastAsia="微软雅黑" w:cs="微软雅黑"/>
          <w:sz w:val="32"/>
          <w:szCs w:val="32"/>
        </w:rPr>
        <w:t>万元，支出决算为</w:t>
      </w:r>
      <w:r>
        <w:rPr>
          <w:rFonts w:ascii="微软雅黑" w:hAnsi="微软雅黑" w:eastAsia="微软雅黑" w:cs="微软雅黑"/>
          <w:sz w:val="32"/>
          <w:szCs w:val="32"/>
        </w:rPr>
        <w:t>1.15</w:t>
      </w:r>
      <w:r>
        <w:rPr>
          <w:rFonts w:hint="eastAsia" w:ascii="微软雅黑" w:hAnsi="微软雅黑" w:eastAsia="微软雅黑" w:cs="微软雅黑"/>
          <w:sz w:val="32"/>
          <w:szCs w:val="32"/>
        </w:rPr>
        <w:t>万元，完成预算的</w:t>
      </w:r>
      <w:r>
        <w:rPr>
          <w:rFonts w:ascii="微软雅黑" w:hAnsi="微软雅黑" w:eastAsia="微软雅黑" w:cs="微软雅黑"/>
          <w:sz w:val="32"/>
          <w:szCs w:val="32"/>
        </w:rPr>
        <w:t>57.50</w:t>
      </w:r>
      <w:r>
        <w:rPr>
          <w:rFonts w:hint="eastAsia" w:ascii="微软雅黑" w:hAnsi="微软雅黑" w:eastAsia="微软雅黑" w:cs="微软雅黑"/>
          <w:sz w:val="32"/>
          <w:szCs w:val="32"/>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因公出国（境）费支出预算为0万元，支出决算为0万元，完成预算的0%，决算数与预算数一致，与上年相比增长0.00万元，增长0.00%。</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kern w:val="0"/>
          <w:sz w:val="32"/>
          <w:szCs w:val="32"/>
          <w:u w:val="single"/>
          <w:lang w:eastAsia="zh-CN"/>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szCs w:val="32"/>
        </w:rPr>
        <w:t>2.00</w:t>
      </w:r>
      <w:r>
        <w:rPr>
          <w:rFonts w:hint="eastAsia" w:ascii="微软雅黑" w:hAnsi="微软雅黑" w:eastAsia="微软雅黑" w:cs="微软雅黑"/>
          <w:sz w:val="32"/>
          <w:szCs w:val="32"/>
        </w:rPr>
        <w:t>万元，支出决算为</w:t>
      </w:r>
      <w:r>
        <w:rPr>
          <w:rFonts w:ascii="微软雅黑" w:hAnsi="微软雅黑" w:eastAsia="微软雅黑" w:cs="微软雅黑"/>
          <w:sz w:val="32"/>
          <w:szCs w:val="32"/>
        </w:rPr>
        <w:t>1.15</w:t>
      </w:r>
      <w:r>
        <w:rPr>
          <w:rFonts w:hint="eastAsia" w:ascii="微软雅黑" w:hAnsi="微软雅黑" w:eastAsia="微软雅黑" w:cs="微软雅黑"/>
          <w:sz w:val="32"/>
          <w:szCs w:val="32"/>
        </w:rPr>
        <w:t>万元，完成预算的</w:t>
      </w:r>
      <w:r>
        <w:rPr>
          <w:rFonts w:ascii="微软雅黑" w:hAnsi="微软雅黑" w:eastAsia="微软雅黑" w:cs="微软雅黑"/>
          <w:sz w:val="32"/>
          <w:szCs w:val="32"/>
        </w:rPr>
        <w:t>57.50</w:t>
      </w:r>
      <w:r>
        <w:rPr>
          <w:rFonts w:hint="eastAsia" w:ascii="微软雅黑" w:hAnsi="微软雅黑" w:eastAsia="微软雅黑" w:cs="微软雅黑"/>
          <w:sz w:val="32"/>
          <w:szCs w:val="32"/>
        </w:rPr>
        <w:t>%，认真贯彻落实中央“八项规定”精神和厉行节约要求，从严控制“三公”经费开支，全年实际支出比预算有所节约，</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szCs w:val="32"/>
        </w:rPr>
        <w:t>减少0.20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减少14.81</w:t>
      </w:r>
      <w:r>
        <w:rPr>
          <w:rFonts w:hint="eastAsia" w:ascii="微软雅黑" w:hAnsi="微软雅黑" w:eastAsia="微软雅黑" w:cs="微软雅黑"/>
          <w:color w:val="auto"/>
          <w:sz w:val="32"/>
          <w:szCs w:val="32"/>
        </w:rPr>
        <w:t>%,主要原因是从严控制“三公”经费开支。</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0万元，支出决算为0万元，完成预算的0%，决算数与预算数一致，主要原因是严格按预算执行决算，与上年相比增长0.00万元，增长0.00%,主要原因是本单位没有购置公务车辆，没有发生相关支出。</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0万元，支出决算为0万元，完成预算的0%，决算数与预算数一致，主要原因是严格按预算执行决算，与上年相比增长0.00万元，增长0.00%,主要原因是本单位没有公务车辆，没有发生相关支出。</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szCs w:val="32"/>
        </w:rPr>
        <w:t>1.15</w:t>
      </w:r>
      <w:r>
        <w:rPr>
          <w:rFonts w:hint="eastAsia" w:ascii="微软雅黑" w:hAnsi="微软雅黑" w:eastAsia="微软雅黑" w:cs="微软雅黑"/>
          <w:sz w:val="32"/>
          <w:szCs w:val="32"/>
        </w:rPr>
        <w:t>万元，占</w:t>
      </w:r>
      <w:r>
        <w:rPr>
          <w:rFonts w:ascii="微软雅黑" w:hAnsi="微软雅黑" w:eastAsia="微软雅黑" w:cs="微软雅黑"/>
          <w:sz w:val="32"/>
          <w:szCs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szCs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szCs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szCs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szCs w:val="32"/>
        </w:rPr>
        <w:t>0.00</w:t>
      </w:r>
      <w:r>
        <w:rPr>
          <w:rFonts w:hint="eastAsia" w:ascii="微软雅黑" w:hAnsi="微软雅黑" w:eastAsia="微软雅黑" w:cs="微软雅黑"/>
          <w:sz w:val="32"/>
          <w:szCs w:val="32"/>
        </w:rPr>
        <w:t>%。其中：</w:t>
      </w:r>
    </w:p>
    <w:p>
      <w:pPr>
        <w:pStyle w:val="13"/>
        <w:keepNext w:val="0"/>
        <w:keepLines w:val="0"/>
        <w:pageBreakBefore w:val="0"/>
        <w:widowControl w:val="0"/>
        <w:numPr>
          <w:ilvl w:val="0"/>
          <w:numId w:val="1"/>
        </w:numPr>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因公出国（境）费支出决算为0万元，全年安排因公出国（境）团组0个，累计0次。</w:t>
      </w:r>
    </w:p>
    <w:p>
      <w:pPr>
        <w:pStyle w:val="13"/>
        <w:keepNext w:val="0"/>
        <w:keepLines w:val="0"/>
        <w:pageBreakBefore w:val="0"/>
        <w:widowControl w:val="0"/>
        <w:numPr>
          <w:ilvl w:val="0"/>
          <w:numId w:val="1"/>
        </w:numPr>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公务接待费支出决算为</w:t>
      </w:r>
      <w:r>
        <w:rPr>
          <w:rFonts w:ascii="微软雅黑" w:hAnsi="微软雅黑" w:eastAsia="微软雅黑" w:cs="微软雅黑"/>
          <w:sz w:val="32"/>
          <w:szCs w:val="32"/>
        </w:rPr>
        <w:t>1.15</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18</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108</w:t>
      </w:r>
      <w:r>
        <w:rPr>
          <w:rFonts w:hint="eastAsia" w:ascii="微软雅黑" w:hAnsi="微软雅黑" w:eastAsia="微软雅黑" w:cs="微软雅黑"/>
          <w:sz w:val="32"/>
          <w:szCs w:val="32"/>
        </w:rPr>
        <w:t>人次，主要是</w:t>
      </w:r>
      <w:r>
        <w:rPr>
          <w:rFonts w:hint="eastAsia" w:ascii="微软雅黑" w:hAnsi="微软雅黑" w:eastAsia="微软雅黑" w:cs="微软雅黑"/>
          <w:sz w:val="32"/>
          <w:szCs w:val="32"/>
          <w:lang w:val="en-US" w:eastAsia="zh-CN"/>
        </w:rPr>
        <w:t>用于接待上级管理部门对养护工作和安防工作的检查及外单位对本单位的工作交流发生</w:t>
      </w:r>
      <w:r>
        <w:rPr>
          <w:rFonts w:hint="eastAsia" w:ascii="微软雅黑" w:hAnsi="微软雅黑" w:eastAsia="微软雅黑" w:cs="微软雅黑"/>
          <w:sz w:val="32"/>
          <w:szCs w:val="32"/>
        </w:rPr>
        <w:t>的接待支出。</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公务用车购置费及运行维护费支出决算为0.00万元，其中：公务用车购置费0万元，岳阳县</w:t>
      </w:r>
      <w:r>
        <w:rPr>
          <w:rFonts w:hint="eastAsia" w:ascii="微软雅黑" w:hAnsi="微软雅黑" w:eastAsia="微软雅黑" w:cs="微软雅黑"/>
          <w:sz w:val="32"/>
          <w:szCs w:val="32"/>
          <w:lang w:val="en-US" w:eastAsia="zh-CN"/>
        </w:rPr>
        <w:t>农村公路养护中心</w:t>
      </w:r>
      <w:r>
        <w:rPr>
          <w:rFonts w:hint="eastAsia" w:ascii="微软雅黑" w:hAnsi="微软雅黑" w:eastAsia="微软雅黑" w:cs="微软雅黑"/>
          <w:sz w:val="32"/>
          <w:szCs w:val="32"/>
        </w:rPr>
        <w:t>更新公务用车0辆。公务用车运行维护费0万元，，截至2023年12月31日，我单位开支财政拨款的公务用车保有量为0辆。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本单位为事业单位，按照机关运行经费的统计口径，本年度机关运行经费为0。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w:t>
      </w:r>
      <w:r>
        <w:rPr>
          <w:rFonts w:hint="eastAsia" w:ascii="微软雅黑" w:hAnsi="微软雅黑" w:eastAsia="微软雅黑" w:cs="微软雅黑"/>
          <w:sz w:val="32"/>
          <w:szCs w:val="32"/>
          <w:lang w:eastAsia="zh-CN"/>
        </w:rPr>
        <w:t>单位</w:t>
      </w:r>
      <w:r>
        <w:rPr>
          <w:rFonts w:hint="eastAsia" w:ascii="微软雅黑" w:hAnsi="微软雅黑" w:eastAsia="微软雅黑" w:cs="微软雅黑"/>
          <w:sz w:val="32"/>
          <w:szCs w:val="32"/>
        </w:rPr>
        <w:t>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人；开支培训费</w:t>
      </w:r>
      <w:r>
        <w:rPr>
          <w:rFonts w:ascii="微软雅黑" w:hAnsi="微软雅黑" w:eastAsia="微软雅黑" w:cs="微软雅黑"/>
          <w:sz w:val="32"/>
          <w:szCs w:val="32"/>
        </w:rPr>
        <w:t>2.51万元，用于开展培训</w:t>
      </w:r>
      <w:r>
        <w:rPr>
          <w:rFonts w:hint="eastAsia" w:ascii="微软雅黑" w:hAnsi="微软雅黑" w:eastAsia="微软雅黑" w:cs="微软雅黑"/>
          <w:sz w:val="32"/>
          <w:szCs w:val="32"/>
          <w:lang w:val="en-US" w:eastAsia="zh-CN"/>
        </w:rPr>
        <w:t>3次</w:t>
      </w:r>
      <w:r>
        <w:rPr>
          <w:rFonts w:ascii="微软雅黑" w:hAnsi="微软雅黑" w:eastAsia="微软雅黑" w:cs="微软雅黑"/>
          <w:sz w:val="32"/>
          <w:szCs w:val="32"/>
        </w:rPr>
        <w:t>，人数</w:t>
      </w:r>
      <w:r>
        <w:rPr>
          <w:rFonts w:hint="eastAsia" w:ascii="微软雅黑" w:hAnsi="微软雅黑" w:eastAsia="微软雅黑" w:cs="微软雅黑"/>
          <w:sz w:val="32"/>
          <w:szCs w:val="32"/>
          <w:lang w:val="en-US" w:eastAsia="zh-CN"/>
        </w:rPr>
        <w:t>50</w:t>
      </w:r>
      <w:r>
        <w:rPr>
          <w:rFonts w:ascii="微软雅黑" w:hAnsi="微软雅黑" w:eastAsia="微软雅黑" w:cs="微软雅黑"/>
          <w:sz w:val="32"/>
          <w:szCs w:val="32"/>
        </w:rPr>
        <w:t>人，内容为</w:t>
      </w:r>
      <w:r>
        <w:rPr>
          <w:rFonts w:hint="eastAsia" w:ascii="微软雅黑" w:hAnsi="微软雅黑" w:eastAsia="微软雅黑" w:cs="微软雅黑"/>
          <w:sz w:val="32"/>
          <w:szCs w:val="32"/>
          <w:lang w:val="en-US" w:eastAsia="zh-CN"/>
        </w:rPr>
        <w:t>公路日常养护管理及危桥维护管理相关业务知识培训</w:t>
      </w:r>
      <w:r>
        <w:rPr>
          <w:rFonts w:ascii="微软雅黑" w:hAnsi="微软雅黑" w:eastAsia="微软雅黑" w:cs="微软雅黑"/>
          <w:sz w:val="32"/>
          <w:szCs w:val="32"/>
        </w:rPr>
        <w:t>；</w:t>
      </w:r>
      <w:r>
        <w:rPr>
          <w:rFonts w:hint="eastAsia" w:ascii="微软雅黑" w:hAnsi="微软雅黑" w:eastAsia="微软雅黑" w:cs="微软雅黑"/>
          <w:sz w:val="32"/>
          <w:szCs w:val="32"/>
        </w:rPr>
        <w:t>举办0次节庆、晚会、论坛、赛事活动，开支0万元。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3117.07</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12.07</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2953.00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152.00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3117.07</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77.60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2.49</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szCs w:val="32"/>
        </w:rPr>
        <w:t>2023年度一般公共预算项目支出全面开展绩效自评，其中，一级项目</w:t>
      </w:r>
      <w:r>
        <w:rPr>
          <w:rFonts w:hint="eastAsia" w:ascii="微软雅黑" w:hAnsi="微软雅黑" w:eastAsia="微软雅黑" w:cs="微软雅黑"/>
          <w:color w:val="000000"/>
          <w:sz w:val="32"/>
          <w:szCs w:val="32"/>
          <w:lang w:val="en-US" w:eastAsia="zh-CN"/>
        </w:rPr>
        <w:t>0</w:t>
      </w:r>
      <w:r>
        <w:rPr>
          <w:rFonts w:ascii="微软雅黑" w:hAnsi="微软雅黑" w:eastAsia="微软雅黑" w:cs="微软雅黑"/>
          <w:color w:val="000000"/>
          <w:sz w:val="32"/>
          <w:szCs w:val="32"/>
        </w:rPr>
        <w:t>个，二级项目</w:t>
      </w:r>
      <w:r>
        <w:rPr>
          <w:rFonts w:hint="eastAsia" w:ascii="微软雅黑" w:hAnsi="微软雅黑" w:eastAsia="微软雅黑" w:cs="微软雅黑"/>
          <w:color w:val="000000"/>
          <w:sz w:val="32"/>
          <w:szCs w:val="32"/>
          <w:lang w:val="en-US" w:eastAsia="zh-CN"/>
        </w:rPr>
        <w:t>2</w:t>
      </w:r>
      <w:r>
        <w:rPr>
          <w:rFonts w:ascii="微软雅黑" w:hAnsi="微软雅黑" w:eastAsia="微软雅黑" w:cs="微软雅黑"/>
          <w:color w:val="000000"/>
          <w:sz w:val="32"/>
          <w:szCs w:val="32"/>
        </w:rPr>
        <w:t>个，共涉及资金</w:t>
      </w:r>
      <w:r>
        <w:rPr>
          <w:rFonts w:hint="eastAsia" w:ascii="微软雅黑" w:hAnsi="微软雅黑" w:eastAsia="微软雅黑" w:cs="微软雅黑"/>
          <w:color w:val="000000"/>
          <w:sz w:val="32"/>
          <w:szCs w:val="32"/>
          <w:lang w:val="en-US" w:eastAsia="zh-CN"/>
        </w:rPr>
        <w:t>5970.30</w:t>
      </w:r>
      <w:r>
        <w:rPr>
          <w:rFonts w:ascii="微软雅黑" w:hAnsi="微软雅黑" w:eastAsia="微软雅黑" w:cs="微软雅黑"/>
          <w:color w:val="000000"/>
          <w:sz w:val="32"/>
          <w:szCs w:val="32"/>
        </w:rPr>
        <w:t>万元，占一般公共预算项目支出总额的</w:t>
      </w:r>
      <w:r>
        <w:rPr>
          <w:rFonts w:hint="eastAsia" w:ascii="微软雅黑" w:hAnsi="微软雅黑" w:eastAsia="微软雅黑" w:cs="微软雅黑"/>
          <w:color w:val="000000"/>
          <w:sz w:val="32"/>
          <w:szCs w:val="32"/>
          <w:lang w:val="en-US" w:eastAsia="zh-CN"/>
        </w:rPr>
        <w:t>100</w:t>
      </w:r>
      <w:r>
        <w:rPr>
          <w:rFonts w:ascii="微软雅黑" w:hAnsi="微软雅黑" w:eastAsia="微软雅黑" w:cs="微软雅黑"/>
          <w:color w:val="000000"/>
          <w:sz w:val="32"/>
          <w:szCs w:val="32"/>
        </w:rPr>
        <w:t>%。组织对2023年度</w:t>
      </w:r>
      <w:r>
        <w:rPr>
          <w:rFonts w:hint="eastAsia" w:ascii="微软雅黑" w:hAnsi="微软雅黑" w:eastAsia="微软雅黑" w:cs="微软雅黑"/>
          <w:color w:val="000000"/>
          <w:sz w:val="32"/>
          <w:szCs w:val="32"/>
          <w:lang w:val="en-US" w:eastAsia="zh-CN"/>
        </w:rPr>
        <w:t>农村公路安防工程、农村公路桥梁养护项目</w:t>
      </w:r>
      <w:r>
        <w:rPr>
          <w:rFonts w:ascii="微软雅黑" w:hAnsi="微软雅黑" w:eastAsia="微软雅黑" w:cs="微软雅黑"/>
          <w:color w:val="000000"/>
          <w:sz w:val="32"/>
          <w:szCs w:val="32"/>
        </w:rPr>
        <w:t xml:space="preserve"> </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lang w:val="en-US" w:eastAsia="zh-CN"/>
        </w:rPr>
        <w:t>2</w:t>
      </w:r>
      <w:r>
        <w:rPr>
          <w:rFonts w:ascii="微软雅黑" w:hAnsi="微软雅黑" w:eastAsia="微软雅黑" w:cs="微软雅黑"/>
          <w:color w:val="000000"/>
          <w:sz w:val="32"/>
          <w:szCs w:val="32"/>
        </w:rPr>
        <w:t>个政府性基金预算项目支出开展绩效自评，共涉及资金</w:t>
      </w:r>
      <w:r>
        <w:rPr>
          <w:rFonts w:hint="eastAsia" w:ascii="微软雅黑" w:hAnsi="微软雅黑" w:eastAsia="微软雅黑" w:cs="微软雅黑"/>
          <w:color w:val="000000"/>
          <w:sz w:val="32"/>
          <w:szCs w:val="32"/>
          <w:lang w:val="en-US" w:eastAsia="zh-CN"/>
        </w:rPr>
        <w:t>631.10</w:t>
      </w:r>
      <w:r>
        <w:rPr>
          <w:rFonts w:ascii="微软雅黑" w:hAnsi="微软雅黑" w:eastAsia="微软雅黑" w:cs="微软雅黑"/>
          <w:color w:val="000000"/>
          <w:sz w:val="32"/>
          <w:szCs w:val="32"/>
        </w:rPr>
        <w:t xml:space="preserve"> 万元，占政府性基金预算项目支出总额的</w:t>
      </w:r>
      <w:r>
        <w:rPr>
          <w:rFonts w:hint="eastAsia" w:ascii="微软雅黑" w:hAnsi="微软雅黑" w:eastAsia="微软雅黑" w:cs="微软雅黑"/>
          <w:color w:val="000000"/>
          <w:sz w:val="32"/>
          <w:szCs w:val="32"/>
          <w:lang w:val="en-US" w:eastAsia="zh-CN"/>
        </w:rPr>
        <w:t>100</w:t>
      </w:r>
      <w:r>
        <w:rPr>
          <w:rFonts w:ascii="微软雅黑" w:hAnsi="微软雅黑" w:eastAsia="微软雅黑" w:cs="微软雅黑"/>
          <w:color w:val="000000"/>
          <w:sz w:val="32"/>
          <w:szCs w:val="32"/>
        </w:rPr>
        <w:t>%。组织对2023年度</w:t>
      </w:r>
      <w:r>
        <w:rPr>
          <w:rFonts w:hint="eastAsia" w:ascii="微软雅黑" w:hAnsi="微软雅黑" w:eastAsia="微软雅黑" w:cs="微软雅黑"/>
          <w:color w:val="000000"/>
          <w:sz w:val="32"/>
          <w:szCs w:val="32"/>
          <w:lang w:val="en-US" w:eastAsia="zh-CN"/>
        </w:rPr>
        <w:t>农村公路建设县级配套项目 1</w:t>
      </w:r>
      <w:r>
        <w:rPr>
          <w:rFonts w:ascii="微软雅黑" w:hAnsi="微软雅黑" w:eastAsia="微软雅黑" w:cs="微软雅黑"/>
          <w:color w:val="000000"/>
          <w:sz w:val="32"/>
          <w:szCs w:val="32"/>
        </w:rPr>
        <w:t>个国有资本经营预算项目支出开展绩效自评，共涉及资金</w:t>
      </w:r>
      <w:r>
        <w:rPr>
          <w:rFonts w:hint="eastAsia" w:ascii="微软雅黑" w:hAnsi="微软雅黑" w:eastAsia="微软雅黑" w:cs="微软雅黑"/>
          <w:color w:val="000000"/>
          <w:sz w:val="32"/>
          <w:szCs w:val="32"/>
          <w:lang w:val="en-US" w:eastAsia="zh-CN"/>
        </w:rPr>
        <w:t>5230.00</w:t>
      </w:r>
      <w:r>
        <w:rPr>
          <w:rFonts w:ascii="微软雅黑" w:hAnsi="微软雅黑" w:eastAsia="微软雅黑" w:cs="微软雅黑"/>
          <w:color w:val="000000"/>
          <w:sz w:val="32"/>
          <w:szCs w:val="32"/>
        </w:rPr>
        <w:t xml:space="preserve"> 万元，占国有资本经营预算项目支出总额的</w:t>
      </w:r>
      <w:r>
        <w:rPr>
          <w:rFonts w:hint="eastAsia" w:ascii="微软雅黑" w:hAnsi="微软雅黑" w:eastAsia="微软雅黑" w:cs="微软雅黑"/>
          <w:color w:val="000000"/>
          <w:sz w:val="32"/>
          <w:szCs w:val="32"/>
          <w:lang w:val="en-US" w:eastAsia="zh-CN"/>
        </w:rPr>
        <w:t>100</w:t>
      </w:r>
      <w:r>
        <w:rPr>
          <w:rFonts w:ascii="微软雅黑" w:hAnsi="微软雅黑" w:eastAsia="微软雅黑" w:cs="微软雅黑"/>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组织对农村公安防工程项目 、 农村公路桥梁养护项目、农村公路建设县级配套项目 3个项目开展了部门评价，涉及一般公共预算支出5970.30万元，政府性基金预算支出631.10 万元，国有资本经营预算支出5230.00万元。从评价情况来看，本单位项目资金严格按照资金用途开支，实行专帐专户管理，项目实施资金发放进行公开公示，项目验收，完工结算等邀请专业部门进行专项审计，开展项目绩效评价，确保资金充分发挥效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auto"/>
          <w:kern w:val="0"/>
          <w:sz w:val="32"/>
          <w:szCs w:val="32"/>
          <w:lang w:val="en-US" w:eastAsia="zh-CN" w:bidi="ar-SA"/>
        </w:rPr>
        <w:t>组织对农村公路养护中心1个单位开展整体支出绩效评价，涉及一般公共预算支出11828.27万元，政府性基金预算支出631.10万元、其他资金支出0.75万元，从评价情况来看，部门整体支出保障了我单位人员工</w:t>
      </w:r>
      <w:r>
        <w:rPr>
          <w:rFonts w:hint="eastAsia" w:ascii="微软雅黑" w:hAnsi="微软雅黑" w:eastAsia="微软雅黑" w:cs="微软雅黑"/>
          <w:color w:val="000000"/>
          <w:kern w:val="0"/>
          <w:sz w:val="32"/>
          <w:szCs w:val="32"/>
          <w:lang w:val="en-US" w:eastAsia="zh-CN" w:bidi="ar-SA"/>
        </w:rPr>
        <w:t>资福利的正常发放和单位正常运转，保障农村公路养护中心</w:t>
      </w:r>
      <w:bookmarkStart w:id="0" w:name="_GoBack"/>
      <w:bookmarkEnd w:id="0"/>
      <w:r>
        <w:rPr>
          <w:rFonts w:hint="eastAsia" w:ascii="微软雅黑" w:hAnsi="微软雅黑" w:eastAsia="微软雅黑" w:cs="微软雅黑"/>
          <w:color w:val="000000"/>
          <w:kern w:val="0"/>
          <w:sz w:val="32"/>
          <w:szCs w:val="32"/>
          <w:lang w:val="en-US" w:eastAsia="zh-CN" w:bidi="ar-SA"/>
        </w:rPr>
        <w:t>工作的顺利开展，取得了良好的效益，达到了预期工作成果，实现了预期工作目标。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农村公路安防项目绩效自评综述：根据年初设定的绩效目标，项目绩效自评得分为100分。项目全年预算数为1819.29万元，执行数为1819.29万元，完成预算的100%。项目绩效目标完成情况：一是：截至2023年11月30日，完成2023年安防工程计划任务，含184条村级道路共计79.747公里隐患里程；二是：由于安防项目只有省厅下达的计划资金，而各乡镇需要安装防护栏的工程量大于计划量，完成计划外安防工程7000多米。</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农村公路桥梁养护项目绩效自评综述：一是今年来我中心坚持日常巡查150次以上，巡查里程1500公路；完成470.195公里的省、县级道路除草等日常养护工作；对全县19条线路，共135.911公里（其中修复性养护工程44.436公里、预防性养护工程86.675公里）的路面进行了养护维修；二是完成2023年21座座危桥改造项目建设；投入152万元，完成了189座乡道桥梁技术等级检测评定，为以后桥梁的养护和维修提供了技术依据。三是突击养护保安全。今年元月份，为应对冰冻雨雪天气，我中心并采取一系列安全措施，出动人员60余人次，抛洒工业盐40吨，设置警示标牌83块，涉及乡镇12个，线路40多条，隐患处置70多处，最大限度的避免和减少水毁损失，有力的为社会公众出行提供了畅安的通行环境。 发现的主要问题及原因：农村公路“重建轻养”问题突出，养护体制改革未落实到位，路长制管理责任体系和运行机制不健全，养护经费严重不足，导致部份道路不能得到及时有效养护，不同程度地出现了毁损。</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p>
    <w:p>
      <w:pPr>
        <w:ind w:firstLine="4480" w:firstLineChars="14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第四部分</w:t>
      </w:r>
    </w:p>
    <w:p>
      <w:pPr>
        <w:ind w:firstLine="4480" w:firstLineChars="1400"/>
        <w:jc w:val="both"/>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br w:type="page"/>
      </w:r>
    </w:p>
    <w:p>
      <w:pPr>
        <w:pStyle w:val="13"/>
        <w:jc w:val="center"/>
        <w:rPr>
          <w:rFonts w:hint="eastAsia" w:ascii="微软雅黑" w:hAnsi="微软雅黑" w:eastAsia="微软雅黑" w:cs="微软雅黑"/>
          <w:sz w:val="32"/>
          <w:szCs w:val="32"/>
        </w:rPr>
      </w:pPr>
    </w:p>
    <w:p>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第五部分</w:t>
      </w:r>
    </w:p>
    <w:p>
      <w:pPr>
        <w:jc w:val="center"/>
        <w:rPr>
          <w:rFonts w:hint="eastAsia" w:ascii="微软雅黑" w:hAnsi="微软雅黑" w:eastAsia="微软雅黑" w:cs="微软雅黑"/>
          <w:b/>
          <w:bCs/>
          <w:color w:val="000000"/>
          <w:kern w:val="0"/>
          <w:sz w:val="32"/>
          <w:szCs w:val="32"/>
        </w:rPr>
      </w:pPr>
    </w:p>
    <w:p>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color w:val="000000"/>
          <w:kern w:val="0"/>
          <w:sz w:val="32"/>
          <w:szCs w:val="32"/>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szCs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C12371"/>
    <w:multiLevelType w:val="singleLevel"/>
    <w:tmpl w:val="E5C123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NTY1M2Y3ZWJjZGQxNmUyMmZjMzc0N2MyMjlkNz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E6450"/>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529AC"/>
    <w:rsid w:val="037E25CE"/>
    <w:rsid w:val="03C64E41"/>
    <w:rsid w:val="05482261"/>
    <w:rsid w:val="074309F6"/>
    <w:rsid w:val="07966D78"/>
    <w:rsid w:val="07E04F3D"/>
    <w:rsid w:val="07F475E5"/>
    <w:rsid w:val="096227F5"/>
    <w:rsid w:val="099C0FFB"/>
    <w:rsid w:val="0A0B4B6F"/>
    <w:rsid w:val="0A531965"/>
    <w:rsid w:val="0AC57974"/>
    <w:rsid w:val="0B03545C"/>
    <w:rsid w:val="0B7A2A6C"/>
    <w:rsid w:val="0BE86F5C"/>
    <w:rsid w:val="0C863A42"/>
    <w:rsid w:val="0D603C8C"/>
    <w:rsid w:val="0D714AAE"/>
    <w:rsid w:val="0E354446"/>
    <w:rsid w:val="0EA55FC1"/>
    <w:rsid w:val="0EA75781"/>
    <w:rsid w:val="0F9016DB"/>
    <w:rsid w:val="0FBA1DC3"/>
    <w:rsid w:val="0FE268D2"/>
    <w:rsid w:val="10A73DA4"/>
    <w:rsid w:val="11150787"/>
    <w:rsid w:val="11326F54"/>
    <w:rsid w:val="11412FA9"/>
    <w:rsid w:val="11A63AC3"/>
    <w:rsid w:val="12A56996"/>
    <w:rsid w:val="13135140"/>
    <w:rsid w:val="134641EF"/>
    <w:rsid w:val="136B7D14"/>
    <w:rsid w:val="137819B4"/>
    <w:rsid w:val="13A22AA4"/>
    <w:rsid w:val="142A3E0F"/>
    <w:rsid w:val="149D4074"/>
    <w:rsid w:val="156A459E"/>
    <w:rsid w:val="15986B0A"/>
    <w:rsid w:val="15A64981"/>
    <w:rsid w:val="15E77744"/>
    <w:rsid w:val="167F4AC4"/>
    <w:rsid w:val="1685556A"/>
    <w:rsid w:val="17D85E72"/>
    <w:rsid w:val="18616DCA"/>
    <w:rsid w:val="191A1185"/>
    <w:rsid w:val="1A466C6E"/>
    <w:rsid w:val="1A4B623A"/>
    <w:rsid w:val="1A9E38FF"/>
    <w:rsid w:val="1AAB1017"/>
    <w:rsid w:val="1CB2409A"/>
    <w:rsid w:val="1DBE7FEE"/>
    <w:rsid w:val="1EB02DFA"/>
    <w:rsid w:val="1EF66C9E"/>
    <w:rsid w:val="20C45434"/>
    <w:rsid w:val="21680401"/>
    <w:rsid w:val="226D7FB3"/>
    <w:rsid w:val="227A2D54"/>
    <w:rsid w:val="22F34650"/>
    <w:rsid w:val="2505020E"/>
    <w:rsid w:val="25402778"/>
    <w:rsid w:val="27592489"/>
    <w:rsid w:val="27B766F6"/>
    <w:rsid w:val="294E27EE"/>
    <w:rsid w:val="29587161"/>
    <w:rsid w:val="29701875"/>
    <w:rsid w:val="29C62386"/>
    <w:rsid w:val="2A544E3F"/>
    <w:rsid w:val="2A7C37B5"/>
    <w:rsid w:val="2AD5635C"/>
    <w:rsid w:val="2AF86B18"/>
    <w:rsid w:val="2F026361"/>
    <w:rsid w:val="2F5729E1"/>
    <w:rsid w:val="2FBD378C"/>
    <w:rsid w:val="30386412"/>
    <w:rsid w:val="306F0E15"/>
    <w:rsid w:val="31B77767"/>
    <w:rsid w:val="331253FA"/>
    <w:rsid w:val="33E12879"/>
    <w:rsid w:val="34095384"/>
    <w:rsid w:val="34AB42C6"/>
    <w:rsid w:val="34DC083D"/>
    <w:rsid w:val="34E24AFB"/>
    <w:rsid w:val="35D55A81"/>
    <w:rsid w:val="36E96615"/>
    <w:rsid w:val="38B705D2"/>
    <w:rsid w:val="38D36678"/>
    <w:rsid w:val="3A5B7963"/>
    <w:rsid w:val="3B781DF8"/>
    <w:rsid w:val="3BC62A80"/>
    <w:rsid w:val="3E1E6318"/>
    <w:rsid w:val="3F7A28DC"/>
    <w:rsid w:val="3FD348C7"/>
    <w:rsid w:val="40C80669"/>
    <w:rsid w:val="41940D6D"/>
    <w:rsid w:val="42415557"/>
    <w:rsid w:val="42FC322C"/>
    <w:rsid w:val="44AC435F"/>
    <w:rsid w:val="44C87046"/>
    <w:rsid w:val="46963B52"/>
    <w:rsid w:val="4704676B"/>
    <w:rsid w:val="4826676F"/>
    <w:rsid w:val="487D493C"/>
    <w:rsid w:val="493A4AAE"/>
    <w:rsid w:val="4B5D70B0"/>
    <w:rsid w:val="4B752B95"/>
    <w:rsid w:val="4B882001"/>
    <w:rsid w:val="4BFD7AC1"/>
    <w:rsid w:val="4C76404F"/>
    <w:rsid w:val="4CA71CB2"/>
    <w:rsid w:val="4D542DAB"/>
    <w:rsid w:val="4E24578D"/>
    <w:rsid w:val="4EC70B92"/>
    <w:rsid w:val="50F23B70"/>
    <w:rsid w:val="512C2F2E"/>
    <w:rsid w:val="514301E6"/>
    <w:rsid w:val="51844C99"/>
    <w:rsid w:val="51BE1D38"/>
    <w:rsid w:val="521243EE"/>
    <w:rsid w:val="52CA58E8"/>
    <w:rsid w:val="52E579D6"/>
    <w:rsid w:val="53DE37DD"/>
    <w:rsid w:val="54226D21"/>
    <w:rsid w:val="55205C32"/>
    <w:rsid w:val="55C63EE6"/>
    <w:rsid w:val="56DE6375"/>
    <w:rsid w:val="570F5142"/>
    <w:rsid w:val="5777D4F5"/>
    <w:rsid w:val="57B84AF3"/>
    <w:rsid w:val="57D94F90"/>
    <w:rsid w:val="59743537"/>
    <w:rsid w:val="5AC74EA1"/>
    <w:rsid w:val="5B4F3FC2"/>
    <w:rsid w:val="5BE91344"/>
    <w:rsid w:val="5C3B1564"/>
    <w:rsid w:val="5D2E44D2"/>
    <w:rsid w:val="5D502DDC"/>
    <w:rsid w:val="5D861671"/>
    <w:rsid w:val="5DA84284"/>
    <w:rsid w:val="5DAD393E"/>
    <w:rsid w:val="5DB1138B"/>
    <w:rsid w:val="5DCE5B25"/>
    <w:rsid w:val="5E026FEC"/>
    <w:rsid w:val="5E7B308E"/>
    <w:rsid w:val="5F64250C"/>
    <w:rsid w:val="5FC6BB1E"/>
    <w:rsid w:val="5FF720F1"/>
    <w:rsid w:val="62371C72"/>
    <w:rsid w:val="624534BA"/>
    <w:rsid w:val="62730DFB"/>
    <w:rsid w:val="62F23F48"/>
    <w:rsid w:val="63930AB7"/>
    <w:rsid w:val="640A56B2"/>
    <w:rsid w:val="643C1282"/>
    <w:rsid w:val="645753D4"/>
    <w:rsid w:val="651355F8"/>
    <w:rsid w:val="65A639E9"/>
    <w:rsid w:val="65B05FE0"/>
    <w:rsid w:val="660109D5"/>
    <w:rsid w:val="66153A12"/>
    <w:rsid w:val="66B74EE7"/>
    <w:rsid w:val="6720463D"/>
    <w:rsid w:val="67926199"/>
    <w:rsid w:val="69B4622A"/>
    <w:rsid w:val="6AFB5743"/>
    <w:rsid w:val="6BD30F4C"/>
    <w:rsid w:val="6D15603E"/>
    <w:rsid w:val="6D1D2BA3"/>
    <w:rsid w:val="6D340BE9"/>
    <w:rsid w:val="6D817271"/>
    <w:rsid w:val="6DAF6E52"/>
    <w:rsid w:val="6E4E0530"/>
    <w:rsid w:val="70226C5E"/>
    <w:rsid w:val="71B615C9"/>
    <w:rsid w:val="72853156"/>
    <w:rsid w:val="72D57472"/>
    <w:rsid w:val="73653335"/>
    <w:rsid w:val="737D59BA"/>
    <w:rsid w:val="73D15FE7"/>
    <w:rsid w:val="743957DE"/>
    <w:rsid w:val="74FC42D6"/>
    <w:rsid w:val="75063912"/>
    <w:rsid w:val="76245A03"/>
    <w:rsid w:val="772C33D8"/>
    <w:rsid w:val="776B5ABC"/>
    <w:rsid w:val="776D2CE2"/>
    <w:rsid w:val="77C37683"/>
    <w:rsid w:val="77F85314"/>
    <w:rsid w:val="785B331E"/>
    <w:rsid w:val="78EE46C6"/>
    <w:rsid w:val="79524938"/>
    <w:rsid w:val="79FF515B"/>
    <w:rsid w:val="7BD01FCE"/>
    <w:rsid w:val="7C4D3A17"/>
    <w:rsid w:val="7C865BA1"/>
    <w:rsid w:val="7E9F11B4"/>
    <w:rsid w:val="7EB250B1"/>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4998</Words>
  <Characters>6868</Characters>
  <Lines>63</Lines>
  <Paragraphs>18</Paragraphs>
  <TotalTime>101</TotalTime>
  <ScaleCrop>false</ScaleCrop>
  <LinksUpToDate>false</LinksUpToDate>
  <CharactersWithSpaces>6915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2024-10-08T02:14:24Z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661ABA64067A42B98A18CBAF8FC9F9FC_13</vt:lpwstr>
  </property>
</Properties>
</file>