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E6591">
      <w:pPr>
        <w:ind w:firstLine="880"/>
        <w:jc w:val="both"/>
        <w:rPr>
          <w:rFonts w:ascii="方正小标宋简体" w:hAnsi="宋体" w:eastAsia="方正小标宋简体" w:cs="宋体"/>
          <w:sz w:val="44"/>
          <w:szCs w:val="44"/>
          <w:lang w:eastAsia="zh-CN"/>
        </w:rPr>
      </w:pPr>
      <w:r>
        <w:rPr>
          <w:rFonts w:hint="eastAsia" w:ascii="方正小标宋简体" w:eastAsia="方正小标宋简体"/>
          <w:sz w:val="44"/>
          <w:szCs w:val="44"/>
          <w:lang w:eastAsia="zh-CN"/>
        </w:rPr>
        <w:t>2023</w:t>
      </w:r>
      <w:r>
        <w:rPr>
          <w:rFonts w:hint="eastAsia" w:ascii="方正小标宋简体" w:hAnsi="宋体" w:eastAsia="方正小标宋简体" w:cs="宋体"/>
          <w:sz w:val="44"/>
          <w:szCs w:val="44"/>
          <w:lang w:eastAsia="zh-CN"/>
        </w:rPr>
        <w:t>年度</w:t>
      </w:r>
      <w:r>
        <w:rPr>
          <w:rFonts w:hint="eastAsia" w:ascii="方正小标宋简体" w:eastAsia="方正小标宋简体"/>
          <w:sz w:val="44"/>
          <w:szCs w:val="44"/>
          <w:lang w:val="en-US" w:eastAsia="zh-CN"/>
        </w:rPr>
        <w:t>岳阳县农业农村局</w:t>
      </w:r>
      <w:r>
        <w:rPr>
          <w:rFonts w:hint="eastAsia" w:ascii="方正小标宋简体" w:hAnsi="宋体" w:eastAsia="方正小标宋简体" w:cs="宋体"/>
          <w:sz w:val="44"/>
          <w:szCs w:val="44"/>
          <w:lang w:eastAsia="zh-CN"/>
        </w:rPr>
        <w:t>整体支出</w:t>
      </w:r>
    </w:p>
    <w:p w14:paraId="2CF44363">
      <w:pPr>
        <w:ind w:firstLine="880"/>
        <w:jc w:val="center"/>
        <w:rPr>
          <w:rFonts w:ascii="楷体_GB2312" w:eastAsia="楷体_GB2312"/>
          <w:b/>
          <w:bCs/>
          <w:spacing w:val="-28"/>
          <w:sz w:val="32"/>
          <w:szCs w:val="32"/>
          <w:lang w:eastAsia="zh-CN"/>
        </w:rPr>
      </w:pPr>
      <w:r>
        <w:rPr>
          <w:rFonts w:hint="eastAsia" w:ascii="方正小标宋简体" w:hAnsi="宋体" w:eastAsia="方正小标宋简体" w:cs="宋体"/>
          <w:sz w:val="44"/>
          <w:szCs w:val="44"/>
          <w:lang w:eastAsia="zh-CN"/>
        </w:rPr>
        <w:t>绩效自评报告</w:t>
      </w:r>
    </w:p>
    <w:p w14:paraId="6557C1A9">
      <w:pPr>
        <w:pStyle w:val="3"/>
        <w:numPr>
          <w:ilvl w:val="0"/>
          <w:numId w:val="1"/>
        </w:numPr>
        <w:spacing w:before="211" w:line="224" w:lineRule="auto"/>
        <w:ind w:firstLine="640"/>
        <w:jc w:val="both"/>
        <w:rPr>
          <w:rFonts w:hint="eastAsia" w:ascii="方正黑体_GBK" w:eastAsia="方正黑体_GBK"/>
          <w:sz w:val="32"/>
          <w:szCs w:val="32"/>
          <w:lang w:eastAsia="zh-CN"/>
        </w:rPr>
      </w:pPr>
      <w:r>
        <w:rPr>
          <w:rFonts w:hint="eastAsia" w:ascii="方正黑体_GBK" w:eastAsia="方正黑体_GBK"/>
          <w:sz w:val="32"/>
          <w:szCs w:val="32"/>
          <w:lang w:eastAsia="zh-CN"/>
        </w:rPr>
        <w:t>部门</w:t>
      </w:r>
      <w:r>
        <w:rPr>
          <w:rFonts w:ascii="方正黑体_GBK" w:eastAsia="方正黑体_GBK"/>
          <w:sz w:val="32"/>
          <w:szCs w:val="32"/>
          <w:lang w:eastAsia="zh-CN"/>
        </w:rPr>
        <w:t>(</w:t>
      </w:r>
      <w:r>
        <w:rPr>
          <w:rFonts w:hint="eastAsia" w:ascii="方正黑体_GBK" w:eastAsia="方正黑体_GBK"/>
          <w:sz w:val="32"/>
          <w:szCs w:val="32"/>
          <w:lang w:eastAsia="zh-CN"/>
        </w:rPr>
        <w:t>单位</w:t>
      </w:r>
      <w:r>
        <w:rPr>
          <w:rFonts w:ascii="方正黑体_GBK" w:eastAsia="方正黑体_GBK"/>
          <w:sz w:val="32"/>
          <w:szCs w:val="32"/>
          <w:lang w:eastAsia="zh-CN"/>
        </w:rPr>
        <w:t>)</w:t>
      </w:r>
      <w:r>
        <w:rPr>
          <w:rFonts w:hint="eastAsia" w:ascii="方正黑体_GBK" w:eastAsia="方正黑体_GBK"/>
          <w:sz w:val="32"/>
          <w:szCs w:val="32"/>
          <w:lang w:eastAsia="zh-CN"/>
        </w:rPr>
        <w:t>基本情况</w:t>
      </w:r>
    </w:p>
    <w:p w14:paraId="6206A0C0">
      <w:pPr>
        <w:pStyle w:val="13"/>
        <w:spacing w:line="600" w:lineRule="exact"/>
        <w:ind w:firstLine="643"/>
        <w:jc w:val="both"/>
        <w:rPr>
          <w:rFonts w:hint="eastAsia" w:ascii="Arial" w:hAnsi="Arial" w:eastAsia="仿宋_GB2312" w:cs="Arial"/>
          <w:snapToGrid w:val="0"/>
          <w:color w:val="000000"/>
          <w:sz w:val="32"/>
          <w:szCs w:val="32"/>
          <w:lang w:val="en-US" w:eastAsia="zh-CN" w:bidi="ar-SA"/>
        </w:rPr>
      </w:pPr>
      <w:r>
        <w:rPr>
          <w:rFonts w:hint="eastAsia" w:ascii="Arial" w:hAnsi="Arial" w:eastAsia="仿宋_GB2312" w:cs="Arial"/>
          <w:snapToGrid w:val="0"/>
          <w:color w:val="000000"/>
          <w:sz w:val="32"/>
          <w:szCs w:val="32"/>
          <w:lang w:val="en-US" w:eastAsia="zh-CN" w:bidi="ar-SA"/>
        </w:rPr>
        <w:t>岳阳县农业农村局为县人民政府工作部门</w:t>
      </w:r>
      <w:r>
        <w:rPr>
          <w:rFonts w:hint="eastAsia" w:eastAsia="仿宋_GB2312" w:cs="Arial"/>
          <w:snapToGrid w:val="0"/>
          <w:color w:val="000000"/>
          <w:sz w:val="32"/>
          <w:szCs w:val="32"/>
          <w:lang w:val="en-US" w:eastAsia="zh-CN" w:bidi="ar-SA"/>
        </w:rPr>
        <w:t>，</w:t>
      </w:r>
      <w:r>
        <w:rPr>
          <w:rFonts w:hint="eastAsia" w:ascii="Arial" w:hAnsi="Arial" w:eastAsia="仿宋_GB2312" w:cs="Arial"/>
          <w:snapToGrid w:val="0"/>
          <w:color w:val="000000"/>
          <w:sz w:val="32"/>
          <w:szCs w:val="32"/>
          <w:lang w:val="en-US" w:eastAsia="zh-CN" w:bidi="ar-SA"/>
        </w:rPr>
        <w:t>加挂“中共岳阳县委农村工作办公室”的牌子。农业农村局机关内设办公室、法规股、行政审批股、发展规划股、计划财务股、乡村产业发展股、农村社会事业促进股（乡村振兴工作办公室）等17个股室；下设县农业行政执法大队、县土壤肥料工作站、县农产品质量检验检测站、县农业技术推广站、县植保植检站、县农田建设服务中心非独立核算二级机构。</w:t>
      </w:r>
    </w:p>
    <w:p w14:paraId="00CDBEAE">
      <w:pPr>
        <w:pStyle w:val="13"/>
        <w:spacing w:line="600" w:lineRule="exact"/>
        <w:ind w:firstLine="643"/>
        <w:jc w:val="both"/>
        <w:rPr>
          <w:rFonts w:hint="eastAsia" w:ascii="Arial" w:hAnsi="Arial" w:eastAsia="仿宋_GB2312" w:cs="Arial"/>
          <w:snapToGrid w:val="0"/>
          <w:color w:val="000000"/>
          <w:sz w:val="32"/>
          <w:szCs w:val="32"/>
          <w:lang w:val="en-US" w:eastAsia="zh-CN" w:bidi="ar-SA"/>
        </w:rPr>
      </w:pPr>
      <w:r>
        <w:rPr>
          <w:rFonts w:hint="eastAsia" w:ascii="Arial" w:hAnsi="Arial" w:eastAsia="仿宋_GB2312" w:cs="Arial"/>
          <w:snapToGrid w:val="0"/>
          <w:color w:val="000000"/>
          <w:sz w:val="32"/>
          <w:szCs w:val="32"/>
          <w:lang w:val="en-US" w:eastAsia="zh-CN" w:bidi="ar-SA"/>
        </w:rPr>
        <w:t>管辖县生态能源服务中心、县农业广播电视学校、县农村经营服务站等独立核算的二级机构。公车改革后</w:t>
      </w:r>
      <w:r>
        <w:rPr>
          <w:rFonts w:hint="eastAsia" w:eastAsia="仿宋_GB2312" w:cs="Arial"/>
          <w:snapToGrid w:val="0"/>
          <w:color w:val="000000"/>
          <w:sz w:val="32"/>
          <w:szCs w:val="32"/>
          <w:lang w:val="en-US" w:eastAsia="zh-CN" w:bidi="ar-SA"/>
        </w:rPr>
        <w:t>保留2台公车，分别为执法执勤用车1辆、工具车1辆</w:t>
      </w:r>
      <w:r>
        <w:rPr>
          <w:rFonts w:hint="eastAsia" w:ascii="Arial" w:hAnsi="Arial" w:eastAsia="仿宋_GB2312" w:cs="Arial"/>
          <w:snapToGrid w:val="0"/>
          <w:color w:val="000000"/>
          <w:sz w:val="32"/>
          <w:szCs w:val="32"/>
          <w:lang w:val="en-US" w:eastAsia="zh-CN" w:bidi="ar-SA"/>
        </w:rPr>
        <w:t>。</w:t>
      </w:r>
    </w:p>
    <w:p w14:paraId="686A4DDD">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二、一般公共预算支出情况</w:t>
      </w:r>
    </w:p>
    <w:p w14:paraId="445128AA">
      <w:pPr>
        <w:pStyle w:val="13"/>
        <w:spacing w:line="600" w:lineRule="exact"/>
        <w:ind w:firstLine="643"/>
        <w:jc w:val="both"/>
        <w:rPr>
          <w:rFonts w:hint="eastAsia" w:ascii="Arial" w:hAnsi="Arial" w:eastAsia="仿宋_GB2312" w:cs="Arial"/>
          <w:snapToGrid w:val="0"/>
          <w:color w:val="000000"/>
          <w:sz w:val="32"/>
          <w:szCs w:val="32"/>
          <w:lang w:val="en-US" w:eastAsia="zh-CN" w:bidi="ar-SA"/>
        </w:rPr>
      </w:pPr>
      <w:r>
        <w:rPr>
          <w:rFonts w:hint="eastAsia" w:ascii="Arial" w:hAnsi="Arial" w:eastAsia="仿宋_GB2312" w:cs="Arial"/>
          <w:snapToGrid w:val="0"/>
          <w:color w:val="000000"/>
          <w:sz w:val="32"/>
          <w:szCs w:val="32"/>
          <w:lang w:val="en-US" w:eastAsia="zh-CN" w:bidi="ar-SA"/>
        </w:rPr>
        <w:t>（一）基本支出情况</w:t>
      </w:r>
    </w:p>
    <w:p w14:paraId="019C5B05">
      <w:pPr>
        <w:pStyle w:val="13"/>
        <w:spacing w:line="600" w:lineRule="exact"/>
        <w:ind w:firstLine="643"/>
        <w:jc w:val="both"/>
        <w:rPr>
          <w:rFonts w:hint="eastAsia" w:ascii="Arial" w:hAnsi="Arial" w:eastAsia="仿宋_GB2312" w:cs="Arial"/>
          <w:snapToGrid w:val="0"/>
          <w:color w:val="000000"/>
          <w:sz w:val="32"/>
          <w:szCs w:val="32"/>
          <w:lang w:val="en-US" w:eastAsia="zh-CN" w:bidi="ar-SA"/>
        </w:rPr>
      </w:pPr>
      <w:r>
        <w:rPr>
          <w:rFonts w:hint="eastAsia" w:ascii="Arial" w:hAnsi="Arial" w:eastAsia="仿宋_GB2312" w:cs="Arial"/>
          <w:snapToGrid w:val="0"/>
          <w:color w:val="000000"/>
          <w:sz w:val="32"/>
          <w:szCs w:val="32"/>
          <w:lang w:val="en-US" w:eastAsia="zh-CN" w:bidi="ar-SA"/>
        </w:rPr>
        <w:t>2023年农业农村局基本支出共计3,</w:t>
      </w:r>
      <w:r>
        <w:rPr>
          <w:rFonts w:hint="eastAsia" w:eastAsia="仿宋_GB2312" w:cs="Arial"/>
          <w:snapToGrid w:val="0"/>
          <w:color w:val="000000"/>
          <w:sz w:val="32"/>
          <w:szCs w:val="32"/>
          <w:lang w:val="en-US" w:eastAsia="zh-CN" w:bidi="ar-SA"/>
        </w:rPr>
        <w:t>074.95</w:t>
      </w:r>
      <w:r>
        <w:rPr>
          <w:rFonts w:hint="eastAsia" w:ascii="Arial" w:hAnsi="Arial" w:eastAsia="仿宋_GB2312" w:cs="Arial"/>
          <w:snapToGrid w:val="0"/>
          <w:color w:val="000000"/>
          <w:sz w:val="32"/>
          <w:szCs w:val="32"/>
          <w:lang w:val="en-US" w:eastAsia="zh-CN" w:bidi="ar-SA"/>
        </w:rPr>
        <w:t>万元，其中用于人员支出2,430.26万元，公用支出</w:t>
      </w:r>
      <w:r>
        <w:rPr>
          <w:rFonts w:hint="eastAsia" w:eastAsia="仿宋_GB2312" w:cs="Arial"/>
          <w:snapToGrid w:val="0"/>
          <w:color w:val="000000"/>
          <w:sz w:val="32"/>
          <w:szCs w:val="32"/>
          <w:lang w:val="en-US" w:eastAsia="zh-CN" w:bidi="ar-SA"/>
        </w:rPr>
        <w:t>644.69</w:t>
      </w:r>
      <w:r>
        <w:rPr>
          <w:rFonts w:hint="eastAsia" w:ascii="Arial" w:hAnsi="Arial" w:eastAsia="仿宋_GB2312" w:cs="Arial"/>
          <w:snapToGrid w:val="0"/>
          <w:color w:val="000000"/>
          <w:sz w:val="32"/>
          <w:szCs w:val="32"/>
          <w:lang w:val="en-US" w:eastAsia="zh-CN" w:bidi="ar-SA"/>
        </w:rPr>
        <w:t>万元。公用支出中“三公”经费合计</w:t>
      </w:r>
      <w:r>
        <w:rPr>
          <w:rFonts w:hint="eastAsia" w:eastAsia="仿宋_GB2312" w:cs="Arial"/>
          <w:snapToGrid w:val="0"/>
          <w:color w:val="000000"/>
          <w:sz w:val="32"/>
          <w:szCs w:val="32"/>
          <w:lang w:val="en-US" w:eastAsia="zh-CN" w:bidi="ar-SA"/>
        </w:rPr>
        <w:t>26.67</w:t>
      </w:r>
      <w:r>
        <w:rPr>
          <w:rFonts w:hint="eastAsia" w:ascii="Arial" w:hAnsi="Arial" w:eastAsia="仿宋_GB2312" w:cs="Arial"/>
          <w:snapToGrid w:val="0"/>
          <w:color w:val="000000"/>
          <w:sz w:val="32"/>
          <w:szCs w:val="32"/>
          <w:lang w:val="en-US" w:eastAsia="zh-CN" w:bidi="ar-SA"/>
        </w:rPr>
        <w:t>万元，其中公务接待费</w:t>
      </w:r>
      <w:r>
        <w:rPr>
          <w:rFonts w:hint="eastAsia" w:eastAsia="仿宋_GB2312" w:cs="Arial"/>
          <w:snapToGrid w:val="0"/>
          <w:color w:val="000000"/>
          <w:sz w:val="32"/>
          <w:szCs w:val="32"/>
          <w:lang w:val="en-US" w:eastAsia="zh-CN" w:bidi="ar-SA"/>
        </w:rPr>
        <w:t>21.98</w:t>
      </w:r>
      <w:r>
        <w:rPr>
          <w:rFonts w:hint="eastAsia" w:ascii="Arial" w:hAnsi="Arial" w:eastAsia="仿宋_GB2312" w:cs="Arial"/>
          <w:snapToGrid w:val="0"/>
          <w:color w:val="000000"/>
          <w:sz w:val="32"/>
          <w:szCs w:val="32"/>
          <w:lang w:val="en-US" w:eastAsia="zh-CN" w:bidi="ar-SA"/>
        </w:rPr>
        <w:t>万元，公务用车维护4.69万元，公务用车购置费0元，因公出国0万元。</w:t>
      </w:r>
    </w:p>
    <w:p w14:paraId="574045FB">
      <w:pPr>
        <w:pStyle w:val="13"/>
        <w:numPr>
          <w:ilvl w:val="0"/>
          <w:numId w:val="2"/>
        </w:numPr>
        <w:spacing w:line="600" w:lineRule="exact"/>
        <w:ind w:firstLine="643"/>
        <w:jc w:val="both"/>
        <w:rPr>
          <w:rFonts w:hint="eastAsia" w:ascii="Arial" w:hAnsi="Arial" w:eastAsia="仿宋_GB2312" w:cs="Arial"/>
          <w:snapToGrid w:val="0"/>
          <w:color w:val="000000"/>
          <w:sz w:val="32"/>
          <w:szCs w:val="32"/>
          <w:lang w:val="en-US" w:eastAsia="zh-CN" w:bidi="ar-SA"/>
        </w:rPr>
      </w:pPr>
      <w:r>
        <w:rPr>
          <w:rFonts w:hint="eastAsia" w:ascii="Arial" w:hAnsi="Arial" w:eastAsia="仿宋_GB2312" w:cs="Arial"/>
          <w:snapToGrid w:val="0"/>
          <w:color w:val="000000"/>
          <w:sz w:val="32"/>
          <w:szCs w:val="32"/>
          <w:lang w:val="en-US" w:eastAsia="zh-CN" w:bidi="ar-SA"/>
        </w:rPr>
        <w:t>项目支出情况</w:t>
      </w:r>
    </w:p>
    <w:p w14:paraId="5598C11C">
      <w:pPr>
        <w:pStyle w:val="13"/>
        <w:numPr>
          <w:ilvl w:val="0"/>
          <w:numId w:val="0"/>
        </w:numPr>
        <w:spacing w:line="600" w:lineRule="exact"/>
        <w:ind w:firstLine="640" w:firstLineChars="200"/>
        <w:jc w:val="both"/>
        <w:rPr>
          <w:rFonts w:hint="default" w:ascii="Arial" w:hAnsi="Arial" w:eastAsia="仿宋_GB2312" w:cs="Arial"/>
          <w:snapToGrid w:val="0"/>
          <w:color w:val="000000"/>
          <w:sz w:val="32"/>
          <w:szCs w:val="32"/>
          <w:lang w:val="en-US" w:eastAsia="zh-CN" w:bidi="ar-SA"/>
        </w:rPr>
      </w:pPr>
      <w:r>
        <w:rPr>
          <w:rFonts w:hint="eastAsia" w:ascii="Arial" w:hAnsi="Arial" w:eastAsia="仿宋_GB2312" w:cs="Arial"/>
          <w:snapToGrid w:val="0"/>
          <w:color w:val="000000"/>
          <w:sz w:val="32"/>
          <w:szCs w:val="32"/>
          <w:lang w:val="en-US" w:eastAsia="zh-CN" w:bidi="ar-SA"/>
        </w:rPr>
        <w:t>2023年各级财政安排农业农村局专项资金共</w:t>
      </w:r>
      <w:r>
        <w:rPr>
          <w:rFonts w:hint="eastAsia" w:eastAsia="仿宋_GB2312" w:cs="Arial"/>
          <w:snapToGrid w:val="0"/>
          <w:color w:val="000000"/>
          <w:sz w:val="32"/>
          <w:szCs w:val="32"/>
          <w:lang w:val="en-US" w:eastAsia="zh-CN" w:bidi="ar-SA"/>
        </w:rPr>
        <w:t>28</w:t>
      </w:r>
      <w:r>
        <w:rPr>
          <w:rFonts w:hint="eastAsia" w:ascii="Arial" w:hAnsi="Arial" w:eastAsia="仿宋_GB2312" w:cs="Arial"/>
          <w:snapToGrid w:val="0"/>
          <w:color w:val="000000"/>
          <w:sz w:val="32"/>
          <w:szCs w:val="32"/>
          <w:lang w:val="en-US" w:eastAsia="zh-CN" w:bidi="ar-SA"/>
        </w:rPr>
        <w:t>,</w:t>
      </w:r>
      <w:r>
        <w:rPr>
          <w:rFonts w:hint="eastAsia" w:eastAsia="仿宋_GB2312" w:cs="Arial"/>
          <w:snapToGrid w:val="0"/>
          <w:color w:val="000000"/>
          <w:sz w:val="32"/>
          <w:szCs w:val="32"/>
          <w:lang w:val="en-US" w:eastAsia="zh-CN" w:bidi="ar-SA"/>
        </w:rPr>
        <w:t>532</w:t>
      </w:r>
      <w:r>
        <w:rPr>
          <w:rFonts w:hint="eastAsia" w:ascii="Arial" w:hAnsi="Arial" w:eastAsia="仿宋_GB2312" w:cs="Arial"/>
          <w:snapToGrid w:val="0"/>
          <w:color w:val="000000"/>
          <w:sz w:val="32"/>
          <w:szCs w:val="32"/>
          <w:lang w:val="en-US" w:eastAsia="zh-CN" w:bidi="ar-SA"/>
        </w:rPr>
        <w:t>.</w:t>
      </w:r>
      <w:r>
        <w:rPr>
          <w:rFonts w:hint="eastAsia" w:eastAsia="仿宋_GB2312" w:cs="Arial"/>
          <w:snapToGrid w:val="0"/>
          <w:color w:val="000000"/>
          <w:sz w:val="32"/>
          <w:szCs w:val="32"/>
          <w:lang w:val="en-US" w:eastAsia="zh-CN" w:bidi="ar-SA"/>
        </w:rPr>
        <w:t>90</w:t>
      </w:r>
      <w:r>
        <w:rPr>
          <w:rFonts w:hint="eastAsia" w:ascii="Arial" w:hAnsi="Arial" w:eastAsia="仿宋_GB2312" w:cs="Arial"/>
          <w:snapToGrid w:val="0"/>
          <w:color w:val="000000"/>
          <w:sz w:val="32"/>
          <w:szCs w:val="32"/>
          <w:lang w:val="en-US" w:eastAsia="zh-CN" w:bidi="ar-SA"/>
        </w:rPr>
        <w:t>万元。其中：产业发展9,425.30万元、粮食生产5,984.82万元、</w:t>
      </w:r>
      <w:r>
        <w:rPr>
          <w:rFonts w:hint="eastAsia" w:eastAsia="仿宋_GB2312" w:cs="Arial"/>
          <w:snapToGrid w:val="0"/>
          <w:color w:val="000000"/>
          <w:sz w:val="32"/>
          <w:szCs w:val="32"/>
          <w:lang w:val="en-US" w:eastAsia="zh-CN" w:bidi="ar-SA"/>
        </w:rPr>
        <w:t>农机购置补贴2031.84万元、</w:t>
      </w:r>
      <w:r>
        <w:rPr>
          <w:rFonts w:hint="eastAsia" w:ascii="Arial" w:hAnsi="Arial" w:eastAsia="仿宋_GB2312" w:cs="Arial"/>
          <w:snapToGrid w:val="0"/>
          <w:color w:val="000000"/>
          <w:sz w:val="32"/>
          <w:szCs w:val="32"/>
          <w:lang w:val="en-US" w:eastAsia="zh-CN" w:bidi="ar-SA"/>
        </w:rPr>
        <w:t>农村社会事业相关项目1,759.44万元、冷链建设998.58万元、绿色发展示范工程项目898.40万元、</w:t>
      </w:r>
      <w:r>
        <w:rPr>
          <w:rFonts w:hint="eastAsia" w:eastAsia="仿宋_GB2312" w:cs="Arial"/>
          <w:snapToGrid w:val="0"/>
          <w:color w:val="000000"/>
          <w:sz w:val="32"/>
          <w:szCs w:val="32"/>
          <w:lang w:val="en-US" w:eastAsia="zh-CN" w:bidi="ar-SA"/>
        </w:rPr>
        <w:t>农业生产社会化服务创新试点项目支出894万元、</w:t>
      </w:r>
      <w:r>
        <w:rPr>
          <w:rFonts w:hint="eastAsia" w:ascii="Arial" w:hAnsi="Arial" w:eastAsia="仿宋_GB2312" w:cs="Arial"/>
          <w:snapToGrid w:val="0"/>
          <w:color w:val="000000"/>
          <w:sz w:val="32"/>
          <w:szCs w:val="32"/>
          <w:lang w:val="en-US" w:eastAsia="zh-CN" w:bidi="ar-SA"/>
        </w:rPr>
        <w:t>耕地保护与地力提升等743.39万元、中央农村人居环境整治项目731.18万元、贷款贴息555.00万元、重点产业扶贫471.21万元、科技转化与推广服务405.57万元、秸秆综合利用重点县</w:t>
      </w:r>
      <w:r>
        <w:rPr>
          <w:rFonts w:hint="eastAsia" w:eastAsia="仿宋_GB2312" w:cs="Arial"/>
          <w:snapToGrid w:val="0"/>
          <w:color w:val="000000"/>
          <w:sz w:val="32"/>
          <w:szCs w:val="32"/>
          <w:lang w:val="en-US" w:eastAsia="zh-CN" w:bidi="ar-SA"/>
        </w:rPr>
        <w:t>等</w:t>
      </w:r>
      <w:r>
        <w:rPr>
          <w:rFonts w:hint="eastAsia" w:ascii="Arial" w:hAnsi="Arial" w:eastAsia="仿宋_GB2312" w:cs="Arial"/>
          <w:snapToGrid w:val="0"/>
          <w:color w:val="000000"/>
          <w:sz w:val="32"/>
          <w:szCs w:val="32"/>
          <w:lang w:val="en-US" w:eastAsia="zh-CN" w:bidi="ar-SA"/>
        </w:rPr>
        <w:t>项目</w:t>
      </w:r>
      <w:r>
        <w:rPr>
          <w:rFonts w:hint="eastAsia" w:eastAsia="仿宋_GB2312" w:cs="Arial"/>
          <w:snapToGrid w:val="0"/>
          <w:color w:val="000000"/>
          <w:sz w:val="32"/>
          <w:szCs w:val="32"/>
          <w:lang w:val="en-US" w:eastAsia="zh-CN" w:bidi="ar-SA"/>
        </w:rPr>
        <w:t>327.84万元、</w:t>
      </w:r>
      <w:r>
        <w:rPr>
          <w:rFonts w:hint="eastAsia" w:ascii="Arial" w:hAnsi="Arial" w:eastAsia="仿宋_GB2312" w:cs="Arial"/>
          <w:snapToGrid w:val="0"/>
          <w:color w:val="000000"/>
          <w:sz w:val="32"/>
          <w:szCs w:val="32"/>
          <w:lang w:val="en-US" w:eastAsia="zh-CN" w:bidi="ar-SA"/>
        </w:rPr>
        <w:t>病虫害防治200.98万元、其他项目</w:t>
      </w:r>
      <w:r>
        <w:rPr>
          <w:rFonts w:hint="eastAsia" w:eastAsia="仿宋_GB2312" w:cs="Arial"/>
          <w:snapToGrid w:val="0"/>
          <w:color w:val="000000"/>
          <w:sz w:val="32"/>
          <w:szCs w:val="32"/>
          <w:lang w:val="en-US" w:eastAsia="zh-CN" w:bidi="ar-SA"/>
        </w:rPr>
        <w:t>3</w:t>
      </w:r>
      <w:r>
        <w:rPr>
          <w:rFonts w:hint="eastAsia" w:ascii="Arial" w:hAnsi="Arial" w:eastAsia="仿宋_GB2312" w:cs="Arial"/>
          <w:snapToGrid w:val="0"/>
          <w:color w:val="000000"/>
          <w:sz w:val="32"/>
          <w:szCs w:val="32"/>
          <w:lang w:val="en-US" w:eastAsia="zh-CN" w:bidi="ar-SA"/>
        </w:rPr>
        <w:t>,</w:t>
      </w:r>
      <w:r>
        <w:rPr>
          <w:rFonts w:hint="eastAsia" w:eastAsia="仿宋_GB2312" w:cs="Arial"/>
          <w:snapToGrid w:val="0"/>
          <w:color w:val="000000"/>
          <w:sz w:val="32"/>
          <w:szCs w:val="32"/>
          <w:lang w:val="en-US" w:eastAsia="zh-CN" w:bidi="ar-SA"/>
        </w:rPr>
        <w:t>105.35</w:t>
      </w:r>
      <w:r>
        <w:rPr>
          <w:rFonts w:hint="eastAsia" w:ascii="Arial" w:hAnsi="Arial" w:eastAsia="仿宋_GB2312" w:cs="Arial"/>
          <w:snapToGrid w:val="0"/>
          <w:color w:val="000000"/>
          <w:sz w:val="32"/>
          <w:szCs w:val="32"/>
          <w:lang w:val="en-US" w:eastAsia="zh-CN" w:bidi="ar-SA"/>
        </w:rPr>
        <w:t>万元。</w:t>
      </w:r>
    </w:p>
    <w:p w14:paraId="1AEE8946">
      <w:pPr>
        <w:numPr>
          <w:ilvl w:val="0"/>
          <w:numId w:val="0"/>
        </w:numPr>
        <w:spacing w:line="600" w:lineRule="exact"/>
        <w:ind w:left="640" w:leftChars="0"/>
        <w:jc w:val="both"/>
        <w:rPr>
          <w:rFonts w:hint="eastAsia" w:ascii="方正黑体_GBK" w:eastAsia="方正黑体_GBK"/>
          <w:sz w:val="32"/>
          <w:szCs w:val="32"/>
          <w:lang w:eastAsia="zh-CN"/>
        </w:rPr>
      </w:pPr>
      <w:r>
        <w:rPr>
          <w:rFonts w:hint="eastAsia" w:ascii="方正黑体_GBK" w:eastAsia="方正黑体_GBK"/>
          <w:sz w:val="32"/>
          <w:szCs w:val="32"/>
          <w:lang w:val="en-US" w:eastAsia="zh-CN"/>
        </w:rPr>
        <w:t>三、</w:t>
      </w:r>
      <w:r>
        <w:rPr>
          <w:rFonts w:hint="eastAsia" w:ascii="方正黑体_GBK" w:eastAsia="方正黑体_GBK"/>
          <w:sz w:val="32"/>
          <w:szCs w:val="32"/>
          <w:lang w:eastAsia="zh-CN"/>
        </w:rPr>
        <w:t>政府性基金预算支出情况</w:t>
      </w:r>
    </w:p>
    <w:p w14:paraId="53589C1F">
      <w:pPr>
        <w:pStyle w:val="2"/>
        <w:numPr>
          <w:ilvl w:val="0"/>
          <w:numId w:val="0"/>
        </w:numPr>
        <w:rPr>
          <w:rFonts w:hint="default" w:ascii="Arial" w:hAnsi="Arial" w:eastAsia="仿宋_GB2312" w:cs="Arial"/>
          <w:snapToGrid w:val="0"/>
          <w:color w:val="000000"/>
          <w:sz w:val="32"/>
          <w:szCs w:val="32"/>
          <w:lang w:val="en-US" w:eastAsia="zh-CN" w:bidi="ar-SA"/>
        </w:rPr>
      </w:pPr>
      <w:r>
        <w:rPr>
          <w:rFonts w:hint="eastAsia" w:ascii="Arial" w:hAnsi="Arial" w:eastAsia="仿宋_GB2312" w:cs="Arial"/>
          <w:snapToGrid w:val="0"/>
          <w:color w:val="000000"/>
          <w:sz w:val="32"/>
          <w:szCs w:val="32"/>
          <w:lang w:val="en-US" w:eastAsia="zh-CN" w:bidi="ar-SA"/>
        </w:rPr>
        <w:t>无</w:t>
      </w:r>
    </w:p>
    <w:p w14:paraId="6B152CDB">
      <w:pPr>
        <w:numPr>
          <w:ilvl w:val="0"/>
          <w:numId w:val="0"/>
        </w:numPr>
        <w:spacing w:line="600" w:lineRule="exact"/>
        <w:ind w:left="640" w:leftChars="0"/>
        <w:jc w:val="both"/>
        <w:rPr>
          <w:rFonts w:hint="eastAsia" w:ascii="方正黑体_GBK" w:eastAsia="方正黑体_GBK"/>
          <w:sz w:val="32"/>
          <w:szCs w:val="32"/>
          <w:lang w:eastAsia="zh-CN"/>
        </w:rPr>
      </w:pPr>
      <w:r>
        <w:rPr>
          <w:rFonts w:hint="eastAsia" w:ascii="方正黑体_GBK" w:eastAsia="方正黑体_GBK"/>
          <w:sz w:val="32"/>
          <w:szCs w:val="32"/>
          <w:lang w:val="en-US" w:eastAsia="zh-CN"/>
        </w:rPr>
        <w:t>四、</w:t>
      </w:r>
      <w:r>
        <w:rPr>
          <w:rFonts w:hint="eastAsia" w:ascii="方正黑体_GBK" w:eastAsia="方正黑体_GBK"/>
          <w:sz w:val="32"/>
          <w:szCs w:val="32"/>
          <w:lang w:eastAsia="zh-CN"/>
        </w:rPr>
        <w:t>国有资本经营预算支出情况</w:t>
      </w:r>
    </w:p>
    <w:p w14:paraId="72C8AC14">
      <w:pPr>
        <w:pStyle w:val="2"/>
        <w:numPr>
          <w:ilvl w:val="0"/>
          <w:numId w:val="0"/>
        </w:numPr>
        <w:rPr>
          <w:rFonts w:hint="default" w:ascii="Arial" w:hAnsi="Arial" w:eastAsia="仿宋_GB2312" w:cs="Arial"/>
          <w:snapToGrid w:val="0"/>
          <w:color w:val="000000"/>
          <w:sz w:val="32"/>
          <w:szCs w:val="32"/>
          <w:lang w:val="en-US" w:eastAsia="zh-CN" w:bidi="ar-SA"/>
        </w:rPr>
      </w:pPr>
      <w:r>
        <w:rPr>
          <w:rFonts w:hint="eastAsia" w:ascii="Arial" w:hAnsi="Arial" w:eastAsia="仿宋_GB2312" w:cs="Arial"/>
          <w:snapToGrid w:val="0"/>
          <w:color w:val="000000"/>
          <w:sz w:val="32"/>
          <w:szCs w:val="32"/>
          <w:lang w:val="en-US" w:eastAsia="zh-CN" w:bidi="ar-SA"/>
        </w:rPr>
        <w:t>无</w:t>
      </w:r>
    </w:p>
    <w:p w14:paraId="112F0303">
      <w:pPr>
        <w:numPr>
          <w:ilvl w:val="0"/>
          <w:numId w:val="0"/>
        </w:numPr>
        <w:spacing w:line="600" w:lineRule="exact"/>
        <w:ind w:left="640" w:leftChars="0"/>
        <w:jc w:val="both"/>
        <w:rPr>
          <w:rFonts w:hint="eastAsia" w:ascii="方正黑体_GBK" w:eastAsia="方正黑体_GBK"/>
          <w:sz w:val="32"/>
          <w:szCs w:val="32"/>
          <w:lang w:eastAsia="zh-CN"/>
        </w:rPr>
      </w:pPr>
      <w:r>
        <w:rPr>
          <w:rFonts w:hint="eastAsia" w:ascii="方正黑体_GBK" w:eastAsia="方正黑体_GBK"/>
          <w:sz w:val="32"/>
          <w:szCs w:val="32"/>
          <w:lang w:val="en-US" w:eastAsia="zh-CN"/>
        </w:rPr>
        <w:t>五、</w:t>
      </w:r>
      <w:r>
        <w:rPr>
          <w:rFonts w:hint="eastAsia" w:ascii="方正黑体_GBK" w:eastAsia="方正黑体_GBK"/>
          <w:sz w:val="32"/>
          <w:szCs w:val="32"/>
          <w:lang w:eastAsia="zh-CN"/>
        </w:rPr>
        <w:t>社会保险基金预算支出情况</w:t>
      </w:r>
    </w:p>
    <w:p w14:paraId="76EFF4AB">
      <w:pPr>
        <w:pStyle w:val="2"/>
        <w:numPr>
          <w:ilvl w:val="0"/>
          <w:numId w:val="0"/>
        </w:numPr>
        <w:rPr>
          <w:rFonts w:hint="default" w:ascii="Arial" w:hAnsi="Arial" w:eastAsia="仿宋_GB2312" w:cs="Arial"/>
          <w:snapToGrid w:val="0"/>
          <w:color w:val="000000"/>
          <w:sz w:val="32"/>
          <w:szCs w:val="32"/>
          <w:lang w:val="en-US" w:eastAsia="zh-CN" w:bidi="ar-SA"/>
        </w:rPr>
      </w:pPr>
      <w:r>
        <w:rPr>
          <w:rFonts w:hint="eastAsia" w:ascii="Arial" w:hAnsi="Arial" w:eastAsia="仿宋_GB2312" w:cs="Arial"/>
          <w:snapToGrid w:val="0"/>
          <w:color w:val="000000"/>
          <w:sz w:val="32"/>
          <w:szCs w:val="32"/>
          <w:lang w:val="en-US" w:eastAsia="zh-CN" w:bidi="ar-SA"/>
        </w:rPr>
        <w:t>无</w:t>
      </w:r>
    </w:p>
    <w:p w14:paraId="7FD4671D">
      <w:pPr>
        <w:numPr>
          <w:ilvl w:val="0"/>
          <w:numId w:val="0"/>
        </w:numPr>
        <w:spacing w:line="600" w:lineRule="exact"/>
        <w:ind w:left="640" w:leftChars="0"/>
        <w:jc w:val="both"/>
        <w:rPr>
          <w:rFonts w:hint="eastAsia" w:ascii="方正黑体_GBK" w:eastAsia="方正黑体_GBK"/>
          <w:sz w:val="32"/>
          <w:szCs w:val="32"/>
          <w:lang w:eastAsia="zh-CN"/>
        </w:rPr>
      </w:pPr>
      <w:r>
        <w:rPr>
          <w:rFonts w:hint="eastAsia" w:ascii="方正黑体_GBK" w:eastAsia="方正黑体_GBK"/>
          <w:sz w:val="32"/>
          <w:szCs w:val="32"/>
          <w:lang w:val="en-US" w:eastAsia="zh-CN"/>
        </w:rPr>
        <w:t>六、</w:t>
      </w:r>
      <w:r>
        <w:rPr>
          <w:rFonts w:hint="eastAsia" w:ascii="方正黑体_GBK" w:eastAsia="方正黑体_GBK"/>
          <w:sz w:val="32"/>
          <w:szCs w:val="32"/>
          <w:lang w:eastAsia="zh-CN"/>
        </w:rPr>
        <w:t>部门整体支出绩效情况</w:t>
      </w:r>
    </w:p>
    <w:p w14:paraId="4195E16E">
      <w:pPr>
        <w:spacing w:line="600" w:lineRule="exact"/>
        <w:ind w:firstLine="640" w:firstLineChars="200"/>
        <w:jc w:val="both"/>
        <w:rPr>
          <w:rFonts w:hint="eastAsia" w:eastAsia="仿宋_GB2312"/>
          <w:sz w:val="32"/>
          <w:szCs w:val="32"/>
          <w:lang w:eastAsia="zh-CN"/>
        </w:rPr>
      </w:pPr>
      <w:r>
        <w:rPr>
          <w:rFonts w:hint="eastAsia" w:eastAsia="仿宋_GB2312"/>
          <w:sz w:val="32"/>
          <w:szCs w:val="32"/>
          <w:lang w:val="en-US" w:eastAsia="zh-CN"/>
        </w:rPr>
        <w:t>1、</w:t>
      </w:r>
      <w:r>
        <w:rPr>
          <w:rFonts w:hint="eastAsia" w:eastAsia="仿宋_GB2312"/>
          <w:sz w:val="32"/>
          <w:szCs w:val="32"/>
          <w:lang w:eastAsia="zh-CN"/>
        </w:rPr>
        <w:t>运行成本：</w:t>
      </w:r>
      <w:r>
        <w:rPr>
          <w:rFonts w:hint="eastAsia" w:eastAsia="仿宋_GB2312"/>
          <w:sz w:val="32"/>
          <w:szCs w:val="32"/>
          <w:lang w:val="en-US" w:eastAsia="zh-CN"/>
        </w:rPr>
        <w:t>岳阳县农业农村局在农业生产、农资采购等方面</w:t>
      </w:r>
      <w:r>
        <w:rPr>
          <w:rFonts w:hint="eastAsia" w:eastAsia="仿宋_GB2312"/>
          <w:sz w:val="32"/>
          <w:szCs w:val="32"/>
          <w:lang w:eastAsia="zh-CN"/>
        </w:rPr>
        <w:t>通过</w:t>
      </w:r>
      <w:r>
        <w:rPr>
          <w:rFonts w:hint="eastAsia" w:eastAsia="仿宋_GB2312"/>
          <w:sz w:val="32"/>
          <w:szCs w:val="32"/>
          <w:lang w:val="en-US" w:eastAsia="zh-CN"/>
        </w:rPr>
        <w:t>科学规划和合理采购以</w:t>
      </w:r>
      <w:r>
        <w:rPr>
          <w:rFonts w:hint="eastAsia" w:eastAsia="仿宋_GB2312"/>
          <w:sz w:val="32"/>
          <w:szCs w:val="32"/>
          <w:lang w:eastAsia="zh-CN"/>
        </w:rPr>
        <w:t>优化资源配置和提高管理效率，有效控制了</w:t>
      </w:r>
      <w:r>
        <w:rPr>
          <w:rFonts w:hint="eastAsia" w:eastAsia="仿宋_GB2312"/>
          <w:sz w:val="32"/>
          <w:szCs w:val="32"/>
          <w:lang w:val="en-US" w:eastAsia="zh-CN"/>
        </w:rPr>
        <w:t>机关</w:t>
      </w:r>
      <w:r>
        <w:rPr>
          <w:rFonts w:hint="eastAsia" w:eastAsia="仿宋_GB2312"/>
          <w:sz w:val="32"/>
          <w:szCs w:val="32"/>
          <w:lang w:eastAsia="zh-CN"/>
        </w:rPr>
        <w:t>的运行成本。</w:t>
      </w:r>
    </w:p>
    <w:p w14:paraId="4C40BDD7">
      <w:pPr>
        <w:spacing w:line="600" w:lineRule="exact"/>
        <w:ind w:firstLine="640" w:firstLineChars="200"/>
        <w:jc w:val="both"/>
        <w:rPr>
          <w:rFonts w:hint="eastAsia" w:eastAsia="仿宋_GB2312"/>
          <w:sz w:val="32"/>
          <w:szCs w:val="32"/>
          <w:lang w:eastAsia="zh-CN"/>
        </w:rPr>
      </w:pPr>
      <w:r>
        <w:rPr>
          <w:rFonts w:hint="eastAsia" w:eastAsia="仿宋_GB2312"/>
          <w:sz w:val="32"/>
          <w:szCs w:val="32"/>
          <w:lang w:val="en-US" w:eastAsia="zh-CN"/>
        </w:rPr>
        <w:t>2、</w:t>
      </w:r>
      <w:r>
        <w:rPr>
          <w:rFonts w:hint="eastAsia" w:eastAsia="仿宋_GB2312"/>
          <w:sz w:val="32"/>
          <w:szCs w:val="32"/>
          <w:lang w:eastAsia="zh-CN"/>
        </w:rPr>
        <w:t>管理效率：建立健全了</w:t>
      </w:r>
      <w:r>
        <w:rPr>
          <w:rFonts w:hint="eastAsia" w:eastAsia="仿宋_GB2312"/>
          <w:sz w:val="32"/>
          <w:szCs w:val="32"/>
          <w:lang w:val="en-US" w:eastAsia="zh-CN"/>
        </w:rPr>
        <w:t>项目</w:t>
      </w:r>
      <w:r>
        <w:rPr>
          <w:rFonts w:hint="eastAsia" w:eastAsia="仿宋_GB2312"/>
          <w:sz w:val="32"/>
          <w:szCs w:val="32"/>
          <w:lang w:eastAsia="zh-CN"/>
        </w:rPr>
        <w:t>管理制度和</w:t>
      </w:r>
      <w:r>
        <w:rPr>
          <w:rFonts w:hint="eastAsia" w:eastAsia="仿宋_GB2312"/>
          <w:sz w:val="32"/>
          <w:szCs w:val="32"/>
          <w:lang w:val="en-US" w:eastAsia="zh-CN"/>
        </w:rPr>
        <w:t>机关财务制度</w:t>
      </w:r>
      <w:r>
        <w:rPr>
          <w:rFonts w:hint="eastAsia" w:eastAsia="仿宋_GB2312"/>
          <w:sz w:val="32"/>
          <w:szCs w:val="32"/>
          <w:lang w:eastAsia="zh-CN"/>
        </w:rPr>
        <w:t>，提高了预算资金的使用效率和透明度。</w:t>
      </w:r>
      <w:r>
        <w:rPr>
          <w:rFonts w:hint="eastAsia" w:eastAsia="仿宋_GB2312"/>
          <w:sz w:val="32"/>
          <w:szCs w:val="32"/>
          <w:lang w:val="en-US" w:eastAsia="zh-CN"/>
        </w:rPr>
        <w:t>严格按照《岳阳县农业农村局内部控制管理制度》执行，</w:t>
      </w:r>
      <w:r>
        <w:rPr>
          <w:rFonts w:hint="eastAsia" w:eastAsia="仿宋_GB2312"/>
          <w:sz w:val="32"/>
          <w:szCs w:val="32"/>
          <w:lang w:eastAsia="zh-CN"/>
        </w:rPr>
        <w:t>加强内部管理，降低了内部管理成本。</w:t>
      </w:r>
    </w:p>
    <w:p w14:paraId="38C6FE00">
      <w:pPr>
        <w:spacing w:line="600" w:lineRule="exact"/>
        <w:ind w:firstLine="640" w:firstLineChars="200"/>
        <w:jc w:val="both"/>
        <w:rPr>
          <w:rFonts w:hint="eastAsia" w:eastAsia="仿宋_GB2312"/>
          <w:sz w:val="32"/>
          <w:szCs w:val="32"/>
          <w:lang w:eastAsia="zh-CN"/>
        </w:rPr>
      </w:pPr>
      <w:r>
        <w:rPr>
          <w:rFonts w:hint="eastAsia" w:eastAsia="仿宋_GB2312"/>
          <w:sz w:val="32"/>
          <w:szCs w:val="32"/>
          <w:lang w:val="en-US" w:eastAsia="zh-CN"/>
        </w:rPr>
        <w:t>3、</w:t>
      </w:r>
      <w:r>
        <w:rPr>
          <w:rFonts w:hint="eastAsia" w:eastAsia="仿宋_GB2312"/>
          <w:sz w:val="32"/>
          <w:szCs w:val="32"/>
          <w:lang w:eastAsia="zh-CN"/>
        </w:rPr>
        <w:t>履职效能：</w:t>
      </w:r>
      <w:r>
        <w:rPr>
          <w:rFonts w:hint="eastAsia" w:eastAsia="仿宋_GB2312"/>
          <w:sz w:val="32"/>
          <w:szCs w:val="32"/>
          <w:lang w:val="en-US" w:eastAsia="zh-CN"/>
        </w:rPr>
        <w:t>岳阳县农业农村局</w:t>
      </w:r>
      <w:r>
        <w:rPr>
          <w:rFonts w:hint="eastAsia" w:eastAsia="仿宋_GB2312"/>
          <w:sz w:val="32"/>
          <w:szCs w:val="32"/>
          <w:lang w:eastAsia="zh-CN"/>
        </w:rPr>
        <w:t>在农业生产、</w:t>
      </w:r>
      <w:r>
        <w:rPr>
          <w:rFonts w:hint="eastAsia" w:eastAsia="仿宋_GB2312"/>
          <w:sz w:val="32"/>
          <w:szCs w:val="32"/>
          <w:lang w:val="en-US" w:eastAsia="zh-CN"/>
        </w:rPr>
        <w:t>乡村产业发展、新</w:t>
      </w:r>
      <w:r>
        <w:rPr>
          <w:rFonts w:hint="eastAsia" w:eastAsia="仿宋_GB2312"/>
          <w:sz w:val="32"/>
          <w:szCs w:val="32"/>
          <w:lang w:eastAsia="zh-CN"/>
        </w:rPr>
        <w:t>农村建设、农民教育、</w:t>
      </w:r>
      <w:r>
        <w:rPr>
          <w:rFonts w:hint="eastAsia" w:eastAsia="仿宋_GB2312"/>
          <w:sz w:val="32"/>
          <w:szCs w:val="32"/>
          <w:lang w:val="en-US" w:eastAsia="zh-CN"/>
        </w:rPr>
        <w:t>社会化服务创新试点、农机购置补贴</w:t>
      </w:r>
      <w:r>
        <w:rPr>
          <w:rFonts w:hint="eastAsia" w:eastAsia="仿宋_GB2312"/>
          <w:sz w:val="32"/>
          <w:szCs w:val="32"/>
          <w:lang w:eastAsia="zh-CN"/>
        </w:rPr>
        <w:t>等方面</w:t>
      </w:r>
      <w:r>
        <w:rPr>
          <w:rFonts w:hint="eastAsia" w:eastAsia="仿宋_GB2312"/>
          <w:sz w:val="32"/>
          <w:szCs w:val="32"/>
          <w:lang w:val="en-US" w:eastAsia="zh-CN"/>
        </w:rPr>
        <w:t>都</w:t>
      </w:r>
      <w:r>
        <w:rPr>
          <w:rFonts w:hint="eastAsia" w:eastAsia="仿宋_GB2312"/>
          <w:sz w:val="32"/>
          <w:szCs w:val="32"/>
          <w:lang w:eastAsia="zh-CN"/>
        </w:rPr>
        <w:t>取得了显著成效，履职效能得到了提升。共争取国部级、省级荣誉表彰30余项，岳阳县获评2023年“全省粮食生产先进县”，这是我县连续十四年获得国家、省级荣誉；岳阳县成功入选2023年全国“土特产”推介名录；岳阳县被评为2023年“全省农业社会化服务工作先进县”、2023湖南茶叶“三茶统筹”先进县；岳阳县农业农村局被评为全省2023年度高标准农田建设工作表现突出单位；岳阳县农业机械化服务中心获评为全省县市区农机事务综合工作表现突出单位；岳阳县农业广播电视学校被评为全省2023年度农民教育培训工作先进单位；岳阳兰花萝卜荣获省级中部农博会金奖；岳阳县新墙镇清水村获评国家级2023年中国美丽休闲乡村；岳阳县张谷英镇莲花湖村获评2023年度省级美丽乡村（和美湘村）；中洲乡获评</w:t>
      </w:r>
      <w:r>
        <w:rPr>
          <w:rFonts w:hint="eastAsia" w:eastAsia="仿宋_GB2312"/>
          <w:sz w:val="32"/>
          <w:szCs w:val="32"/>
          <w:lang w:val="en-US" w:eastAsia="zh-CN"/>
        </w:rPr>
        <w:t>2023年</w:t>
      </w:r>
      <w:r>
        <w:rPr>
          <w:rFonts w:hint="eastAsia" w:eastAsia="仿宋_GB2312"/>
          <w:sz w:val="32"/>
          <w:szCs w:val="32"/>
          <w:lang w:eastAsia="zh-CN"/>
        </w:rPr>
        <w:t>省平安农机示范乡镇。</w:t>
      </w:r>
    </w:p>
    <w:p w14:paraId="36B04D7E">
      <w:pPr>
        <w:spacing w:line="600" w:lineRule="exact"/>
        <w:ind w:firstLine="640" w:firstLineChars="200"/>
        <w:jc w:val="both"/>
        <w:rPr>
          <w:rFonts w:hint="default" w:eastAsia="仿宋_GB2312"/>
          <w:sz w:val="32"/>
          <w:szCs w:val="32"/>
          <w:lang w:val="en-US" w:eastAsia="zh-CN"/>
        </w:rPr>
      </w:pPr>
      <w:r>
        <w:rPr>
          <w:rFonts w:hint="eastAsia" w:eastAsia="仿宋_GB2312"/>
          <w:sz w:val="32"/>
          <w:szCs w:val="32"/>
          <w:lang w:val="en-US" w:eastAsia="zh-CN"/>
        </w:rPr>
        <w:t>4、</w:t>
      </w:r>
      <w:r>
        <w:rPr>
          <w:rFonts w:hint="eastAsia" w:eastAsia="仿宋_GB2312"/>
          <w:sz w:val="32"/>
          <w:szCs w:val="32"/>
          <w:lang w:eastAsia="zh-CN"/>
        </w:rPr>
        <w:t>社会效应：</w:t>
      </w:r>
      <w:r>
        <w:rPr>
          <w:rFonts w:hint="eastAsia" w:eastAsia="仿宋_GB2312"/>
          <w:sz w:val="32"/>
          <w:szCs w:val="32"/>
          <w:lang w:val="en-US" w:eastAsia="zh-CN"/>
        </w:rPr>
        <w:t>农业生产作为农村经济的基石，直接推动了农村经济的发展，提高了农民的收入水平；为农村提供更多就业机会，减少劳动力的流失，维护了农村社会的稳定；通过推行科学耕种、绿色种植等措施，减少化肥农药的使用，降低农业面源污染，保护生态环境。</w:t>
      </w:r>
    </w:p>
    <w:p w14:paraId="24908BEE">
      <w:pPr>
        <w:spacing w:line="600" w:lineRule="exact"/>
        <w:ind w:firstLine="640" w:firstLineChars="200"/>
        <w:jc w:val="both"/>
        <w:rPr>
          <w:rFonts w:hint="eastAsia" w:eastAsia="仿宋_GB2312"/>
          <w:sz w:val="32"/>
          <w:szCs w:val="32"/>
          <w:lang w:eastAsia="zh-CN"/>
        </w:rPr>
      </w:pPr>
      <w:r>
        <w:rPr>
          <w:rFonts w:hint="eastAsia" w:eastAsia="仿宋_GB2312"/>
          <w:sz w:val="32"/>
          <w:szCs w:val="32"/>
          <w:lang w:val="en-US" w:eastAsia="zh-CN"/>
        </w:rPr>
        <w:t>5、</w:t>
      </w:r>
      <w:r>
        <w:rPr>
          <w:rFonts w:hint="eastAsia" w:eastAsia="仿宋_GB2312"/>
          <w:sz w:val="32"/>
          <w:szCs w:val="32"/>
          <w:lang w:eastAsia="zh-CN"/>
        </w:rPr>
        <w:t>可持续发展能力：</w:t>
      </w:r>
      <w:r>
        <w:rPr>
          <w:rFonts w:hint="eastAsia" w:eastAsia="仿宋_GB2312"/>
          <w:sz w:val="32"/>
          <w:szCs w:val="32"/>
          <w:lang w:val="en-US" w:eastAsia="zh-CN"/>
        </w:rPr>
        <w:t>通过加强农业环境保护和推广绿色技术，提升农村生态环境的质量，实现农业与环境和谐共生，农业持续向绿发展。</w:t>
      </w:r>
    </w:p>
    <w:p w14:paraId="5CECE33D">
      <w:pPr>
        <w:spacing w:line="600" w:lineRule="exact"/>
        <w:ind w:firstLine="640" w:firstLineChars="200"/>
        <w:jc w:val="both"/>
        <w:rPr>
          <w:rFonts w:hint="eastAsia"/>
          <w:lang w:val="en-US" w:eastAsia="zh-CN"/>
        </w:rPr>
      </w:pPr>
      <w:r>
        <w:rPr>
          <w:rFonts w:hint="eastAsia" w:eastAsia="仿宋_GB2312"/>
          <w:sz w:val="32"/>
          <w:szCs w:val="32"/>
          <w:lang w:val="en-US" w:eastAsia="zh-CN"/>
        </w:rPr>
        <w:t>6、</w:t>
      </w:r>
      <w:r>
        <w:rPr>
          <w:rFonts w:hint="eastAsia" w:eastAsia="仿宋_GB2312"/>
          <w:sz w:val="32"/>
          <w:szCs w:val="32"/>
          <w:lang w:eastAsia="zh-CN"/>
        </w:rPr>
        <w:t>服务对象满意度：</w:t>
      </w:r>
      <w:r>
        <w:rPr>
          <w:rFonts w:hint="eastAsia" w:eastAsia="仿宋_GB2312"/>
          <w:sz w:val="32"/>
          <w:szCs w:val="32"/>
          <w:lang w:val="en-US" w:eastAsia="zh-CN"/>
        </w:rPr>
        <w:t>岳阳县农业农村局为农户提供优质的社会化服务及技术支持，提高了农户对本单位的满意度。</w:t>
      </w:r>
    </w:p>
    <w:p w14:paraId="1E192185">
      <w:pPr>
        <w:numPr>
          <w:ilvl w:val="0"/>
          <w:numId w:val="0"/>
        </w:numPr>
        <w:spacing w:line="600" w:lineRule="exact"/>
        <w:ind w:leftChars="0" w:firstLine="640" w:firstLineChars="200"/>
        <w:jc w:val="both"/>
        <w:rPr>
          <w:rFonts w:hint="eastAsia" w:eastAsia="仿宋_GB2312"/>
          <w:sz w:val="32"/>
          <w:szCs w:val="32"/>
          <w:lang w:eastAsia="zh-CN"/>
        </w:rPr>
      </w:pPr>
      <w:r>
        <w:rPr>
          <w:rFonts w:hint="eastAsia" w:ascii="方正黑体_GBK" w:eastAsia="方正黑体_GBK"/>
          <w:sz w:val="32"/>
          <w:szCs w:val="32"/>
          <w:lang w:val="en-US" w:eastAsia="zh-CN"/>
        </w:rPr>
        <w:t>七</w:t>
      </w:r>
      <w:r>
        <w:rPr>
          <w:rFonts w:hint="eastAsia" w:ascii="方正黑体_GBK" w:eastAsia="方正黑体_GBK"/>
          <w:sz w:val="32"/>
          <w:szCs w:val="32"/>
          <w:lang w:eastAsia="zh-CN"/>
        </w:rPr>
        <w:t>、存在的问题及原因分析</w:t>
      </w:r>
    </w:p>
    <w:p w14:paraId="49E524D9">
      <w:pPr>
        <w:spacing w:line="600" w:lineRule="exact"/>
        <w:ind w:firstLine="640" w:firstLineChars="200"/>
        <w:jc w:val="both"/>
        <w:rPr>
          <w:rFonts w:hint="eastAsia" w:eastAsia="仿宋_GB2312"/>
          <w:sz w:val="32"/>
          <w:szCs w:val="32"/>
          <w:lang w:val="en-US" w:eastAsia="zh-CN"/>
        </w:rPr>
      </w:pPr>
      <w:r>
        <w:rPr>
          <w:rFonts w:hint="eastAsia" w:eastAsia="仿宋_GB2312"/>
          <w:sz w:val="32"/>
          <w:szCs w:val="32"/>
          <w:lang w:val="en-US" w:eastAsia="zh-CN"/>
        </w:rPr>
        <w:t>（一）存在的问题：</w:t>
      </w:r>
    </w:p>
    <w:p w14:paraId="0545D5A6">
      <w:pPr>
        <w:spacing w:line="600" w:lineRule="exact"/>
        <w:ind w:firstLine="640" w:firstLineChars="200"/>
        <w:jc w:val="both"/>
        <w:rPr>
          <w:rFonts w:hint="eastAsia" w:eastAsia="仿宋_GB2312"/>
          <w:sz w:val="32"/>
          <w:szCs w:val="32"/>
          <w:lang w:val="en-US" w:eastAsia="zh-CN"/>
        </w:rPr>
      </w:pPr>
      <w:r>
        <w:rPr>
          <w:rFonts w:hint="eastAsia" w:eastAsia="仿宋_GB2312"/>
          <w:sz w:val="32"/>
          <w:szCs w:val="32"/>
          <w:lang w:val="en-US" w:eastAsia="zh-CN"/>
        </w:rPr>
        <w:t>1、部分项目资金拨付进度缓慢、资金使用效率低。</w:t>
      </w:r>
    </w:p>
    <w:p w14:paraId="4ADBD7E7">
      <w:pPr>
        <w:spacing w:line="600" w:lineRule="exact"/>
        <w:ind w:firstLine="640" w:firstLineChars="200"/>
        <w:jc w:val="both"/>
        <w:rPr>
          <w:rFonts w:hint="eastAsia" w:eastAsia="仿宋_GB2312"/>
          <w:sz w:val="32"/>
          <w:szCs w:val="32"/>
          <w:lang w:val="en-US" w:eastAsia="zh-CN"/>
        </w:rPr>
      </w:pPr>
      <w:r>
        <w:rPr>
          <w:rFonts w:hint="eastAsia" w:eastAsia="仿宋_GB2312"/>
          <w:sz w:val="32"/>
          <w:szCs w:val="32"/>
          <w:lang w:val="en-US" w:eastAsia="zh-CN"/>
        </w:rPr>
        <w:t>2、仍存在部分农户施用农药和化肥较多现象，少数农村居民垃圾随意丢弃，对生态环境影响较大。</w:t>
      </w:r>
    </w:p>
    <w:p w14:paraId="0E71ED5A">
      <w:pPr>
        <w:spacing w:line="600" w:lineRule="exact"/>
        <w:ind w:firstLine="640" w:firstLineChars="200"/>
        <w:jc w:val="both"/>
        <w:rPr>
          <w:rFonts w:hint="default" w:eastAsia="仿宋_GB2312"/>
          <w:sz w:val="32"/>
          <w:szCs w:val="32"/>
          <w:lang w:val="en-US" w:eastAsia="zh-CN"/>
        </w:rPr>
      </w:pPr>
      <w:r>
        <w:rPr>
          <w:rFonts w:hint="eastAsia" w:eastAsia="仿宋_GB2312"/>
          <w:sz w:val="32"/>
          <w:szCs w:val="32"/>
          <w:lang w:val="en-US" w:eastAsia="zh-CN"/>
        </w:rPr>
        <w:t>3、农产品销售困难，农民收入增长缓慢，影响农民就业积极性。</w:t>
      </w:r>
    </w:p>
    <w:p w14:paraId="0BF001AA">
      <w:pPr>
        <w:spacing w:line="600" w:lineRule="exact"/>
        <w:ind w:firstLine="640" w:firstLineChars="200"/>
        <w:jc w:val="both"/>
        <w:rPr>
          <w:rFonts w:hint="eastAsia" w:eastAsia="仿宋_GB2312"/>
          <w:sz w:val="32"/>
          <w:szCs w:val="32"/>
          <w:lang w:val="en-US" w:eastAsia="zh-CN"/>
        </w:rPr>
      </w:pPr>
      <w:r>
        <w:rPr>
          <w:rFonts w:hint="eastAsia" w:eastAsia="仿宋_GB2312"/>
          <w:sz w:val="32"/>
          <w:szCs w:val="32"/>
          <w:lang w:val="en-US" w:eastAsia="zh-CN"/>
        </w:rPr>
        <w:t>（二）预算支出执行偏离绩效目标情况及其原因：</w:t>
      </w:r>
    </w:p>
    <w:p w14:paraId="7ED854B5">
      <w:pPr>
        <w:spacing w:line="600" w:lineRule="exact"/>
        <w:ind w:firstLine="640" w:firstLineChars="200"/>
        <w:jc w:val="both"/>
        <w:rPr>
          <w:rFonts w:hint="eastAsia" w:eastAsia="仿宋_GB2312"/>
          <w:sz w:val="32"/>
          <w:szCs w:val="32"/>
          <w:lang w:val="en-US" w:eastAsia="zh-CN"/>
        </w:rPr>
      </w:pPr>
      <w:r>
        <w:rPr>
          <w:rFonts w:hint="eastAsia" w:eastAsia="仿宋_GB2312"/>
          <w:sz w:val="32"/>
          <w:szCs w:val="32"/>
          <w:lang w:val="en-US" w:eastAsia="zh-CN"/>
        </w:rPr>
        <w:t>1、部分资金使用过程中缺乏有效的管理和监督机制，导致资金使用效率低下。</w:t>
      </w:r>
    </w:p>
    <w:p w14:paraId="67157CFC">
      <w:pPr>
        <w:spacing w:line="600" w:lineRule="exact"/>
        <w:ind w:firstLine="640" w:firstLineChars="200"/>
        <w:jc w:val="both"/>
        <w:rPr>
          <w:rFonts w:hint="eastAsia" w:eastAsia="仿宋_GB2312"/>
          <w:sz w:val="32"/>
          <w:szCs w:val="32"/>
          <w:lang w:val="en-US" w:eastAsia="zh-CN"/>
        </w:rPr>
      </w:pPr>
      <w:r>
        <w:rPr>
          <w:rFonts w:hint="eastAsia" w:eastAsia="仿宋_GB2312"/>
          <w:sz w:val="32"/>
          <w:szCs w:val="32"/>
          <w:lang w:val="en-US" w:eastAsia="zh-CN"/>
        </w:rPr>
        <w:t>2、传统农业生产方式依赖大量的农药和化肥来提高产量，这种习惯在短期内难以改变；少数农村居民的环保意识较低，对垃圾处理的重要性认识不足，导致垃圾随意丢弃。</w:t>
      </w:r>
    </w:p>
    <w:p w14:paraId="2EAA2C5B">
      <w:pPr>
        <w:spacing w:line="600" w:lineRule="exact"/>
        <w:ind w:firstLine="640" w:firstLineChars="200"/>
        <w:jc w:val="both"/>
        <w:rPr>
          <w:rFonts w:hint="default" w:eastAsia="仿宋_GB2312"/>
          <w:sz w:val="32"/>
          <w:szCs w:val="32"/>
          <w:lang w:val="en-US" w:eastAsia="zh-CN"/>
        </w:rPr>
      </w:pPr>
      <w:r>
        <w:rPr>
          <w:rFonts w:hint="eastAsia" w:eastAsia="仿宋_GB2312"/>
          <w:sz w:val="32"/>
          <w:szCs w:val="32"/>
          <w:lang w:val="en-US" w:eastAsia="zh-CN"/>
        </w:rPr>
        <w:t>3、传统的农业产业结构难以满足现代市场的需求。</w:t>
      </w:r>
    </w:p>
    <w:p w14:paraId="6C72118B">
      <w:pPr>
        <w:spacing w:line="600" w:lineRule="exact"/>
        <w:ind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val="en-US" w:eastAsia="zh-CN"/>
        </w:rPr>
        <w:t>八</w:t>
      </w:r>
      <w:r>
        <w:rPr>
          <w:rFonts w:hint="eastAsia" w:ascii="方正黑体_GBK" w:eastAsia="方正黑体_GBK"/>
          <w:sz w:val="32"/>
          <w:szCs w:val="32"/>
          <w:lang w:eastAsia="zh-CN"/>
        </w:rPr>
        <w:t>、下一步改进措施</w:t>
      </w:r>
    </w:p>
    <w:p w14:paraId="01D7AA49">
      <w:pPr>
        <w:spacing w:line="600" w:lineRule="exact"/>
        <w:ind w:firstLine="640" w:firstLineChars="200"/>
        <w:jc w:val="both"/>
        <w:rPr>
          <w:rFonts w:hint="eastAsia" w:eastAsia="仿宋_GB2312"/>
          <w:sz w:val="32"/>
          <w:szCs w:val="32"/>
          <w:lang w:val="en-US" w:eastAsia="zh-CN"/>
        </w:rPr>
      </w:pPr>
      <w:r>
        <w:rPr>
          <w:rFonts w:hint="eastAsia" w:eastAsia="仿宋_GB2312"/>
          <w:sz w:val="32"/>
          <w:szCs w:val="32"/>
          <w:lang w:val="en-US" w:eastAsia="zh-CN"/>
        </w:rPr>
        <w:t>1、完善资金使用管理制度，加强资金使用过程中的管理与监督力度。</w:t>
      </w:r>
    </w:p>
    <w:p w14:paraId="7F84798B">
      <w:pPr>
        <w:spacing w:line="600" w:lineRule="exact"/>
        <w:ind w:firstLine="640" w:firstLineChars="200"/>
        <w:jc w:val="both"/>
        <w:rPr>
          <w:rFonts w:hint="eastAsia" w:eastAsia="仿宋_GB2312"/>
          <w:sz w:val="32"/>
          <w:szCs w:val="32"/>
          <w:lang w:val="en-US" w:eastAsia="zh-CN"/>
        </w:rPr>
      </w:pPr>
      <w:r>
        <w:rPr>
          <w:rFonts w:hint="eastAsia" w:eastAsia="仿宋_GB2312"/>
          <w:sz w:val="32"/>
          <w:szCs w:val="32"/>
          <w:lang w:val="en-US" w:eastAsia="zh-CN"/>
        </w:rPr>
        <w:t>2、加强农业科技推广，提高农民对现代农业技术的认识和掌握程度，引导农民采用绿色、生态的农业生产方式；加强保护卫生环境宣传教育，提高</w:t>
      </w:r>
      <w:bookmarkStart w:id="0" w:name="_GoBack"/>
      <w:bookmarkEnd w:id="0"/>
      <w:r>
        <w:rPr>
          <w:rFonts w:hint="eastAsia" w:eastAsia="仿宋_GB2312"/>
          <w:sz w:val="32"/>
          <w:szCs w:val="32"/>
          <w:lang w:val="en-US" w:eastAsia="zh-CN"/>
        </w:rPr>
        <w:t>居民的环保意识。</w:t>
      </w:r>
    </w:p>
    <w:p w14:paraId="1A3C9EC2">
      <w:pPr>
        <w:spacing w:line="600" w:lineRule="exact"/>
        <w:ind w:firstLine="640" w:firstLineChars="200"/>
        <w:jc w:val="both"/>
        <w:rPr>
          <w:rFonts w:hint="default" w:eastAsia="仿宋_GB2312"/>
          <w:sz w:val="32"/>
          <w:szCs w:val="32"/>
          <w:lang w:val="en-US" w:eastAsia="zh-CN"/>
        </w:rPr>
      </w:pPr>
      <w:r>
        <w:rPr>
          <w:rFonts w:hint="eastAsia" w:eastAsia="仿宋_GB2312"/>
          <w:sz w:val="32"/>
          <w:szCs w:val="32"/>
          <w:lang w:val="en-US" w:eastAsia="zh-CN"/>
        </w:rPr>
        <w:t>3、加强农民教育培训，提高农民的文化水平、科技素质和市场意识；鼓励农民参与农业产业化经营、农村电子商务等新兴领域，拓宽就业渠道，增加收入来源。</w:t>
      </w:r>
    </w:p>
    <w:p w14:paraId="3FCCC8AB">
      <w:pPr>
        <w:spacing w:line="600" w:lineRule="exact"/>
        <w:ind w:firstLine="640" w:firstLineChars="200"/>
        <w:jc w:val="both"/>
        <w:rPr>
          <w:rFonts w:hint="eastAsia" w:ascii="方正黑体_GBK" w:eastAsia="方正黑体_GBK"/>
          <w:sz w:val="32"/>
          <w:szCs w:val="32"/>
          <w:lang w:val="en-US" w:eastAsia="zh-CN"/>
        </w:rPr>
      </w:pPr>
      <w:r>
        <w:rPr>
          <w:rFonts w:hint="eastAsia" w:ascii="方正黑体_GBK" w:eastAsia="方正黑体_GBK"/>
          <w:sz w:val="32"/>
          <w:szCs w:val="32"/>
          <w:lang w:val="en-US" w:eastAsia="zh-CN"/>
        </w:rPr>
        <w:t>九、部门整体支出绩效自评结果拟应用和公开情况</w:t>
      </w:r>
    </w:p>
    <w:p w14:paraId="36740568">
      <w:pPr>
        <w:spacing w:line="600" w:lineRule="exact"/>
        <w:ind w:firstLine="640" w:firstLineChars="200"/>
        <w:jc w:val="both"/>
        <w:rPr>
          <w:rFonts w:hint="default" w:eastAsia="仿宋_GB2312"/>
          <w:sz w:val="32"/>
          <w:szCs w:val="32"/>
          <w:lang w:val="en-US" w:eastAsia="zh-CN"/>
        </w:rPr>
      </w:pPr>
      <w:r>
        <w:rPr>
          <w:rFonts w:hint="eastAsia" w:eastAsia="仿宋_GB2312"/>
          <w:sz w:val="32"/>
          <w:szCs w:val="32"/>
          <w:lang w:val="en-US" w:eastAsia="zh-CN"/>
        </w:rPr>
        <w:t>绩效自评结果优，按规定公开。</w:t>
      </w:r>
    </w:p>
    <w:p w14:paraId="1BD4AB9D">
      <w:pPr>
        <w:spacing w:line="600" w:lineRule="exact"/>
        <w:ind w:firstLine="640" w:firstLineChars="200"/>
        <w:jc w:val="both"/>
        <w:rPr>
          <w:rFonts w:hint="eastAsia" w:ascii="方正黑体_GBK" w:eastAsia="方正黑体_GBK"/>
          <w:sz w:val="32"/>
          <w:szCs w:val="32"/>
          <w:lang w:val="en-US" w:eastAsia="zh-CN"/>
        </w:rPr>
      </w:pPr>
      <w:r>
        <w:rPr>
          <w:rFonts w:hint="eastAsia" w:ascii="方正黑体_GBK" w:eastAsia="方正黑体_GBK"/>
          <w:sz w:val="32"/>
          <w:szCs w:val="32"/>
          <w:lang w:val="en-US" w:eastAsia="zh-CN"/>
        </w:rPr>
        <w:t>十、其他需要说明的情况</w:t>
      </w:r>
    </w:p>
    <w:p w14:paraId="218DAF0B">
      <w:pPr>
        <w:spacing w:line="600" w:lineRule="exact"/>
        <w:ind w:firstLine="640" w:firstLineChars="200"/>
        <w:jc w:val="both"/>
        <w:rPr>
          <w:rFonts w:hint="default" w:eastAsia="仿宋_GB2312"/>
          <w:sz w:val="32"/>
          <w:szCs w:val="32"/>
          <w:lang w:val="en-US" w:eastAsia="zh-CN"/>
        </w:rPr>
      </w:pPr>
      <w:r>
        <w:rPr>
          <w:rFonts w:hint="eastAsia" w:eastAsia="仿宋_GB2312"/>
          <w:sz w:val="32"/>
          <w:szCs w:val="32"/>
          <w:lang w:val="en-US" w:eastAsia="zh-CN"/>
        </w:rPr>
        <w:t>无</w:t>
      </w:r>
    </w:p>
    <w:p w14:paraId="296D20E9">
      <w:pPr>
        <w:pStyle w:val="2"/>
        <w:rPr>
          <w:rFonts w:hint="eastAsia" w:eastAsia="仿宋_GB2312"/>
          <w:sz w:val="32"/>
          <w:szCs w:val="32"/>
          <w:lang w:val="en-US" w:eastAsia="zh-CN"/>
        </w:rPr>
      </w:pPr>
    </w:p>
    <w:p w14:paraId="2376F21E">
      <w:pPr>
        <w:rPr>
          <w:rFonts w:hint="eastAsia" w:eastAsia="仿宋_GB2312"/>
          <w:sz w:val="32"/>
          <w:szCs w:val="32"/>
          <w:lang w:val="en-US" w:eastAsia="zh-CN"/>
        </w:rPr>
      </w:pPr>
    </w:p>
    <w:p w14:paraId="69A38983">
      <w:pPr>
        <w:pStyle w:val="2"/>
        <w:rPr>
          <w:rFonts w:hint="eastAsia" w:eastAsia="仿宋_GB2312"/>
          <w:sz w:val="32"/>
          <w:szCs w:val="32"/>
          <w:lang w:val="en-US" w:eastAsia="zh-CN"/>
        </w:rPr>
      </w:pPr>
    </w:p>
    <w:sectPr>
      <w:footerReference r:id="rId3" w:type="default"/>
      <w:pgSz w:w="11907" w:h="16839"/>
      <w:pgMar w:top="2098" w:right="1474" w:bottom="1985" w:left="1588" w:header="0" w:footer="1588" w:gutter="0"/>
      <w:pgNumType w:fmt="numberInDash"/>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Courier New"/>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4EC0C">
    <w:pPr>
      <w:ind w:firstLine="420"/>
    </w:pPr>
  </w:p>
  <w:p w14:paraId="7FF126F6"/>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CE3C99"/>
    <w:multiLevelType w:val="singleLevel"/>
    <w:tmpl w:val="9FCE3C99"/>
    <w:lvl w:ilvl="0" w:tentative="0">
      <w:start w:val="2"/>
      <w:numFmt w:val="chineseCounting"/>
      <w:suff w:val="nothing"/>
      <w:lvlText w:val="（%1）"/>
      <w:lvlJc w:val="left"/>
      <w:rPr>
        <w:rFonts w:hint="eastAsia"/>
      </w:rPr>
    </w:lvl>
  </w:abstractNum>
  <w:abstractNum w:abstractNumId="1">
    <w:nsid w:val="4C6C819E"/>
    <w:multiLevelType w:val="singleLevel"/>
    <w:tmpl w:val="4C6C819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evenAndOddHeaders w:val="1"/>
  <w:drawingGridHorizontalSpacing w:val="105"/>
  <w:displayHorizontalDrawingGridEvery w:val="1"/>
  <w:displayVerticalDrawingGridEvery w:val="1"/>
  <w:noPunctuationKerning w:val="1"/>
  <w:characterSpacingControl w:val="doNotCompres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NDUwNzRkNjE1MmRjZmExZGY2MWIyMWNkMWI1ZWIifQ=="/>
  </w:docVars>
  <w:rsids>
    <w:rsidRoot w:val="000F2365"/>
    <w:rsid w:val="000012B6"/>
    <w:rsid w:val="00071B35"/>
    <w:rsid w:val="000727C6"/>
    <w:rsid w:val="000C6CFE"/>
    <w:rsid w:val="000F2365"/>
    <w:rsid w:val="000F4247"/>
    <w:rsid w:val="0011599C"/>
    <w:rsid w:val="0017207F"/>
    <w:rsid w:val="001B36C3"/>
    <w:rsid w:val="002246E5"/>
    <w:rsid w:val="00225925"/>
    <w:rsid w:val="002535F3"/>
    <w:rsid w:val="00294388"/>
    <w:rsid w:val="0032277A"/>
    <w:rsid w:val="00332410"/>
    <w:rsid w:val="004A12A3"/>
    <w:rsid w:val="004D6192"/>
    <w:rsid w:val="0050589B"/>
    <w:rsid w:val="00546F67"/>
    <w:rsid w:val="005B3427"/>
    <w:rsid w:val="005E4D38"/>
    <w:rsid w:val="006116BA"/>
    <w:rsid w:val="006569FD"/>
    <w:rsid w:val="00706114"/>
    <w:rsid w:val="007570FF"/>
    <w:rsid w:val="007B2398"/>
    <w:rsid w:val="007D7028"/>
    <w:rsid w:val="007F6DFF"/>
    <w:rsid w:val="00842D81"/>
    <w:rsid w:val="008721A1"/>
    <w:rsid w:val="00890C0E"/>
    <w:rsid w:val="008E128E"/>
    <w:rsid w:val="008E657E"/>
    <w:rsid w:val="00912D49"/>
    <w:rsid w:val="0097670A"/>
    <w:rsid w:val="00A00A84"/>
    <w:rsid w:val="00A13F9A"/>
    <w:rsid w:val="00A22183"/>
    <w:rsid w:val="00AB359B"/>
    <w:rsid w:val="00C12207"/>
    <w:rsid w:val="00D70A3F"/>
    <w:rsid w:val="00E17218"/>
    <w:rsid w:val="00F22085"/>
    <w:rsid w:val="00F32DF4"/>
    <w:rsid w:val="00F72F69"/>
    <w:rsid w:val="00FA78BC"/>
    <w:rsid w:val="00FE5EBB"/>
    <w:rsid w:val="0646151F"/>
    <w:rsid w:val="07AC683C"/>
    <w:rsid w:val="07D73CAA"/>
    <w:rsid w:val="0A2724D7"/>
    <w:rsid w:val="0AD02409"/>
    <w:rsid w:val="0AEB4451"/>
    <w:rsid w:val="0DAD4E1B"/>
    <w:rsid w:val="0E8D075B"/>
    <w:rsid w:val="104D2390"/>
    <w:rsid w:val="1198193E"/>
    <w:rsid w:val="12F901BB"/>
    <w:rsid w:val="13D76E7D"/>
    <w:rsid w:val="15412B90"/>
    <w:rsid w:val="157B7247"/>
    <w:rsid w:val="16852442"/>
    <w:rsid w:val="16B7749F"/>
    <w:rsid w:val="171E35E1"/>
    <w:rsid w:val="189A5894"/>
    <w:rsid w:val="19456BC6"/>
    <w:rsid w:val="1A0D2841"/>
    <w:rsid w:val="1A6312B3"/>
    <w:rsid w:val="1AF514C4"/>
    <w:rsid w:val="1D352737"/>
    <w:rsid w:val="1E661C05"/>
    <w:rsid w:val="1F153328"/>
    <w:rsid w:val="1F2A6363"/>
    <w:rsid w:val="20713A86"/>
    <w:rsid w:val="20C31E08"/>
    <w:rsid w:val="23D62B00"/>
    <w:rsid w:val="248A488E"/>
    <w:rsid w:val="25493054"/>
    <w:rsid w:val="27EC2CAD"/>
    <w:rsid w:val="281D65AA"/>
    <w:rsid w:val="285B228C"/>
    <w:rsid w:val="29680BC4"/>
    <w:rsid w:val="2AE420E9"/>
    <w:rsid w:val="2BA427C8"/>
    <w:rsid w:val="2BCA2BAA"/>
    <w:rsid w:val="2C062562"/>
    <w:rsid w:val="2C1D2D2F"/>
    <w:rsid w:val="2C3829EF"/>
    <w:rsid w:val="2E082A3D"/>
    <w:rsid w:val="303E2FDA"/>
    <w:rsid w:val="30FD4EC2"/>
    <w:rsid w:val="33EC7B9C"/>
    <w:rsid w:val="35134303"/>
    <w:rsid w:val="36EF4A75"/>
    <w:rsid w:val="37375A74"/>
    <w:rsid w:val="37E1553E"/>
    <w:rsid w:val="37F952C0"/>
    <w:rsid w:val="385A6222"/>
    <w:rsid w:val="38A30EBA"/>
    <w:rsid w:val="38F31085"/>
    <w:rsid w:val="39B85DFB"/>
    <w:rsid w:val="3AB91E81"/>
    <w:rsid w:val="3AE076BC"/>
    <w:rsid w:val="3D037D04"/>
    <w:rsid w:val="3DD455A6"/>
    <w:rsid w:val="3FD50795"/>
    <w:rsid w:val="42F02F1A"/>
    <w:rsid w:val="4347756E"/>
    <w:rsid w:val="461564F4"/>
    <w:rsid w:val="479B74B7"/>
    <w:rsid w:val="47F0411D"/>
    <w:rsid w:val="48C1457D"/>
    <w:rsid w:val="48C434ED"/>
    <w:rsid w:val="494D3F91"/>
    <w:rsid w:val="4BC919E8"/>
    <w:rsid w:val="4D237E76"/>
    <w:rsid w:val="4E4B47BB"/>
    <w:rsid w:val="4E970C2B"/>
    <w:rsid w:val="4F5B4D8E"/>
    <w:rsid w:val="50795403"/>
    <w:rsid w:val="54341394"/>
    <w:rsid w:val="5724008B"/>
    <w:rsid w:val="57495CFA"/>
    <w:rsid w:val="579C62D8"/>
    <w:rsid w:val="57CC611A"/>
    <w:rsid w:val="58006EC2"/>
    <w:rsid w:val="585D7279"/>
    <w:rsid w:val="5A3C301E"/>
    <w:rsid w:val="5C925C97"/>
    <w:rsid w:val="5D5E4DB7"/>
    <w:rsid w:val="5DAF5613"/>
    <w:rsid w:val="5DB42C29"/>
    <w:rsid w:val="5F5720F9"/>
    <w:rsid w:val="5FAB594D"/>
    <w:rsid w:val="61681796"/>
    <w:rsid w:val="61DD5CAE"/>
    <w:rsid w:val="62FB6C04"/>
    <w:rsid w:val="65AF0D1D"/>
    <w:rsid w:val="668D2269"/>
    <w:rsid w:val="67404FA6"/>
    <w:rsid w:val="68B8009F"/>
    <w:rsid w:val="68C25C64"/>
    <w:rsid w:val="6A055FDF"/>
    <w:rsid w:val="6A425119"/>
    <w:rsid w:val="6A745C1A"/>
    <w:rsid w:val="6D7E6628"/>
    <w:rsid w:val="6EBE74A6"/>
    <w:rsid w:val="70AF75DD"/>
    <w:rsid w:val="720F5C1E"/>
    <w:rsid w:val="72F75AA7"/>
    <w:rsid w:val="733F0DA9"/>
    <w:rsid w:val="74CA6436"/>
    <w:rsid w:val="75FC7E24"/>
    <w:rsid w:val="765775DC"/>
    <w:rsid w:val="77CB30F4"/>
    <w:rsid w:val="77D45F4A"/>
    <w:rsid w:val="7A772BBC"/>
    <w:rsid w:val="7AC072CB"/>
    <w:rsid w:val="7B4968FA"/>
    <w:rsid w:val="7B5E0F57"/>
    <w:rsid w:val="7E2A12BF"/>
    <w:rsid w:val="7F2237B6"/>
    <w:rsid w:val="7F8F18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99"/>
    <w:pPr>
      <w:spacing w:line="240" w:lineRule="auto"/>
    </w:pPr>
    <w:rPr>
      <w:rFonts w:hAnsi="Courier New"/>
      <w:sz w:val="21"/>
      <w:szCs w:val="21"/>
    </w:rPr>
  </w:style>
  <w:style w:type="paragraph" w:styleId="3">
    <w:name w:val="Body Text"/>
    <w:basedOn w:val="1"/>
    <w:semiHidden/>
    <w:qFormat/>
    <w:uiPriority w:val="0"/>
    <w:pPr>
      <w:spacing w:before="20" w:line="222" w:lineRule="auto"/>
    </w:pPr>
    <w:rPr>
      <w:rFonts w:ascii="仿宋" w:hAnsi="仿宋" w:eastAsia="仿宋" w:cs="仿宋"/>
      <w:sz w:val="35"/>
      <w:szCs w:val="35"/>
    </w:rPr>
  </w:style>
  <w:style w:type="paragraph" w:styleId="4">
    <w:name w:val="Balloon Text"/>
    <w:basedOn w:val="1"/>
    <w:link w:val="12"/>
    <w:qFormat/>
    <w:uiPriority w:val="0"/>
    <w:rPr>
      <w:sz w:val="18"/>
      <w:szCs w:val="18"/>
    </w:rPr>
  </w:style>
  <w:style w:type="paragraph" w:styleId="5">
    <w:name w:val="footer"/>
    <w:basedOn w:val="1"/>
    <w:link w:val="11"/>
    <w:qFormat/>
    <w:uiPriority w:val="99"/>
    <w:pPr>
      <w:tabs>
        <w:tab w:val="center" w:pos="4153"/>
        <w:tab w:val="right" w:pos="8306"/>
      </w:tabs>
      <w:spacing w:line="560" w:lineRule="exac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style>
  <w:style w:type="character" w:customStyle="1" w:styleId="11">
    <w:name w:val="页脚 Char"/>
    <w:basedOn w:val="8"/>
    <w:link w:val="5"/>
    <w:qFormat/>
    <w:uiPriority w:val="99"/>
    <w:rPr>
      <w:rFonts w:eastAsia="Arial"/>
      <w:snapToGrid w:val="0"/>
      <w:color w:val="000000"/>
      <w:sz w:val="18"/>
      <w:szCs w:val="18"/>
      <w:lang w:eastAsia="en-US"/>
    </w:rPr>
  </w:style>
  <w:style w:type="character" w:customStyle="1" w:styleId="12">
    <w:name w:val="批注框文本 Char"/>
    <w:basedOn w:val="8"/>
    <w:link w:val="4"/>
    <w:qFormat/>
    <w:uiPriority w:val="0"/>
    <w:rPr>
      <w:rFonts w:eastAsia="Arial"/>
      <w:snapToGrid w:val="0"/>
      <w:color w:val="000000"/>
      <w:sz w:val="18"/>
      <w:szCs w:val="18"/>
      <w:lang w:eastAsia="en-US"/>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1927</Words>
  <Characters>2084</Characters>
  <Lines>42</Lines>
  <Paragraphs>11</Paragraphs>
  <TotalTime>12</TotalTime>
  <ScaleCrop>false</ScaleCrop>
  <LinksUpToDate>false</LinksUpToDate>
  <CharactersWithSpaces>2084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2024-03-25T08:56:00Z</dcterms:created>
  <dc:creator>Administrator</dc:creator>
  <cp:lastModifiedBy>红梅</cp:lastModifiedBy>
  <cp:lastPrinted>2024-10-09T02:35:00Z</cp:lastPrinted>
  <dcterms:modified xsi:type="dcterms:W3CDTF">2024-10-10T08:37:54Z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2024-03-21T15:29:30Z</vt:filetime>
  </property>
  <property fmtid="{D5CDD505-2E9C-101B-9397-08002B2CF9AE}" pid="4" name="UsrData">
    <vt:lpwstr>65fbe1d271bc50001f716906wl</vt:lpwstr>
  </property>
  <property fmtid="{D5CDD505-2E9C-101B-9397-08002B2CF9AE}" pid="5" name="KSOProductBuildVer">
    <vt:lpwstr>2052-12.1.0.18276</vt:lpwstr>
  </property>
  <property fmtid="{D5CDD505-2E9C-101B-9397-08002B2CF9AE}" pid="6" name="ICV">
    <vt:lpwstr>891018B5658141B097D15CB7165D7D67_13</vt:lpwstr>
  </property>
</Properties>
</file>