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5A9976">
      <w:pPr>
        <w:pStyle w:val="13"/>
        <w:jc w:val="center"/>
        <w:rPr>
          <w:rFonts w:hint="eastAsia" w:ascii="微软雅黑" w:hAnsi="微软雅黑" w:eastAsia="微软雅黑" w:cs="微软雅黑"/>
          <w:sz w:val="56"/>
          <w:szCs w:val="56"/>
        </w:rPr>
      </w:pPr>
    </w:p>
    <w:p w14:paraId="6AA61587">
      <w:pPr>
        <w:pStyle w:val="13"/>
        <w:jc w:val="center"/>
        <w:rPr>
          <w:rFonts w:hint="eastAsia" w:ascii="微软雅黑" w:hAnsi="微软雅黑" w:eastAsia="微软雅黑" w:cs="微软雅黑"/>
          <w:sz w:val="56"/>
          <w:szCs w:val="56"/>
        </w:rPr>
      </w:pPr>
    </w:p>
    <w:p w14:paraId="063A3D1E">
      <w:pPr>
        <w:pStyle w:val="13"/>
        <w:jc w:val="center"/>
        <w:rPr>
          <w:rFonts w:hint="eastAsia" w:ascii="微软雅黑" w:hAnsi="微软雅黑" w:eastAsia="微软雅黑" w:cs="微软雅黑"/>
          <w:sz w:val="84"/>
          <w:szCs w:val="84"/>
        </w:rPr>
      </w:pPr>
    </w:p>
    <w:p w14:paraId="2B43E4A7">
      <w:pPr>
        <w:pStyle w:val="13"/>
        <w:jc w:val="center"/>
        <w:rPr>
          <w:rFonts w:hint="eastAsia" w:ascii="微软雅黑" w:hAnsi="微软雅黑" w:eastAsia="微软雅黑" w:cs="微软雅黑"/>
          <w:sz w:val="84"/>
          <w:szCs w:val="84"/>
        </w:rPr>
      </w:pPr>
    </w:p>
    <w:p w14:paraId="70F1861E">
      <w:pPr>
        <w:pStyle w:val="13"/>
        <w:jc w:val="center"/>
        <w:rPr>
          <w:rFonts w:hint="eastAsia" w:ascii="微软雅黑" w:hAnsi="微软雅黑" w:eastAsia="微软雅黑" w:cs="微软雅黑"/>
          <w:b/>
          <w:bCs/>
          <w:sz w:val="84"/>
          <w:szCs w:val="84"/>
        </w:rPr>
      </w:pPr>
      <w:r>
        <w:rPr>
          <w:rFonts w:hint="eastAsia" w:ascii="微软雅黑" w:hAnsi="微软雅黑" w:eastAsia="微软雅黑" w:cs="微软雅黑"/>
          <w:b/>
          <w:bCs/>
          <w:sz w:val="84"/>
          <w:szCs w:val="84"/>
        </w:rPr>
        <w:t>2023</w:t>
      </w:r>
      <w:r>
        <w:rPr>
          <w:rFonts w:ascii="微软雅黑" w:hAnsi="微软雅黑" w:eastAsia="微软雅黑" w:cs="微软雅黑"/>
          <w:b/>
          <w:sz w:val="84"/>
        </w:rPr>
        <w:t>年度</w:t>
      </w:r>
    </w:p>
    <w:p w14:paraId="1F82586A">
      <w:pPr>
        <w:pStyle w:val="13"/>
        <w:jc w:val="center"/>
        <w:rPr>
          <w:rFonts w:hint="eastAsia" w:ascii="微软雅黑" w:hAnsi="微软雅黑" w:eastAsia="微软雅黑" w:cs="微软雅黑"/>
          <w:b/>
          <w:bCs/>
          <w:sz w:val="84"/>
          <w:szCs w:val="84"/>
        </w:rPr>
      </w:pPr>
      <w:r>
        <w:rPr>
          <w:rFonts w:hint="eastAsia" w:ascii="微软雅黑" w:hAnsi="微软雅黑" w:eastAsia="微软雅黑" w:cs="微软雅黑"/>
          <w:b/>
          <w:bCs/>
          <w:sz w:val="84"/>
          <w:szCs w:val="84"/>
        </w:rPr>
        <w:t>岳阳县生态能源服务中心</w:t>
      </w:r>
      <w:r>
        <w:rPr>
          <w:rFonts w:hint="eastAsia" w:ascii="微软雅黑" w:hAnsi="微软雅黑" w:eastAsia="微软雅黑" w:cs="微软雅黑"/>
          <w:b/>
          <w:sz w:val="84"/>
          <w:lang w:eastAsia="zh-CN"/>
        </w:rPr>
        <w:t>单位</w:t>
      </w:r>
      <w:r>
        <w:rPr>
          <w:rFonts w:ascii="微软雅黑" w:hAnsi="微软雅黑" w:eastAsia="微软雅黑" w:cs="微软雅黑"/>
          <w:b/>
          <w:sz w:val="84"/>
        </w:rPr>
        <w:t>部门决算</w:t>
      </w:r>
    </w:p>
    <w:p w14:paraId="75AE3C46">
      <w:pPr>
        <w:pStyle w:val="13"/>
        <w:jc w:val="center"/>
        <w:rPr>
          <w:rFonts w:hint="eastAsia" w:ascii="微软雅黑" w:hAnsi="微软雅黑" w:eastAsia="微软雅黑" w:cs="微软雅黑"/>
          <w:sz w:val="84"/>
          <w:szCs w:val="84"/>
        </w:rPr>
      </w:pPr>
    </w:p>
    <w:p w14:paraId="68E4FE28">
      <w:pPr>
        <w:pStyle w:val="13"/>
        <w:jc w:val="center"/>
        <w:rPr>
          <w:rFonts w:hint="eastAsia" w:ascii="微软雅黑" w:hAnsi="微软雅黑" w:eastAsia="微软雅黑" w:cs="微软雅黑"/>
          <w:sz w:val="84"/>
          <w:szCs w:val="84"/>
        </w:rPr>
      </w:pPr>
    </w:p>
    <w:p w14:paraId="4F27891B">
      <w:pPr>
        <w:pStyle w:val="13"/>
        <w:jc w:val="center"/>
        <w:rPr>
          <w:rFonts w:hint="eastAsia" w:ascii="微软雅黑" w:hAnsi="微软雅黑" w:eastAsia="微软雅黑" w:cs="微软雅黑"/>
          <w:sz w:val="84"/>
          <w:szCs w:val="84"/>
        </w:rPr>
      </w:pPr>
    </w:p>
    <w:p w14:paraId="2434F2FB">
      <w:pPr>
        <w:pStyle w:val="13"/>
        <w:jc w:val="center"/>
        <w:rPr>
          <w:rFonts w:hint="eastAsia" w:ascii="微软雅黑" w:hAnsi="微软雅黑" w:eastAsia="微软雅黑" w:cs="微软雅黑"/>
          <w:sz w:val="84"/>
          <w:szCs w:val="84"/>
        </w:rPr>
      </w:pPr>
    </w:p>
    <w:p w14:paraId="4CE7E7DC">
      <w:pPr>
        <w:bidi w:val="0"/>
        <w:rPr>
          <w:rFonts w:hint="eastAsia" w:ascii="微软雅黑" w:hAnsi="微软雅黑" w:eastAsia="微软雅黑" w:cs="微软雅黑"/>
        </w:rPr>
      </w:pPr>
    </w:p>
    <w:p w14:paraId="23A8E8C6">
      <w:pPr>
        <w:pStyle w:val="13"/>
        <w:spacing w:line="500" w:lineRule="exact"/>
        <w:jc w:val="center"/>
        <w:rPr>
          <w:rFonts w:hint="eastAsia" w:ascii="微软雅黑" w:hAnsi="微软雅黑" w:eastAsia="微软雅黑" w:cs="微软雅黑"/>
          <w:b/>
          <w:sz w:val="36"/>
          <w:szCs w:val="28"/>
        </w:rPr>
      </w:pPr>
      <w:r>
        <w:rPr>
          <w:rFonts w:hint="eastAsia" w:ascii="微软雅黑" w:hAnsi="微软雅黑" w:eastAsia="微软雅黑" w:cs="微软雅黑"/>
          <w:b/>
          <w:sz w:val="36"/>
          <w:szCs w:val="28"/>
        </w:rPr>
        <w:t>目录</w:t>
      </w:r>
    </w:p>
    <w:p w14:paraId="1AB9E1F8">
      <w:pPr>
        <w:pStyle w:val="13"/>
        <w:spacing w:line="500" w:lineRule="exact"/>
        <w:jc w:val="center"/>
        <w:rPr>
          <w:rFonts w:hint="eastAsia" w:ascii="微软雅黑" w:hAnsi="微软雅黑" w:eastAsia="微软雅黑" w:cs="微软雅黑"/>
          <w:b/>
          <w:sz w:val="36"/>
          <w:szCs w:val="28"/>
        </w:rPr>
      </w:pPr>
    </w:p>
    <w:p w14:paraId="157216F0">
      <w:pPr>
        <w:pStyle w:val="13"/>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微软雅黑" w:hAnsi="微软雅黑" w:eastAsia="微软雅黑" w:cs="微软雅黑"/>
          <w:b/>
          <w:bCs w:val="0"/>
          <w:sz w:val="28"/>
          <w:szCs w:val="28"/>
        </w:rPr>
      </w:pPr>
      <w:r>
        <w:rPr>
          <w:rFonts w:hint="eastAsia" w:ascii="微软雅黑" w:hAnsi="微软雅黑" w:eastAsia="微软雅黑" w:cs="微软雅黑"/>
          <w:b/>
          <w:bCs w:val="0"/>
          <w:sz w:val="28"/>
          <w:szCs w:val="28"/>
        </w:rPr>
        <w:t>第一部分</w:t>
      </w:r>
      <w:r>
        <w:rPr>
          <w:rFonts w:hint="eastAsia" w:ascii="微软雅黑" w:hAnsi="微软雅黑" w:eastAsia="微软雅黑" w:cs="微软雅黑"/>
          <w:b/>
          <w:bCs w:val="0"/>
          <w:sz w:val="28"/>
          <w:szCs w:val="28"/>
          <w:lang w:val="en-US" w:eastAsia="zh-CN"/>
        </w:rPr>
        <w:t xml:space="preserve"> </w:t>
      </w:r>
      <w:r>
        <w:rPr>
          <w:rFonts w:hint="eastAsia" w:ascii="微软雅黑" w:hAnsi="微软雅黑" w:eastAsia="微软雅黑" w:cs="微软雅黑"/>
          <w:b/>
          <w:bCs w:val="0"/>
          <w:sz w:val="28"/>
          <w:szCs w:val="28"/>
        </w:rPr>
        <w:t>岳阳县生态能源服务中心</w:t>
      </w:r>
      <w:r>
        <w:rPr>
          <w:rFonts w:hint="eastAsia" w:ascii="微软雅黑" w:hAnsi="微软雅黑" w:eastAsia="微软雅黑" w:cs="微软雅黑"/>
          <w:b/>
          <w:bCs w:val="0"/>
          <w:sz w:val="28"/>
          <w:szCs w:val="28"/>
          <w:lang w:eastAsia="zh-CN"/>
        </w:rPr>
        <w:t>单位</w:t>
      </w:r>
      <w:r>
        <w:rPr>
          <w:rFonts w:hint="eastAsia" w:ascii="微软雅黑" w:hAnsi="微软雅黑" w:eastAsia="微软雅黑" w:cs="微软雅黑"/>
          <w:b/>
          <w:bCs w:val="0"/>
          <w:sz w:val="28"/>
          <w:szCs w:val="28"/>
        </w:rPr>
        <w:t>概况</w:t>
      </w:r>
    </w:p>
    <w:p w14:paraId="240AF2E3">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一、部门职责</w:t>
      </w:r>
    </w:p>
    <w:p w14:paraId="46A6DDD7">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二、机构设置及决算单位构成</w:t>
      </w:r>
    </w:p>
    <w:p w14:paraId="78ED566B">
      <w:pPr>
        <w:pStyle w:val="13"/>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微软雅黑" w:hAnsi="微软雅黑" w:eastAsia="微软雅黑" w:cs="微软雅黑"/>
          <w:b/>
          <w:bCs w:val="0"/>
          <w:sz w:val="28"/>
          <w:szCs w:val="28"/>
        </w:rPr>
      </w:pPr>
      <w:r>
        <w:rPr>
          <w:rFonts w:hint="eastAsia" w:ascii="微软雅黑" w:hAnsi="微软雅黑" w:eastAsia="微软雅黑" w:cs="微软雅黑"/>
          <w:b/>
          <w:bCs w:val="0"/>
          <w:sz w:val="28"/>
          <w:szCs w:val="28"/>
        </w:rPr>
        <w:t>第二部分</w:t>
      </w:r>
      <w:r>
        <w:rPr>
          <w:rFonts w:hint="eastAsia" w:ascii="微软雅黑" w:hAnsi="微软雅黑" w:eastAsia="微软雅黑" w:cs="微软雅黑"/>
          <w:b/>
          <w:bCs w:val="0"/>
          <w:sz w:val="28"/>
          <w:szCs w:val="28"/>
          <w:lang w:val="en-US" w:eastAsia="zh-CN"/>
        </w:rPr>
        <w:t xml:space="preserve"> </w:t>
      </w:r>
      <w:r>
        <w:rPr>
          <w:rFonts w:hint="eastAsia" w:ascii="微软雅黑" w:hAnsi="微软雅黑" w:eastAsia="微软雅黑" w:cs="微软雅黑"/>
          <w:b/>
          <w:bCs w:val="0"/>
          <w:sz w:val="28"/>
          <w:szCs w:val="28"/>
        </w:rPr>
        <w:t>部门决算表</w:t>
      </w:r>
    </w:p>
    <w:p w14:paraId="34CC4E56">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一、收入支出决算总表</w:t>
      </w:r>
    </w:p>
    <w:p w14:paraId="725EC073">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二、收入决算表</w:t>
      </w:r>
    </w:p>
    <w:p w14:paraId="04717650">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三、支出决算表</w:t>
      </w:r>
    </w:p>
    <w:p w14:paraId="3A7FE9A7">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四、财政拨款收入支出决算总表</w:t>
      </w:r>
    </w:p>
    <w:p w14:paraId="00946C68">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五、一般公共预算财政拨款支出决算表</w:t>
      </w:r>
    </w:p>
    <w:p w14:paraId="375E430C">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六、一般公共预算财政拨款基本支出决算明细表</w:t>
      </w:r>
    </w:p>
    <w:p w14:paraId="711A9B71">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七、政府性基金预算财政拨款收入支出决算表</w:t>
      </w:r>
    </w:p>
    <w:p w14:paraId="437AF572">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八、国有资本经营预算财政拨款支出决算表</w:t>
      </w:r>
    </w:p>
    <w:p w14:paraId="3E3B4F8F">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九、财政拨款“三公”经费支出决算表</w:t>
      </w:r>
    </w:p>
    <w:p w14:paraId="69988452">
      <w:pPr>
        <w:pStyle w:val="13"/>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微软雅黑" w:hAnsi="微软雅黑" w:eastAsia="微软雅黑" w:cs="微软雅黑"/>
          <w:b/>
          <w:bCs w:val="0"/>
          <w:sz w:val="28"/>
          <w:szCs w:val="28"/>
        </w:rPr>
      </w:pPr>
      <w:r>
        <w:rPr>
          <w:rFonts w:hint="eastAsia" w:ascii="微软雅黑" w:hAnsi="微软雅黑" w:eastAsia="微软雅黑" w:cs="微软雅黑"/>
          <w:b/>
          <w:bCs w:val="0"/>
          <w:sz w:val="28"/>
          <w:szCs w:val="28"/>
        </w:rPr>
        <w:t>第三部分</w:t>
      </w:r>
      <w:r>
        <w:rPr>
          <w:rFonts w:hint="eastAsia" w:ascii="微软雅黑" w:hAnsi="微软雅黑" w:eastAsia="微软雅黑" w:cs="微软雅黑"/>
          <w:b/>
          <w:bCs w:val="0"/>
          <w:sz w:val="28"/>
          <w:szCs w:val="28"/>
          <w:lang w:val="en-US" w:eastAsia="zh-CN"/>
        </w:rPr>
        <w:t xml:space="preserve"> </w:t>
      </w:r>
      <w:r>
        <w:rPr>
          <w:rFonts w:hint="eastAsia" w:ascii="微软雅黑" w:hAnsi="微软雅黑" w:eastAsia="微软雅黑" w:cs="微软雅黑"/>
          <w:b/>
          <w:bCs w:val="0"/>
          <w:sz w:val="28"/>
          <w:szCs w:val="28"/>
        </w:rPr>
        <w:t>部门决算情况说明</w:t>
      </w:r>
    </w:p>
    <w:p w14:paraId="11DA7230">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一、收入支出决算总体情况说明</w:t>
      </w:r>
    </w:p>
    <w:p w14:paraId="337BFC73">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二、收入决算情况说明</w:t>
      </w:r>
    </w:p>
    <w:p w14:paraId="6F47155E">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三、支出决算情况说明</w:t>
      </w:r>
    </w:p>
    <w:p w14:paraId="3FB4FFB6">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四、财政拨款收入支出决算总体情况说明</w:t>
      </w:r>
    </w:p>
    <w:p w14:paraId="19CF1137">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五、一般公共预算财政拨款支出决算情况说明</w:t>
      </w:r>
    </w:p>
    <w:p w14:paraId="17C6FECE">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六、一般公共预算财政拨款基本支出决算情况说明</w:t>
      </w:r>
    </w:p>
    <w:p w14:paraId="6877610B">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lang w:eastAsia="zh-CN"/>
        </w:rPr>
        <w:t>七</w:t>
      </w:r>
      <w:r>
        <w:rPr>
          <w:rFonts w:hint="eastAsia" w:ascii="微软雅黑" w:hAnsi="微软雅黑" w:eastAsia="微软雅黑" w:cs="微软雅黑"/>
          <w:sz w:val="28"/>
          <w:szCs w:val="28"/>
        </w:rPr>
        <w:t>、政府性基金预算收入支出决算情况</w:t>
      </w:r>
    </w:p>
    <w:p w14:paraId="09B7EC02">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lang w:eastAsia="zh-CN"/>
        </w:rPr>
        <w:t>八</w:t>
      </w:r>
      <w:r>
        <w:rPr>
          <w:rFonts w:hint="eastAsia" w:ascii="微软雅黑" w:hAnsi="微软雅黑" w:eastAsia="微软雅黑" w:cs="微软雅黑"/>
          <w:sz w:val="28"/>
          <w:szCs w:val="28"/>
        </w:rPr>
        <w:t>、国有资本经营预算财政拨款支出决算</w:t>
      </w:r>
      <w:r>
        <w:rPr>
          <w:rFonts w:hint="eastAsia" w:ascii="微软雅黑" w:hAnsi="微软雅黑" w:eastAsia="微软雅黑" w:cs="微软雅黑"/>
          <w:sz w:val="28"/>
          <w:szCs w:val="28"/>
          <w:lang w:eastAsia="zh-CN"/>
        </w:rPr>
        <w:t>情况</w:t>
      </w:r>
    </w:p>
    <w:p w14:paraId="05ECA7F7">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lang w:eastAsia="zh-CN"/>
        </w:rPr>
        <w:t>九</w:t>
      </w:r>
      <w:r>
        <w:rPr>
          <w:rFonts w:hint="eastAsia" w:ascii="微软雅黑" w:hAnsi="微软雅黑" w:eastAsia="微软雅黑" w:cs="微软雅黑"/>
          <w:sz w:val="28"/>
          <w:szCs w:val="28"/>
        </w:rPr>
        <w:t>、财政拨款三公经费支出决算情况说明</w:t>
      </w:r>
    </w:p>
    <w:p w14:paraId="3E348622">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十、关于机关运行经费支出说明</w:t>
      </w:r>
    </w:p>
    <w:p w14:paraId="400371DB">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十一、一般性支出情况说明</w:t>
      </w:r>
    </w:p>
    <w:p w14:paraId="0F2A30E6">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十二、关于政府采购支出说明</w:t>
      </w:r>
    </w:p>
    <w:p w14:paraId="28945619">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rPr>
        <w:t>十三、关于国有资产占用情况说明</w:t>
      </w:r>
    </w:p>
    <w:p w14:paraId="59CBBFA2">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700" w:firstLineChars="250"/>
        <w:textAlignment w:val="auto"/>
        <w:rPr>
          <w:rFonts w:hint="eastAsia" w:ascii="微软雅黑" w:hAnsi="微软雅黑" w:eastAsia="微软雅黑" w:cs="微软雅黑"/>
          <w:sz w:val="28"/>
          <w:szCs w:val="28"/>
        </w:rPr>
      </w:pPr>
      <w:r>
        <w:rPr>
          <w:rFonts w:hint="eastAsia" w:ascii="微软雅黑" w:hAnsi="微软雅黑" w:eastAsia="微软雅黑" w:cs="微软雅黑"/>
          <w:sz w:val="28"/>
          <w:szCs w:val="28"/>
          <w:lang w:eastAsia="zh-CN"/>
        </w:rPr>
        <w:t>十四、</w:t>
      </w:r>
      <w:r>
        <w:rPr>
          <w:rFonts w:hint="eastAsia" w:ascii="微软雅黑" w:hAnsi="微软雅黑" w:eastAsia="微软雅黑" w:cs="微软雅黑"/>
          <w:sz w:val="28"/>
          <w:szCs w:val="28"/>
        </w:rPr>
        <w:t>关于</w:t>
      </w:r>
      <w:r>
        <w:rPr>
          <w:rFonts w:hint="eastAsia" w:ascii="微软雅黑" w:hAnsi="微软雅黑" w:eastAsia="微软雅黑" w:cs="微软雅黑"/>
          <w:sz w:val="28"/>
          <w:szCs w:val="28"/>
          <w:lang w:val="en-US" w:eastAsia="zh-CN"/>
        </w:rPr>
        <w:t>2023</w:t>
      </w:r>
      <w:r>
        <w:rPr>
          <w:rFonts w:ascii="微软雅黑" w:hAnsi="微软雅黑" w:eastAsia="微软雅黑" w:cs="微软雅黑"/>
          <w:sz w:val="28"/>
        </w:rPr>
        <w:t>年度</w:t>
      </w:r>
      <w:r>
        <w:rPr>
          <w:rFonts w:hint="eastAsia" w:ascii="微软雅黑" w:hAnsi="微软雅黑" w:eastAsia="微软雅黑" w:cs="微软雅黑"/>
          <w:sz w:val="28"/>
          <w:szCs w:val="28"/>
        </w:rPr>
        <w:t>绩效</w:t>
      </w:r>
      <w:r>
        <w:rPr>
          <w:rFonts w:hint="eastAsia" w:ascii="微软雅黑" w:hAnsi="微软雅黑" w:eastAsia="微软雅黑" w:cs="微软雅黑"/>
          <w:sz w:val="28"/>
          <w:szCs w:val="28"/>
          <w:lang w:val="en-US" w:eastAsia="zh-CN"/>
        </w:rPr>
        <w:t>评价</w:t>
      </w:r>
      <w:r>
        <w:rPr>
          <w:rFonts w:hint="eastAsia" w:ascii="微软雅黑" w:hAnsi="微软雅黑" w:eastAsia="微软雅黑" w:cs="微软雅黑"/>
          <w:sz w:val="28"/>
          <w:szCs w:val="28"/>
        </w:rPr>
        <w:t>情况的说明</w:t>
      </w:r>
    </w:p>
    <w:p w14:paraId="1103F9DB">
      <w:pPr>
        <w:pStyle w:val="13"/>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微软雅黑" w:hAnsi="微软雅黑" w:eastAsia="微软雅黑" w:cs="微软雅黑"/>
          <w:b/>
          <w:bCs w:val="0"/>
          <w:sz w:val="28"/>
          <w:szCs w:val="28"/>
        </w:rPr>
      </w:pPr>
      <w:r>
        <w:rPr>
          <w:rFonts w:hint="eastAsia" w:ascii="微软雅黑" w:hAnsi="微软雅黑" w:eastAsia="微软雅黑" w:cs="微软雅黑"/>
          <w:b/>
          <w:bCs w:val="0"/>
          <w:sz w:val="28"/>
          <w:szCs w:val="28"/>
        </w:rPr>
        <w:t>第四部分</w:t>
      </w:r>
      <w:r>
        <w:rPr>
          <w:rFonts w:hint="eastAsia" w:ascii="微软雅黑" w:hAnsi="微软雅黑" w:eastAsia="微软雅黑" w:cs="微软雅黑"/>
          <w:b/>
          <w:bCs w:val="0"/>
          <w:sz w:val="28"/>
          <w:szCs w:val="28"/>
          <w:lang w:val="en-US" w:eastAsia="zh-CN"/>
        </w:rPr>
        <w:t xml:space="preserve"> </w:t>
      </w:r>
      <w:r>
        <w:rPr>
          <w:rFonts w:hint="eastAsia" w:ascii="微软雅黑" w:hAnsi="微软雅黑" w:eastAsia="微软雅黑" w:cs="微软雅黑"/>
          <w:b/>
          <w:bCs w:val="0"/>
          <w:sz w:val="28"/>
          <w:szCs w:val="28"/>
        </w:rPr>
        <w:t>名词解释</w:t>
      </w:r>
    </w:p>
    <w:p w14:paraId="69E08CAC">
      <w:pPr>
        <w:pStyle w:val="13"/>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微软雅黑" w:hAnsi="微软雅黑" w:eastAsia="微软雅黑" w:cs="微软雅黑"/>
          <w:b/>
          <w:bCs w:val="0"/>
          <w:sz w:val="28"/>
          <w:szCs w:val="28"/>
          <w:lang w:val="en-US" w:eastAsia="zh-CN"/>
        </w:rPr>
      </w:pPr>
      <w:r>
        <w:rPr>
          <w:rFonts w:hint="eastAsia" w:ascii="微软雅黑" w:hAnsi="微软雅黑" w:eastAsia="微软雅黑" w:cs="微软雅黑"/>
          <w:b/>
          <w:bCs w:val="0"/>
          <w:sz w:val="28"/>
          <w:szCs w:val="28"/>
          <w:lang w:val="en-US" w:eastAsia="zh-CN"/>
        </w:rPr>
        <w:t>第五部分 附件</w:t>
      </w:r>
    </w:p>
    <w:p w14:paraId="326A9DE3">
      <w:pPr>
        <w:pStyle w:val="13"/>
        <w:spacing w:line="500" w:lineRule="exact"/>
        <w:rPr>
          <w:rFonts w:hint="eastAsia" w:ascii="微软雅黑" w:hAnsi="微软雅黑" w:eastAsia="微软雅黑" w:cs="微软雅黑"/>
          <w:b w:val="0"/>
          <w:bCs/>
          <w:sz w:val="28"/>
          <w:szCs w:val="28"/>
          <w:lang w:val="en-US" w:eastAsia="zh-CN"/>
        </w:rPr>
      </w:pPr>
      <w:r>
        <w:rPr>
          <w:rFonts w:hint="eastAsia" w:ascii="微软雅黑" w:hAnsi="微软雅黑" w:eastAsia="微软雅黑" w:cs="微软雅黑"/>
          <w:b w:val="0"/>
          <w:bCs/>
          <w:sz w:val="28"/>
          <w:szCs w:val="28"/>
          <w:lang w:val="en-US" w:eastAsia="zh-CN"/>
        </w:rPr>
        <w:br w:type="page"/>
      </w:r>
    </w:p>
    <w:p w14:paraId="11BF87EE">
      <w:pPr>
        <w:jc w:val="center"/>
        <w:rPr>
          <w:rFonts w:hint="eastAsia" w:ascii="微软雅黑" w:hAnsi="微软雅黑" w:eastAsia="微软雅黑" w:cs="微软雅黑"/>
          <w:sz w:val="72"/>
          <w:szCs w:val="72"/>
        </w:rPr>
      </w:pPr>
    </w:p>
    <w:p w14:paraId="3B2202FE">
      <w:pPr>
        <w:jc w:val="center"/>
        <w:rPr>
          <w:rFonts w:hint="eastAsia" w:ascii="微软雅黑" w:hAnsi="微软雅黑" w:eastAsia="微软雅黑" w:cs="微软雅黑"/>
          <w:sz w:val="72"/>
          <w:szCs w:val="72"/>
        </w:rPr>
      </w:pPr>
    </w:p>
    <w:p w14:paraId="557614D6">
      <w:pPr>
        <w:jc w:val="center"/>
        <w:rPr>
          <w:rFonts w:hint="eastAsia" w:ascii="微软雅黑" w:hAnsi="微软雅黑" w:eastAsia="微软雅黑" w:cs="微软雅黑"/>
          <w:sz w:val="72"/>
          <w:szCs w:val="72"/>
        </w:rPr>
      </w:pPr>
    </w:p>
    <w:p w14:paraId="42296566">
      <w:pPr>
        <w:jc w:val="center"/>
        <w:rPr>
          <w:rFonts w:hint="eastAsia" w:ascii="微软雅黑" w:hAnsi="微软雅黑" w:eastAsia="微软雅黑" w:cs="微软雅黑"/>
          <w:sz w:val="72"/>
          <w:szCs w:val="72"/>
        </w:rPr>
      </w:pPr>
    </w:p>
    <w:p w14:paraId="50222A74">
      <w:pPr>
        <w:pStyle w:val="13"/>
        <w:jc w:val="center"/>
        <w:rPr>
          <w:rFonts w:hint="eastAsia" w:ascii="微软雅黑" w:hAnsi="微软雅黑" w:eastAsia="微软雅黑" w:cs="微软雅黑"/>
          <w:b/>
          <w:bCs/>
          <w:sz w:val="84"/>
          <w:szCs w:val="84"/>
        </w:rPr>
      </w:pPr>
      <w:r>
        <w:rPr>
          <w:rFonts w:hint="eastAsia" w:ascii="微软雅黑" w:hAnsi="微软雅黑" w:eastAsia="微软雅黑" w:cs="微软雅黑"/>
          <w:b/>
          <w:bCs/>
          <w:sz w:val="84"/>
          <w:szCs w:val="84"/>
        </w:rPr>
        <w:t xml:space="preserve">第一部分 </w:t>
      </w:r>
    </w:p>
    <w:p w14:paraId="5FE8B51E">
      <w:pPr>
        <w:pStyle w:val="13"/>
        <w:jc w:val="center"/>
        <w:rPr>
          <w:rFonts w:hint="eastAsia" w:ascii="微软雅黑" w:hAnsi="微软雅黑" w:eastAsia="微软雅黑" w:cs="微软雅黑"/>
          <w:b/>
          <w:bCs/>
          <w:sz w:val="84"/>
          <w:szCs w:val="84"/>
        </w:rPr>
      </w:pPr>
    </w:p>
    <w:p w14:paraId="66291003">
      <w:pPr>
        <w:pStyle w:val="13"/>
        <w:jc w:val="center"/>
        <w:rPr>
          <w:rFonts w:hint="eastAsia" w:ascii="微软雅黑" w:hAnsi="微软雅黑" w:eastAsia="微软雅黑" w:cs="微软雅黑"/>
          <w:b/>
          <w:bCs/>
          <w:sz w:val="84"/>
          <w:szCs w:val="84"/>
        </w:rPr>
      </w:pPr>
      <w:r>
        <w:rPr>
          <w:rFonts w:hint="eastAsia" w:ascii="微软雅黑" w:hAnsi="微软雅黑" w:eastAsia="微软雅黑" w:cs="微软雅黑"/>
          <w:b/>
          <w:bCs/>
          <w:sz w:val="84"/>
          <w:szCs w:val="84"/>
        </w:rPr>
        <w:t>岳阳县生态能源服务中心</w:t>
      </w:r>
      <w:r>
        <w:rPr>
          <w:rFonts w:hint="eastAsia" w:ascii="微软雅黑" w:hAnsi="微软雅黑" w:eastAsia="微软雅黑" w:cs="微软雅黑"/>
          <w:b/>
          <w:bCs/>
          <w:sz w:val="84"/>
          <w:szCs w:val="84"/>
          <w:lang w:eastAsia="zh-CN"/>
        </w:rPr>
        <w:t>单位</w:t>
      </w:r>
      <w:r>
        <w:rPr>
          <w:rFonts w:hint="eastAsia" w:ascii="微软雅黑" w:hAnsi="微软雅黑" w:eastAsia="微软雅黑" w:cs="微软雅黑"/>
          <w:b/>
          <w:bCs/>
          <w:sz w:val="84"/>
          <w:szCs w:val="84"/>
        </w:rPr>
        <w:t>概况</w:t>
      </w:r>
    </w:p>
    <w:p w14:paraId="173AE3A4">
      <w:pPr>
        <w:jc w:val="center"/>
        <w:rPr>
          <w:rFonts w:hint="eastAsia" w:ascii="微软雅黑" w:hAnsi="微软雅黑" w:eastAsia="微软雅黑" w:cs="微软雅黑"/>
          <w:sz w:val="72"/>
          <w:szCs w:val="72"/>
        </w:rPr>
      </w:pPr>
    </w:p>
    <w:p w14:paraId="24FAF5A5">
      <w:pPr>
        <w:jc w:val="center"/>
        <w:rPr>
          <w:rFonts w:hint="eastAsia" w:ascii="微软雅黑" w:hAnsi="微软雅黑" w:eastAsia="微软雅黑" w:cs="微软雅黑"/>
          <w:sz w:val="72"/>
          <w:szCs w:val="72"/>
        </w:rPr>
      </w:pPr>
    </w:p>
    <w:p w14:paraId="0FD6A7F7">
      <w:pPr>
        <w:jc w:val="center"/>
        <w:rPr>
          <w:rFonts w:hint="eastAsia" w:ascii="微软雅黑" w:hAnsi="微软雅黑" w:eastAsia="微软雅黑" w:cs="微软雅黑"/>
          <w:sz w:val="72"/>
          <w:szCs w:val="72"/>
        </w:rPr>
      </w:pPr>
    </w:p>
    <w:p w14:paraId="79AD0A7F">
      <w:pPr>
        <w:jc w:val="center"/>
        <w:rPr>
          <w:rFonts w:hint="eastAsia" w:ascii="微软雅黑" w:hAnsi="微软雅黑" w:eastAsia="微软雅黑" w:cs="微软雅黑"/>
          <w:sz w:val="72"/>
          <w:szCs w:val="72"/>
        </w:rPr>
      </w:pPr>
    </w:p>
    <w:p w14:paraId="3F84CF8C">
      <w:pPr>
        <w:jc w:val="center"/>
        <w:rPr>
          <w:rFonts w:hint="eastAsia" w:ascii="微软雅黑" w:hAnsi="微软雅黑" w:eastAsia="微软雅黑" w:cs="微软雅黑"/>
          <w:sz w:val="72"/>
          <w:szCs w:val="72"/>
        </w:rPr>
      </w:pPr>
    </w:p>
    <w:p w14:paraId="22E8C870">
      <w:pPr>
        <w:pStyle w:val="14"/>
        <w:numPr>
          <w:ilvl w:val="0"/>
          <w:numId w:val="0"/>
        </w:numPr>
        <w:ind w:leftChars="0"/>
        <w:jc w:val="left"/>
        <w:rPr>
          <w:rFonts w:hint="eastAsia" w:ascii="微软雅黑" w:hAnsi="微软雅黑" w:eastAsia="微软雅黑" w:cs="微软雅黑"/>
          <w:b/>
          <w:bCs/>
          <w:sz w:val="32"/>
          <w:szCs w:val="32"/>
        </w:rPr>
      </w:pPr>
      <w:r>
        <w:rPr>
          <w:rFonts w:hint="eastAsia" w:ascii="微软雅黑" w:hAnsi="微软雅黑" w:eastAsia="微软雅黑" w:cs="微软雅黑"/>
          <w:b/>
          <w:bCs/>
          <w:sz w:val="32"/>
          <w:szCs w:val="32"/>
          <w:lang w:val="en-US" w:eastAsia="zh-CN"/>
        </w:rPr>
        <w:t>一、</w:t>
      </w:r>
      <w:r>
        <w:rPr>
          <w:rFonts w:hint="eastAsia" w:ascii="微软雅黑" w:hAnsi="微软雅黑" w:eastAsia="微软雅黑" w:cs="微软雅黑"/>
          <w:b/>
          <w:bCs/>
          <w:sz w:val="32"/>
          <w:szCs w:val="32"/>
        </w:rPr>
        <w:t>部门职责</w:t>
      </w:r>
    </w:p>
    <w:p w14:paraId="1475948F">
      <w:pPr>
        <w:pageBreakBefore w:val="0"/>
        <w:widowControl w:val="0"/>
        <w:kinsoku/>
        <w:wordWrap/>
        <w:overflowPunct/>
        <w:topLinePunct w:val="0"/>
        <w:autoSpaceDE/>
        <w:autoSpaceDN/>
        <w:bidi w:val="0"/>
        <w:adjustRightInd/>
        <w:snapToGrid/>
        <w:spacing w:line="360" w:lineRule="auto"/>
        <w:ind w:firstLine="800" w:firstLineChars="250"/>
        <w:jc w:val="left"/>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rPr>
        <w:t>（一）负责制订全县农村能源发展规划和年度计划，拟订农村能源建设技术标准。</w:t>
      </w:r>
    </w:p>
    <w:p w14:paraId="509DA27F">
      <w:pPr>
        <w:pageBreakBefore w:val="0"/>
        <w:widowControl w:val="0"/>
        <w:kinsoku/>
        <w:wordWrap/>
        <w:overflowPunct/>
        <w:topLinePunct w:val="0"/>
        <w:autoSpaceDE/>
        <w:autoSpaceDN/>
        <w:bidi w:val="0"/>
        <w:adjustRightInd/>
        <w:snapToGrid/>
        <w:spacing w:line="360" w:lineRule="auto"/>
        <w:ind w:firstLine="800" w:firstLineChars="250"/>
        <w:jc w:val="left"/>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lang w:val="en-US" w:eastAsia="zh-CN"/>
        </w:rPr>
        <w:t>(二）</w:t>
      </w:r>
      <w:r>
        <w:rPr>
          <w:rFonts w:hint="eastAsia" w:ascii="微软雅黑" w:hAnsi="微软雅黑" w:eastAsia="微软雅黑" w:cs="微软雅黑"/>
          <w:sz w:val="32"/>
          <w:szCs w:val="32"/>
        </w:rPr>
        <w:t>负责对建设单位报备的大中型沼气工程，生物质气化工程，太阳能集中供热系统，太阳能光电站和风力发电站设计方案</w:t>
      </w:r>
      <w:r>
        <w:rPr>
          <w:rFonts w:hint="eastAsia" w:ascii="微软雅黑" w:hAnsi="微软雅黑" w:eastAsia="微软雅黑" w:cs="微软雅黑"/>
          <w:sz w:val="32"/>
          <w:szCs w:val="32"/>
          <w:lang w:eastAsia="zh-CN"/>
        </w:rPr>
        <w:t>是否</w:t>
      </w:r>
      <w:r>
        <w:rPr>
          <w:rFonts w:hint="eastAsia" w:ascii="微软雅黑" w:hAnsi="微软雅黑" w:eastAsia="微软雅黑" w:cs="微软雅黑"/>
          <w:sz w:val="32"/>
          <w:szCs w:val="32"/>
        </w:rPr>
        <w:t>安全进行技术审核。</w:t>
      </w:r>
    </w:p>
    <w:p w14:paraId="28EA4F8C">
      <w:pPr>
        <w:pageBreakBefore w:val="0"/>
        <w:widowControl w:val="0"/>
        <w:kinsoku/>
        <w:wordWrap/>
        <w:overflowPunct/>
        <w:topLinePunct w:val="0"/>
        <w:autoSpaceDE/>
        <w:autoSpaceDN/>
        <w:bidi w:val="0"/>
        <w:adjustRightInd/>
        <w:snapToGrid/>
        <w:spacing w:line="360" w:lineRule="auto"/>
        <w:ind w:firstLine="800" w:firstLineChars="250"/>
        <w:jc w:val="left"/>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lang w:eastAsia="zh-CN"/>
        </w:rPr>
        <w:t>（三）</w:t>
      </w:r>
      <w:r>
        <w:rPr>
          <w:rFonts w:hint="eastAsia" w:ascii="微软雅黑" w:hAnsi="微软雅黑" w:eastAsia="微软雅黑" w:cs="微软雅黑"/>
          <w:sz w:val="32"/>
          <w:szCs w:val="32"/>
        </w:rPr>
        <w:t>负责对农村可再生能源开发企业制订的企业标准进行备案保存。</w:t>
      </w:r>
    </w:p>
    <w:p w14:paraId="19953511">
      <w:pPr>
        <w:pageBreakBefore w:val="0"/>
        <w:widowControl w:val="0"/>
        <w:kinsoku/>
        <w:wordWrap/>
        <w:overflowPunct/>
        <w:topLinePunct w:val="0"/>
        <w:autoSpaceDE/>
        <w:autoSpaceDN/>
        <w:bidi w:val="0"/>
        <w:adjustRightInd/>
        <w:snapToGrid/>
        <w:spacing w:line="360" w:lineRule="auto"/>
        <w:ind w:firstLine="800" w:firstLineChars="250"/>
        <w:jc w:val="left"/>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lang w:eastAsia="zh-CN"/>
        </w:rPr>
        <w:t>（四）</w:t>
      </w:r>
      <w:r>
        <w:rPr>
          <w:rFonts w:hint="eastAsia" w:ascii="微软雅黑" w:hAnsi="微软雅黑" w:eastAsia="微软雅黑" w:cs="微软雅黑"/>
          <w:sz w:val="32"/>
          <w:szCs w:val="32"/>
        </w:rPr>
        <w:t>负责协同同级质量技术监督工商行政管理部门，对本县生产销售的农村用能产品进行监督检查。</w:t>
      </w:r>
    </w:p>
    <w:p w14:paraId="38B1A280">
      <w:pPr>
        <w:pageBreakBefore w:val="0"/>
        <w:widowControl w:val="0"/>
        <w:kinsoku/>
        <w:wordWrap/>
        <w:overflowPunct/>
        <w:topLinePunct w:val="0"/>
        <w:autoSpaceDE/>
        <w:autoSpaceDN/>
        <w:bidi w:val="0"/>
        <w:adjustRightInd/>
        <w:snapToGrid/>
        <w:spacing w:line="360" w:lineRule="auto"/>
        <w:ind w:firstLine="800" w:firstLineChars="250"/>
        <w:jc w:val="left"/>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lang w:eastAsia="zh-CN"/>
        </w:rPr>
        <w:t>（五）</w:t>
      </w:r>
      <w:r>
        <w:rPr>
          <w:rFonts w:hint="eastAsia" w:ascii="微软雅黑" w:hAnsi="微软雅黑" w:eastAsia="微软雅黑" w:cs="微软雅黑"/>
          <w:sz w:val="32"/>
          <w:szCs w:val="32"/>
        </w:rPr>
        <w:t>负责农村能源开发利用，农村节能的年度统计工作和农村能源燃气燃具的管理工作。</w:t>
      </w:r>
    </w:p>
    <w:p w14:paraId="73D7BEE5">
      <w:pPr>
        <w:pageBreakBefore w:val="0"/>
        <w:widowControl w:val="0"/>
        <w:kinsoku/>
        <w:wordWrap/>
        <w:overflowPunct/>
        <w:topLinePunct w:val="0"/>
        <w:autoSpaceDE/>
        <w:autoSpaceDN/>
        <w:bidi w:val="0"/>
        <w:adjustRightInd/>
        <w:snapToGrid/>
        <w:spacing w:line="360" w:lineRule="auto"/>
        <w:ind w:firstLine="800" w:firstLineChars="250"/>
        <w:jc w:val="left"/>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lang w:eastAsia="zh-CN"/>
        </w:rPr>
        <w:t>（六）</w:t>
      </w:r>
      <w:r>
        <w:rPr>
          <w:rFonts w:hint="eastAsia" w:ascii="微软雅黑" w:hAnsi="微软雅黑" w:eastAsia="微软雅黑" w:cs="微软雅黑"/>
          <w:sz w:val="32"/>
          <w:szCs w:val="32"/>
        </w:rPr>
        <w:t>负责县农村能源领导小组的日常工作，协调有关部门共同抓好农村</w:t>
      </w:r>
      <w:r>
        <w:rPr>
          <w:rFonts w:hint="eastAsia" w:ascii="微软雅黑" w:hAnsi="微软雅黑" w:eastAsia="微软雅黑" w:cs="微软雅黑"/>
          <w:sz w:val="32"/>
          <w:szCs w:val="32"/>
          <w:lang w:eastAsia="zh-CN"/>
        </w:rPr>
        <w:t>能源建设</w:t>
      </w:r>
      <w:r>
        <w:rPr>
          <w:rFonts w:hint="eastAsia" w:ascii="微软雅黑" w:hAnsi="微软雅黑" w:eastAsia="微软雅黑" w:cs="微软雅黑"/>
          <w:sz w:val="32"/>
          <w:szCs w:val="32"/>
        </w:rPr>
        <w:t>工作。</w:t>
      </w:r>
    </w:p>
    <w:p w14:paraId="26779649">
      <w:pPr>
        <w:pageBreakBefore w:val="0"/>
        <w:widowControl w:val="0"/>
        <w:kinsoku/>
        <w:wordWrap/>
        <w:overflowPunct/>
        <w:topLinePunct w:val="0"/>
        <w:autoSpaceDE/>
        <w:autoSpaceDN/>
        <w:bidi w:val="0"/>
        <w:adjustRightInd/>
        <w:snapToGrid/>
        <w:spacing w:line="360" w:lineRule="auto"/>
        <w:ind w:firstLine="800" w:firstLineChars="250"/>
        <w:jc w:val="left"/>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lang w:eastAsia="zh-CN"/>
        </w:rPr>
        <w:t>（七）</w:t>
      </w:r>
      <w:r>
        <w:rPr>
          <w:rFonts w:hint="eastAsia" w:ascii="微软雅黑" w:hAnsi="微软雅黑" w:eastAsia="微软雅黑" w:cs="微软雅黑"/>
          <w:sz w:val="32"/>
          <w:szCs w:val="32"/>
        </w:rPr>
        <w:t>贯彻执行国家及上级主管部门扶贫开发的方针政策,制定本区域扶贫开发的长远规划。</w:t>
      </w:r>
    </w:p>
    <w:p w14:paraId="630FAEF4">
      <w:pPr>
        <w:pageBreakBefore w:val="0"/>
        <w:widowControl w:val="0"/>
        <w:kinsoku/>
        <w:wordWrap/>
        <w:overflowPunct/>
        <w:topLinePunct w:val="0"/>
        <w:autoSpaceDE/>
        <w:autoSpaceDN/>
        <w:bidi w:val="0"/>
        <w:adjustRightInd/>
        <w:snapToGrid/>
        <w:spacing w:line="360" w:lineRule="auto"/>
        <w:ind w:firstLine="800" w:firstLineChars="250"/>
        <w:jc w:val="left"/>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lang w:eastAsia="zh-CN"/>
        </w:rPr>
        <w:t>（八）</w:t>
      </w:r>
      <w:r>
        <w:rPr>
          <w:rFonts w:hint="eastAsia" w:ascii="微软雅黑" w:hAnsi="微软雅黑" w:eastAsia="微软雅黑" w:cs="微软雅黑"/>
          <w:sz w:val="32"/>
          <w:szCs w:val="32"/>
        </w:rPr>
        <w:t>协调指导全县社会主义新农村建设。</w:t>
      </w:r>
    </w:p>
    <w:p w14:paraId="23B84B46">
      <w:pPr>
        <w:pageBreakBefore w:val="0"/>
        <w:widowControl w:val="0"/>
        <w:kinsoku/>
        <w:wordWrap/>
        <w:overflowPunct/>
        <w:topLinePunct w:val="0"/>
        <w:autoSpaceDE/>
        <w:autoSpaceDN/>
        <w:bidi w:val="0"/>
        <w:adjustRightInd/>
        <w:snapToGrid/>
        <w:spacing w:line="360" w:lineRule="auto"/>
        <w:ind w:firstLine="800" w:firstLineChars="250"/>
        <w:jc w:val="left"/>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lang w:eastAsia="zh-CN"/>
        </w:rPr>
        <w:t>（九</w:t>
      </w:r>
      <w:r>
        <w:rPr>
          <w:rFonts w:hint="eastAsia" w:ascii="微软雅黑" w:hAnsi="微软雅黑" w:eastAsia="微软雅黑" w:cs="微软雅黑"/>
          <w:sz w:val="32"/>
          <w:szCs w:val="32"/>
          <w:lang w:val="en-US" w:eastAsia="zh-CN"/>
        </w:rPr>
        <w:t xml:space="preserve">) </w:t>
      </w:r>
      <w:r>
        <w:rPr>
          <w:rFonts w:hint="eastAsia" w:ascii="微软雅黑" w:hAnsi="微软雅黑" w:eastAsia="微软雅黑" w:cs="微软雅黑"/>
          <w:sz w:val="32"/>
          <w:szCs w:val="32"/>
        </w:rPr>
        <w:t>承办上级主管部门交办的其他事项</w:t>
      </w:r>
    </w:p>
    <w:p w14:paraId="1675BDDD">
      <w:pPr>
        <w:widowControl/>
        <w:spacing w:line="600" w:lineRule="exact"/>
        <w:rPr>
          <w:rFonts w:hint="eastAsia" w:ascii="微软雅黑" w:hAnsi="微软雅黑" w:eastAsia="微软雅黑" w:cs="微软雅黑"/>
          <w:b/>
          <w:bCs w:val="0"/>
          <w:kern w:val="0"/>
          <w:sz w:val="32"/>
          <w:szCs w:val="32"/>
        </w:rPr>
      </w:pPr>
      <w:r>
        <w:rPr>
          <w:rFonts w:hint="eastAsia" w:ascii="微软雅黑" w:hAnsi="微软雅黑" w:eastAsia="微软雅黑" w:cs="微软雅黑"/>
          <w:b/>
          <w:bCs w:val="0"/>
          <w:kern w:val="0"/>
          <w:sz w:val="32"/>
          <w:szCs w:val="32"/>
        </w:rPr>
        <w:t>二、机构设置及决算单位构成</w:t>
      </w:r>
    </w:p>
    <w:p w14:paraId="73706B5C">
      <w:pPr>
        <w:keepNext w:val="0"/>
        <w:keepLines w:val="0"/>
        <w:pageBreakBefore w:val="0"/>
        <w:widowControl/>
        <w:kinsoku/>
        <w:wordWrap/>
        <w:overflowPunct/>
        <w:topLinePunct w:val="0"/>
        <w:autoSpaceDE/>
        <w:autoSpaceDN/>
        <w:bidi w:val="0"/>
        <w:adjustRightInd/>
        <w:snapToGrid/>
        <w:spacing w:line="360" w:lineRule="auto"/>
        <w:ind w:firstLine="960" w:firstLineChars="300"/>
        <w:textAlignment w:val="auto"/>
        <w:rPr>
          <w:rFonts w:hint="eastAsia" w:ascii="微软雅黑" w:hAnsi="微软雅黑" w:eastAsia="微软雅黑" w:cs="微软雅黑"/>
          <w:bCs/>
          <w:kern w:val="0"/>
          <w:sz w:val="32"/>
          <w:szCs w:val="32"/>
        </w:rPr>
      </w:pPr>
      <w:r>
        <w:rPr>
          <w:rFonts w:hint="eastAsia" w:ascii="微软雅黑" w:hAnsi="微软雅黑" w:eastAsia="微软雅黑" w:cs="微软雅黑"/>
          <w:bCs/>
          <w:kern w:val="0"/>
          <w:sz w:val="32"/>
          <w:szCs w:val="32"/>
        </w:rPr>
        <w:t>（一）内设机构设置。</w:t>
      </w:r>
      <w:r>
        <w:rPr>
          <w:rFonts w:ascii="微软雅黑" w:hAnsi="微软雅黑" w:eastAsia="微软雅黑" w:cs="微软雅黑"/>
          <w:sz w:val="32"/>
        </w:rPr>
        <w:t>岳阳县生态能源服务中心单位内设机构包括：</w:t>
      </w:r>
      <w:r>
        <w:rPr>
          <w:rFonts w:hint="eastAsia" w:ascii="微软雅黑" w:hAnsi="微软雅黑" w:eastAsia="微软雅黑" w:cs="微软雅黑"/>
          <w:sz w:val="32"/>
        </w:rPr>
        <w:t>业务股、财务股、后续服务管理股、办公室。</w:t>
      </w:r>
    </w:p>
    <w:p w14:paraId="05A3E38E">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微软雅黑" w:hAnsi="微软雅黑" w:eastAsia="微软雅黑" w:cs="微软雅黑"/>
          <w:sz w:val="84"/>
          <w:szCs w:val="84"/>
        </w:rPr>
      </w:pPr>
      <w:r>
        <w:rPr>
          <w:rFonts w:hint="eastAsia" w:ascii="微软雅黑" w:hAnsi="微软雅黑" w:eastAsia="微软雅黑" w:cs="微软雅黑"/>
          <w:bCs/>
          <w:kern w:val="0"/>
          <w:sz w:val="32"/>
          <w:szCs w:val="32"/>
        </w:rPr>
        <w:t>（二）决算单位构成。</w:t>
      </w:r>
      <w:r>
        <w:rPr>
          <w:rFonts w:ascii="微软雅黑" w:hAnsi="微软雅黑" w:eastAsia="微软雅黑" w:cs="微软雅黑"/>
          <w:sz w:val="32"/>
        </w:rPr>
        <w:t>岳阳县生态能源服务中心单位</w:t>
      </w:r>
      <w:r>
        <w:rPr>
          <w:rFonts w:hint="eastAsia" w:ascii="微软雅黑" w:hAnsi="微软雅黑" w:eastAsia="微软雅黑" w:cs="微软雅黑"/>
          <w:bCs/>
          <w:kern w:val="0"/>
          <w:sz w:val="32"/>
          <w:szCs w:val="32"/>
          <w:lang w:eastAsia="zh-CN"/>
        </w:rPr>
        <w:t>2023</w:t>
      </w:r>
      <w:r>
        <w:rPr>
          <w:rFonts w:hint="eastAsia" w:ascii="微软雅黑" w:hAnsi="微软雅黑" w:eastAsia="微软雅黑" w:cs="微软雅黑"/>
          <w:bCs/>
          <w:kern w:val="0"/>
          <w:sz w:val="32"/>
          <w:szCs w:val="32"/>
        </w:rPr>
        <w:t>年部门决算汇总公开单位构成包括：</w:t>
      </w:r>
      <w:r>
        <w:rPr>
          <w:rFonts w:ascii="微软雅黑" w:hAnsi="微软雅黑" w:eastAsia="微软雅黑" w:cs="微软雅黑"/>
          <w:sz w:val="32"/>
        </w:rPr>
        <w:t>岳阳县生态能源服务中心单位本级</w:t>
      </w:r>
      <w:r>
        <w:rPr>
          <w:rFonts w:hint="eastAsia" w:ascii="微软雅黑" w:hAnsi="微软雅黑" w:eastAsia="微软雅黑" w:cs="微软雅黑"/>
          <w:sz w:val="32"/>
          <w:lang w:val="en-US" w:eastAsia="zh-CN"/>
        </w:rPr>
        <w:t>,我单位没有独立预算和独立核算的下属二级预算单位。</w:t>
      </w:r>
    </w:p>
    <w:p w14:paraId="29224D5D">
      <w:pPr>
        <w:pStyle w:val="13"/>
        <w:jc w:val="center"/>
        <w:rPr>
          <w:rFonts w:hint="eastAsia" w:ascii="微软雅黑" w:hAnsi="微软雅黑" w:eastAsia="微软雅黑" w:cs="微软雅黑"/>
          <w:b/>
          <w:bCs/>
          <w:sz w:val="72"/>
          <w:szCs w:val="72"/>
        </w:rPr>
      </w:pPr>
      <w:r>
        <w:rPr>
          <w:rFonts w:hint="eastAsia" w:ascii="微软雅黑" w:hAnsi="微软雅黑" w:eastAsia="微软雅黑" w:cs="微软雅黑"/>
          <w:b/>
          <w:bCs/>
          <w:sz w:val="72"/>
          <w:szCs w:val="72"/>
        </w:rPr>
        <w:t>第二部分</w:t>
      </w:r>
    </w:p>
    <w:p w14:paraId="0358D151">
      <w:pPr>
        <w:pStyle w:val="13"/>
        <w:jc w:val="center"/>
        <w:rPr>
          <w:rFonts w:hint="eastAsia" w:ascii="微软雅黑" w:hAnsi="微软雅黑" w:eastAsia="微软雅黑" w:cs="微软雅黑"/>
          <w:b/>
          <w:bCs/>
          <w:sz w:val="72"/>
          <w:szCs w:val="72"/>
        </w:rPr>
      </w:pPr>
    </w:p>
    <w:p w14:paraId="36C01BF0">
      <w:pPr>
        <w:pStyle w:val="13"/>
        <w:jc w:val="center"/>
        <w:rPr>
          <w:rFonts w:hint="eastAsia" w:ascii="微软雅黑" w:hAnsi="微软雅黑" w:eastAsia="微软雅黑" w:cs="微软雅黑"/>
          <w:b/>
          <w:bCs/>
          <w:sz w:val="72"/>
          <w:szCs w:val="72"/>
        </w:rPr>
      </w:pPr>
      <w:r>
        <w:rPr>
          <w:rFonts w:hint="eastAsia" w:ascii="微软雅黑" w:hAnsi="微软雅黑" w:eastAsia="微软雅黑" w:cs="微软雅黑"/>
          <w:b/>
          <w:bCs/>
          <w:sz w:val="72"/>
          <w:szCs w:val="72"/>
        </w:rPr>
        <w:t>部门决算表</w:t>
      </w:r>
    </w:p>
    <w:p w14:paraId="09AF1447">
      <w:pPr>
        <w:jc w:val="center"/>
        <w:rPr>
          <w:rFonts w:hint="eastAsia" w:ascii="微软雅黑" w:hAnsi="微软雅黑" w:eastAsia="微软雅黑" w:cs="微软雅黑"/>
          <w:sz w:val="72"/>
          <w:szCs w:val="72"/>
        </w:rPr>
      </w:pPr>
      <w:r>
        <w:rPr>
          <w:rFonts w:hint="eastAsia" w:ascii="微软雅黑" w:hAnsi="微软雅黑" w:eastAsia="微软雅黑" w:cs="微软雅黑"/>
          <w:b/>
          <w:bCs/>
          <w:sz w:val="72"/>
          <w:szCs w:val="72"/>
          <w:lang w:eastAsia="zh-CN"/>
        </w:rPr>
        <w:t>（见附件）</w:t>
      </w:r>
    </w:p>
    <w:p w14:paraId="1AC08E3D">
      <w:pPr>
        <w:pStyle w:val="13"/>
        <w:jc w:val="center"/>
        <w:rPr>
          <w:rFonts w:hint="eastAsia" w:ascii="微软雅黑" w:hAnsi="微软雅黑" w:eastAsia="微软雅黑" w:cs="微软雅黑"/>
          <w:b/>
          <w:bCs/>
          <w:sz w:val="72"/>
          <w:szCs w:val="72"/>
        </w:rPr>
      </w:pPr>
      <w:r>
        <w:rPr>
          <w:rFonts w:hint="eastAsia" w:ascii="微软雅黑" w:hAnsi="微软雅黑" w:eastAsia="微软雅黑" w:cs="微软雅黑"/>
          <w:b/>
          <w:bCs/>
          <w:sz w:val="72"/>
          <w:szCs w:val="72"/>
        </w:rPr>
        <w:t>第三部分</w:t>
      </w:r>
    </w:p>
    <w:p w14:paraId="7928C40F">
      <w:pPr>
        <w:pStyle w:val="13"/>
        <w:jc w:val="center"/>
        <w:rPr>
          <w:rFonts w:hint="eastAsia" w:ascii="微软雅黑" w:hAnsi="微软雅黑" w:eastAsia="微软雅黑" w:cs="微软雅黑"/>
          <w:b/>
          <w:bCs/>
          <w:sz w:val="70"/>
          <w:szCs w:val="70"/>
        </w:rPr>
      </w:pPr>
    </w:p>
    <w:p w14:paraId="2CA93B76">
      <w:pPr>
        <w:pStyle w:val="13"/>
        <w:jc w:val="center"/>
        <w:rPr>
          <w:rFonts w:hint="eastAsia" w:ascii="微软雅黑" w:hAnsi="微软雅黑" w:eastAsia="微软雅黑" w:cs="微软雅黑"/>
          <w:sz w:val="70"/>
          <w:szCs w:val="70"/>
        </w:rPr>
      </w:pPr>
      <w:r>
        <w:rPr>
          <w:rFonts w:hint="eastAsia" w:ascii="微软雅黑" w:hAnsi="微软雅黑" w:eastAsia="微软雅黑" w:cs="微软雅黑"/>
          <w:b/>
          <w:bCs/>
          <w:sz w:val="70"/>
          <w:szCs w:val="70"/>
          <w:lang w:eastAsia="zh-CN"/>
        </w:rPr>
        <w:t>2023</w:t>
      </w:r>
      <w:r>
        <w:rPr>
          <w:rFonts w:hint="eastAsia" w:ascii="微软雅黑" w:hAnsi="微软雅黑" w:eastAsia="微软雅黑" w:cs="微软雅黑"/>
          <w:b/>
          <w:bCs/>
          <w:sz w:val="70"/>
          <w:szCs w:val="70"/>
        </w:rPr>
        <w:t>年度部门决算情况说明</w:t>
      </w:r>
    </w:p>
    <w:p w14:paraId="0AB426DA">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一、收入支出决算总体情况说明</w:t>
      </w:r>
    </w:p>
    <w:p w14:paraId="69C37BF3">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b w:val="0"/>
          <w:bCs w:val="0"/>
          <w:i/>
          <w:iCs/>
          <w:color w:val="FF0000"/>
          <w:sz w:val="32"/>
          <w:szCs w:val="32"/>
          <w:lang w:eastAsia="zh-CN"/>
        </w:rPr>
      </w:pPr>
      <w:r>
        <w:rPr>
          <w:rFonts w:hint="eastAsia" w:ascii="微软雅黑" w:hAnsi="微软雅黑" w:eastAsia="微软雅黑" w:cs="微软雅黑"/>
          <w:sz w:val="32"/>
          <w:szCs w:val="32"/>
          <w:lang w:eastAsia="zh-CN"/>
        </w:rPr>
        <w:t>2023</w:t>
      </w:r>
      <w:r>
        <w:rPr>
          <w:rFonts w:hint="eastAsia" w:ascii="微软雅黑" w:hAnsi="微软雅黑" w:eastAsia="微软雅黑" w:cs="微软雅黑"/>
          <w:sz w:val="32"/>
          <w:szCs w:val="32"/>
        </w:rPr>
        <w:t>年度收、支总计</w:t>
      </w:r>
      <w:r>
        <w:rPr>
          <w:rFonts w:ascii="微软雅黑" w:hAnsi="微软雅黑" w:eastAsia="微软雅黑" w:cs="微软雅黑"/>
          <w:sz w:val="32"/>
        </w:rPr>
        <w:t>432.83万元。与上年</w:t>
      </w:r>
      <w:r>
        <w:rPr>
          <w:rFonts w:hint="eastAsia" w:ascii="微软雅黑" w:hAnsi="微软雅黑" w:eastAsia="微软雅黑" w:cs="微软雅黑"/>
          <w:sz w:val="32"/>
          <w:szCs w:val="32"/>
          <w:lang w:val="en-US" w:eastAsia="zh-CN"/>
        </w:rPr>
        <w:t>相</w:t>
      </w:r>
      <w:r>
        <w:rPr>
          <w:rFonts w:hint="eastAsia" w:ascii="微软雅黑" w:hAnsi="微软雅黑" w:eastAsia="微软雅黑" w:cs="微软雅黑"/>
          <w:sz w:val="32"/>
          <w:szCs w:val="32"/>
        </w:rPr>
        <w:t>比</w:t>
      </w:r>
      <w:r>
        <w:rPr>
          <w:rFonts w:hint="eastAsia" w:ascii="微软雅黑" w:hAnsi="微软雅黑" w:eastAsia="微软雅黑" w:cs="微软雅黑"/>
          <w:sz w:val="32"/>
          <w:szCs w:val="32"/>
          <w:lang w:eastAsia="zh-CN"/>
        </w:rPr>
        <w:t>，</w:t>
      </w:r>
      <w:r>
        <w:rPr>
          <w:rFonts w:hint="eastAsia" w:ascii="微软雅黑" w:hAnsi="微软雅黑" w:eastAsia="微软雅黑" w:cs="微软雅黑"/>
          <w:sz w:val="32"/>
          <w:szCs w:val="32"/>
        </w:rPr>
        <w:t>增长106.54</w:t>
      </w:r>
      <w:r>
        <w:rPr>
          <w:rFonts w:ascii="微软雅黑" w:hAnsi="微软雅黑" w:eastAsia="微软雅黑" w:cs="微软雅黑"/>
          <w:sz w:val="32"/>
        </w:rPr>
        <w:t>万元，增长32.65%，主要是因为</w:t>
      </w:r>
      <w:r>
        <w:rPr>
          <w:rFonts w:hint="eastAsia" w:ascii="微软雅黑" w:hAnsi="微软雅黑" w:eastAsia="微软雅黑" w:cs="微软雅黑"/>
          <w:sz w:val="32"/>
        </w:rPr>
        <w:t>今年加大对秸秆综合利用重点县建设项目的投入，项目资金收支增加。</w:t>
      </w:r>
    </w:p>
    <w:p w14:paraId="2E3574C7">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二、收入决算情况说明</w:t>
      </w:r>
    </w:p>
    <w:p w14:paraId="0EA3762E">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b w:val="0"/>
          <w:bCs w:val="0"/>
          <w:i/>
          <w:iCs/>
          <w:color w:val="FF0000"/>
          <w:sz w:val="32"/>
          <w:szCs w:val="32"/>
          <w:lang w:eastAsia="zh-CN"/>
        </w:rPr>
      </w:pPr>
      <w:r>
        <w:rPr>
          <w:rFonts w:hint="eastAsia" w:ascii="微软雅黑" w:hAnsi="微软雅黑" w:eastAsia="微软雅黑" w:cs="微软雅黑"/>
          <w:sz w:val="32"/>
          <w:szCs w:val="32"/>
          <w:lang w:eastAsia="zh-CN"/>
        </w:rPr>
        <w:t>2023</w:t>
      </w:r>
      <w:r>
        <w:rPr>
          <w:rFonts w:ascii="微软雅黑" w:hAnsi="微软雅黑" w:eastAsia="微软雅黑" w:cs="微软雅黑"/>
          <w:sz w:val="32"/>
        </w:rPr>
        <w:t>年度收入合计</w:t>
      </w:r>
      <w:r>
        <w:rPr>
          <w:rFonts w:hint="eastAsia" w:ascii="微软雅黑" w:hAnsi="微软雅黑" w:eastAsia="微软雅黑" w:cs="微软雅黑"/>
          <w:sz w:val="32"/>
          <w:szCs w:val="32"/>
          <w:lang w:val="en-US" w:eastAsia="zh-CN"/>
        </w:rPr>
        <w:t>425.08</w:t>
      </w:r>
      <w:r>
        <w:rPr>
          <w:rFonts w:hint="eastAsia" w:ascii="微软雅黑" w:hAnsi="微软雅黑" w:eastAsia="微软雅黑" w:cs="微软雅黑"/>
          <w:sz w:val="32"/>
          <w:szCs w:val="32"/>
          <w:lang w:eastAsia="zh-CN"/>
        </w:rPr>
        <w:t>万元，其中：财政拨款收入</w:t>
      </w:r>
      <w:r>
        <w:rPr>
          <w:rFonts w:ascii="微软雅黑" w:hAnsi="微软雅黑" w:eastAsia="微软雅黑" w:cs="微软雅黑"/>
          <w:sz w:val="32"/>
        </w:rPr>
        <w:t>402.42万元，占94.67</w:t>
      </w:r>
      <w:r>
        <w:rPr>
          <w:rFonts w:hint="eastAsia" w:ascii="微软雅黑" w:hAnsi="微软雅黑" w:eastAsia="微软雅黑" w:cs="微软雅黑"/>
          <w:sz w:val="32"/>
          <w:szCs w:val="32"/>
          <w:lang w:eastAsia="zh-CN"/>
        </w:rPr>
        <w:t>%；上级补助收入</w:t>
      </w:r>
      <w:r>
        <w:rPr>
          <w:rFonts w:ascii="微软雅黑" w:hAnsi="微软雅黑" w:eastAsia="微软雅黑" w:cs="微软雅黑"/>
          <w:sz w:val="32"/>
        </w:rPr>
        <w:t>0.00万元，占0.00</w:t>
      </w:r>
      <w:r>
        <w:rPr>
          <w:rFonts w:hint="eastAsia" w:ascii="微软雅黑" w:hAnsi="微软雅黑" w:eastAsia="微软雅黑" w:cs="微软雅黑"/>
          <w:sz w:val="32"/>
          <w:szCs w:val="32"/>
          <w:lang w:eastAsia="zh-CN"/>
        </w:rPr>
        <w:t>%；事业收入</w:t>
      </w:r>
      <w:r>
        <w:rPr>
          <w:rFonts w:ascii="微软雅黑" w:hAnsi="微软雅黑" w:eastAsia="微软雅黑" w:cs="微软雅黑"/>
          <w:sz w:val="32"/>
        </w:rPr>
        <w:t>0.00万元，占0.00</w:t>
      </w:r>
      <w:r>
        <w:rPr>
          <w:rFonts w:hint="eastAsia" w:ascii="微软雅黑" w:hAnsi="微软雅黑" w:eastAsia="微软雅黑" w:cs="微软雅黑"/>
          <w:sz w:val="32"/>
          <w:szCs w:val="32"/>
          <w:lang w:eastAsia="zh-CN"/>
        </w:rPr>
        <w:t>%；经营收入</w:t>
      </w:r>
      <w:r>
        <w:rPr>
          <w:rFonts w:ascii="微软雅黑" w:hAnsi="微软雅黑" w:eastAsia="微软雅黑" w:cs="微软雅黑"/>
          <w:sz w:val="32"/>
        </w:rPr>
        <w:t>0.00万元，占0.00</w:t>
      </w:r>
      <w:r>
        <w:rPr>
          <w:rFonts w:hint="eastAsia" w:ascii="微软雅黑" w:hAnsi="微软雅黑" w:eastAsia="微软雅黑" w:cs="微软雅黑"/>
          <w:sz w:val="32"/>
          <w:szCs w:val="32"/>
          <w:lang w:eastAsia="zh-CN"/>
        </w:rPr>
        <w:t>%；附属单位上缴收入</w:t>
      </w:r>
      <w:r>
        <w:rPr>
          <w:rFonts w:ascii="微软雅黑" w:hAnsi="微软雅黑" w:eastAsia="微软雅黑" w:cs="微软雅黑"/>
          <w:sz w:val="32"/>
        </w:rPr>
        <w:t>0.00万元，占0.00</w:t>
      </w:r>
      <w:r>
        <w:rPr>
          <w:rFonts w:hint="eastAsia" w:ascii="微软雅黑" w:hAnsi="微软雅黑" w:eastAsia="微软雅黑" w:cs="微软雅黑"/>
          <w:sz w:val="32"/>
          <w:szCs w:val="32"/>
          <w:lang w:eastAsia="zh-CN"/>
        </w:rPr>
        <w:t>%；其他收入</w:t>
      </w:r>
      <w:r>
        <w:rPr>
          <w:rFonts w:ascii="微软雅黑" w:hAnsi="微软雅黑" w:eastAsia="微软雅黑" w:cs="微软雅黑"/>
          <w:sz w:val="32"/>
        </w:rPr>
        <w:t>12.67万元，占</w:t>
      </w:r>
      <w:r>
        <w:rPr>
          <w:rFonts w:hint="eastAsia" w:ascii="微软雅黑" w:hAnsi="微软雅黑" w:eastAsia="微软雅黑" w:cs="微软雅黑"/>
          <w:sz w:val="32"/>
          <w:szCs w:val="32"/>
          <w:lang w:val="en-US" w:eastAsia="zh-CN"/>
        </w:rPr>
        <w:t>2.98</w:t>
      </w:r>
      <w:r>
        <w:rPr>
          <w:rFonts w:hint="eastAsia" w:ascii="微软雅黑" w:hAnsi="微软雅黑" w:eastAsia="微软雅黑" w:cs="微软雅黑"/>
          <w:sz w:val="32"/>
          <w:szCs w:val="32"/>
          <w:lang w:eastAsia="zh-CN"/>
        </w:rPr>
        <w:t>%。</w:t>
      </w:r>
    </w:p>
    <w:p w14:paraId="41B031C8">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三、支出决算情况说明</w:t>
      </w:r>
    </w:p>
    <w:p w14:paraId="32E0D2E3">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2023</w:t>
      </w:r>
      <w:r>
        <w:rPr>
          <w:rFonts w:ascii="微软雅黑" w:hAnsi="微软雅黑" w:eastAsia="微软雅黑" w:cs="微软雅黑"/>
          <w:sz w:val="32"/>
        </w:rPr>
        <w:t>年度支出合计432.83万元，其中：基本支出104.99万元，占24.26%；项目支出327.84万元，占75.74%；上缴上级支出0.00万元，占0.00%；经营支出0.00万元，占0.00%；对附属单位补助支出0.00万元，占0.00%。</w:t>
      </w:r>
    </w:p>
    <w:p w14:paraId="440FCE0E">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四、财政拨款收入支出决算总体情况说明</w:t>
      </w:r>
    </w:p>
    <w:p w14:paraId="1D99BBCC">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b w:val="0"/>
          <w:bCs w:val="0"/>
          <w:i/>
          <w:iCs/>
          <w:color w:val="FF0000"/>
          <w:sz w:val="32"/>
          <w:szCs w:val="32"/>
          <w:lang w:eastAsia="zh-CN"/>
        </w:rPr>
      </w:pPr>
      <w:r>
        <w:rPr>
          <w:rFonts w:hint="eastAsia" w:ascii="微软雅黑" w:hAnsi="微软雅黑" w:eastAsia="微软雅黑" w:cs="微软雅黑"/>
          <w:sz w:val="32"/>
          <w:szCs w:val="32"/>
          <w:lang w:eastAsia="zh-CN"/>
        </w:rPr>
        <w:t>2023</w:t>
      </w:r>
      <w:r>
        <w:rPr>
          <w:rFonts w:ascii="微软雅黑" w:hAnsi="微软雅黑" w:eastAsia="微软雅黑" w:cs="微软雅黑"/>
          <w:sz w:val="32"/>
        </w:rPr>
        <w:t>年度财政拨款收、支总计412.71万元，与上年相比，增长116.71万元,增长39.43%，主要是因为</w:t>
      </w:r>
      <w:r>
        <w:rPr>
          <w:rFonts w:hint="eastAsia" w:ascii="微软雅黑" w:hAnsi="微软雅黑" w:eastAsia="微软雅黑" w:cs="微软雅黑"/>
          <w:sz w:val="32"/>
        </w:rPr>
        <w:t>今年加大对秸秆综合利用重点县建设项目的投入，项目资金收支增加。</w:t>
      </w:r>
    </w:p>
    <w:p w14:paraId="2DCAE40A">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val="0"/>
          <w:bCs/>
          <w:sz w:val="32"/>
          <w:szCs w:val="32"/>
        </w:rPr>
      </w:pPr>
      <w:r>
        <w:rPr>
          <w:rFonts w:hint="eastAsia" w:ascii="微软雅黑" w:hAnsi="微软雅黑" w:eastAsia="微软雅黑" w:cs="微软雅黑"/>
          <w:b/>
          <w:bCs w:val="0"/>
          <w:sz w:val="32"/>
          <w:szCs w:val="32"/>
        </w:rPr>
        <w:t>五、一般公共预算财政拨款支出决算情况说明</w:t>
      </w:r>
    </w:p>
    <w:p w14:paraId="202F9A98">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b/>
          <w:bCs/>
          <w:sz w:val="32"/>
          <w:szCs w:val="32"/>
          <w:lang w:eastAsia="zh-CN"/>
        </w:rPr>
      </w:pPr>
      <w:r>
        <w:rPr>
          <w:rFonts w:hint="eastAsia" w:ascii="微软雅黑" w:hAnsi="微软雅黑" w:eastAsia="微软雅黑" w:cs="微软雅黑"/>
          <w:b/>
          <w:bCs/>
          <w:sz w:val="32"/>
          <w:szCs w:val="32"/>
          <w:lang w:eastAsia="zh-CN"/>
        </w:rPr>
        <w:t>（一）财政拨款支出决算总体情况</w:t>
      </w:r>
    </w:p>
    <w:p w14:paraId="4831BBDE">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b w:val="0"/>
          <w:bCs w:val="0"/>
          <w:i/>
          <w:iCs/>
          <w:color w:val="FF0000"/>
          <w:sz w:val="32"/>
          <w:szCs w:val="32"/>
          <w:lang w:eastAsia="zh-CN"/>
        </w:rPr>
      </w:pPr>
      <w:r>
        <w:rPr>
          <w:rFonts w:hint="eastAsia" w:ascii="微软雅黑" w:hAnsi="微软雅黑" w:eastAsia="微软雅黑" w:cs="微软雅黑"/>
          <w:sz w:val="32"/>
          <w:szCs w:val="32"/>
          <w:lang w:eastAsia="zh-CN"/>
        </w:rPr>
        <w:t>2023</w:t>
      </w:r>
      <w:r>
        <w:rPr>
          <w:rFonts w:ascii="微软雅黑" w:hAnsi="微软雅黑" w:eastAsia="微软雅黑" w:cs="微软雅黑"/>
          <w:sz w:val="32"/>
        </w:rPr>
        <w:t>年度财政拨款支出402.71万元，占本年支出合计的93.04</w:t>
      </w:r>
      <w:r>
        <w:rPr>
          <w:rFonts w:hint="eastAsia" w:ascii="微软雅黑" w:hAnsi="微软雅黑" w:eastAsia="微软雅黑" w:cs="微软雅黑"/>
          <w:sz w:val="32"/>
          <w:szCs w:val="32"/>
          <w:lang w:eastAsia="zh-CN"/>
        </w:rPr>
        <w:t>%，与上年相比，财政拨款支出</w:t>
      </w:r>
      <w:r>
        <w:rPr>
          <w:rFonts w:ascii="微软雅黑" w:hAnsi="微软雅黑" w:eastAsia="微软雅黑" w:cs="微软雅黑"/>
          <w:sz w:val="32"/>
        </w:rPr>
        <w:t>增长106.71万元，增长36.05%，主要是因为</w:t>
      </w:r>
      <w:r>
        <w:rPr>
          <w:rFonts w:hint="eastAsia" w:ascii="微软雅黑" w:hAnsi="微软雅黑" w:eastAsia="微软雅黑" w:cs="微软雅黑"/>
          <w:sz w:val="32"/>
        </w:rPr>
        <w:t>今年加大对秸秆综合利用重点县建设项目的投入，项目资金收支增加。</w:t>
      </w:r>
    </w:p>
    <w:p w14:paraId="64556F6F">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b/>
          <w:bCs/>
          <w:sz w:val="32"/>
          <w:szCs w:val="32"/>
          <w:lang w:eastAsia="zh-CN"/>
        </w:rPr>
      </w:pPr>
      <w:r>
        <w:rPr>
          <w:rFonts w:hint="eastAsia" w:ascii="微软雅黑" w:hAnsi="微软雅黑" w:eastAsia="微软雅黑" w:cs="微软雅黑"/>
          <w:b/>
          <w:bCs/>
          <w:sz w:val="32"/>
          <w:szCs w:val="32"/>
          <w:lang w:eastAsia="zh-CN"/>
        </w:rPr>
        <w:t>（二）财政拨款支出决算结构情况</w:t>
      </w:r>
    </w:p>
    <w:p w14:paraId="375E4E49">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b w:val="0"/>
          <w:bCs w:val="0"/>
          <w:i/>
          <w:iCs/>
          <w:color w:val="FF0000"/>
          <w:sz w:val="32"/>
          <w:szCs w:val="32"/>
          <w:lang w:eastAsia="zh-CN"/>
        </w:rPr>
      </w:pPr>
      <w:r>
        <w:rPr>
          <w:rFonts w:hint="eastAsia" w:ascii="微软雅黑" w:hAnsi="微软雅黑" w:eastAsia="微软雅黑" w:cs="微软雅黑"/>
          <w:sz w:val="32"/>
          <w:szCs w:val="32"/>
          <w:lang w:eastAsia="zh-CN"/>
        </w:rPr>
        <w:t>2023</w:t>
      </w:r>
      <w:r>
        <w:rPr>
          <w:rFonts w:ascii="微软雅黑" w:hAnsi="微软雅黑" w:eastAsia="微软雅黑" w:cs="微软雅黑"/>
          <w:sz w:val="32"/>
        </w:rPr>
        <w:t>年度财政拨款支出402.71万元，主要用于以下方面：</w:t>
      </w:r>
      <w:r>
        <w:rPr>
          <w:rFonts w:hint="eastAsia" w:ascii="微软雅黑" w:hAnsi="微软雅黑" w:eastAsia="微软雅黑" w:cs="微软雅黑"/>
          <w:sz w:val="32"/>
        </w:rPr>
        <w:t>社会保障和就业（类）支出3.79万元，占0.94%；卫生健康（类）支出3.46万元，占0.86%；节能环保（类）支出63.33万元，占15.73%；农林水（类）支出328.44万元，占81.56%；住房保障（类）支出3.70万元，占0.92%；</w:t>
      </w:r>
    </w:p>
    <w:p w14:paraId="40FE3524">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b/>
          <w:bCs/>
          <w:sz w:val="32"/>
          <w:szCs w:val="32"/>
          <w:lang w:eastAsia="zh-CN"/>
        </w:rPr>
      </w:pPr>
      <w:r>
        <w:rPr>
          <w:rFonts w:hint="eastAsia" w:ascii="微软雅黑" w:hAnsi="微软雅黑" w:eastAsia="微软雅黑" w:cs="微软雅黑"/>
          <w:b/>
          <w:bCs/>
          <w:sz w:val="32"/>
          <w:szCs w:val="32"/>
          <w:lang w:eastAsia="zh-CN"/>
        </w:rPr>
        <w:t>（三）财政拨款支出决算具体情况</w:t>
      </w:r>
    </w:p>
    <w:p w14:paraId="6632AC9A">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2023</w:t>
      </w:r>
      <w:r>
        <w:rPr>
          <w:rFonts w:ascii="微软雅黑" w:hAnsi="微软雅黑" w:eastAsia="微软雅黑" w:cs="微软雅黑"/>
          <w:sz w:val="32"/>
        </w:rPr>
        <w:t>年度财政拨款支出年初预算数为108.39万元，支出决算数为402.71</w:t>
      </w:r>
      <w:r>
        <w:rPr>
          <w:rFonts w:hint="eastAsia" w:ascii="微软雅黑" w:hAnsi="微软雅黑" w:eastAsia="微软雅黑" w:cs="微软雅黑"/>
          <w:sz w:val="32"/>
          <w:szCs w:val="32"/>
          <w:lang w:eastAsia="zh-CN"/>
        </w:rPr>
        <w:t>万元，完成年初预算的</w:t>
      </w:r>
      <w:r>
        <w:rPr>
          <w:rFonts w:ascii="微软雅黑" w:hAnsi="微软雅黑" w:eastAsia="微软雅黑" w:cs="微软雅黑"/>
          <w:sz w:val="32"/>
        </w:rPr>
        <w:t>371.54</w:t>
      </w:r>
      <w:r>
        <w:rPr>
          <w:rFonts w:hint="eastAsia" w:ascii="微软雅黑" w:hAnsi="微软雅黑" w:eastAsia="微软雅黑" w:cs="微软雅黑"/>
          <w:sz w:val="32"/>
          <w:szCs w:val="32"/>
          <w:lang w:eastAsia="zh-CN"/>
        </w:rPr>
        <w:t>%，其中：</w:t>
      </w:r>
    </w:p>
    <w:p w14:paraId="39483E4D">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val="en-US" w:eastAsia="zh-CN"/>
        </w:rPr>
        <w:t>1、</w:t>
      </w:r>
      <w:r>
        <w:rPr>
          <w:rFonts w:hint="eastAsia" w:ascii="微软雅黑" w:hAnsi="微软雅黑" w:eastAsia="微软雅黑" w:cs="微软雅黑"/>
          <w:sz w:val="32"/>
          <w:szCs w:val="32"/>
          <w:lang w:eastAsia="zh-CN"/>
        </w:rPr>
        <w:t>社会保障和就业支出（类）行政事业单位养老支出（款）机关事业单位基本养老保险缴费支出（项）。年初预算为6.</w:t>
      </w:r>
      <w:r>
        <w:rPr>
          <w:rFonts w:hint="eastAsia" w:ascii="微软雅黑" w:hAnsi="微软雅黑" w:eastAsia="微软雅黑" w:cs="微软雅黑"/>
          <w:sz w:val="32"/>
          <w:szCs w:val="32"/>
          <w:lang w:val="en-US" w:eastAsia="zh-CN"/>
        </w:rPr>
        <w:t>57</w:t>
      </w:r>
      <w:r>
        <w:rPr>
          <w:rFonts w:hint="eastAsia" w:ascii="微软雅黑" w:hAnsi="微软雅黑" w:eastAsia="微软雅黑" w:cs="微软雅黑"/>
          <w:sz w:val="32"/>
          <w:szCs w:val="32"/>
          <w:lang w:eastAsia="zh-CN"/>
        </w:rPr>
        <w:t xml:space="preserve">万元，支出决算为3.47万元，完成年初预算的52.80%。 决算数小于预算数的主要原因是年初功能科目预算误差，年中执行中有调整。 </w:t>
      </w:r>
    </w:p>
    <w:p w14:paraId="5AE9C2D8">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val="en-US" w:eastAsia="zh-CN"/>
        </w:rPr>
        <w:t>2、</w:t>
      </w:r>
      <w:r>
        <w:rPr>
          <w:rFonts w:hint="eastAsia" w:ascii="微软雅黑" w:hAnsi="微软雅黑" w:eastAsia="微软雅黑" w:cs="微软雅黑"/>
          <w:sz w:val="32"/>
          <w:szCs w:val="32"/>
          <w:lang w:eastAsia="zh-CN"/>
        </w:rPr>
        <w:t xml:space="preserve">社会保障和就业支出（类）其他社会保障和就业支出（款）其他社会保障和就业支出（项）。年初预算为0.41万元，支出决算为0.32万元，完成年初预算的77.91%。 决算数小于预算数的主要原因是年初功能科目预算误差，年中执行中有调整。 </w:t>
      </w:r>
    </w:p>
    <w:p w14:paraId="288F451F">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val="en-US" w:eastAsia="zh-CN"/>
        </w:rPr>
        <w:t>3、</w:t>
      </w:r>
      <w:r>
        <w:rPr>
          <w:rFonts w:hint="eastAsia" w:ascii="微软雅黑" w:hAnsi="微软雅黑" w:eastAsia="微软雅黑" w:cs="微软雅黑"/>
          <w:sz w:val="32"/>
          <w:szCs w:val="32"/>
          <w:lang w:eastAsia="zh-CN"/>
        </w:rPr>
        <w:t>卫生健康支出（类）行政事业单位医疗（款）行政单位医疗（项）。年初预算为</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lang w:eastAsia="zh-CN"/>
        </w:rPr>
        <w:t xml:space="preserve">万元，支出决算为0.03万元，因年初预算数为零，无法计算完成率，决算数大于预算数的主要原因是上年预算指标尾数结余，支出跨年度报账。 </w:t>
      </w:r>
    </w:p>
    <w:p w14:paraId="7D2E1B8C">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val="en-US" w:eastAsia="zh-CN"/>
        </w:rPr>
        <w:t>4、</w:t>
      </w:r>
      <w:r>
        <w:rPr>
          <w:rFonts w:hint="eastAsia" w:ascii="微软雅黑" w:hAnsi="微软雅黑" w:eastAsia="微软雅黑" w:cs="微软雅黑"/>
          <w:sz w:val="32"/>
          <w:szCs w:val="32"/>
          <w:lang w:eastAsia="zh-CN"/>
        </w:rPr>
        <w:t>卫生健康支出（类）行政事业单位医疗（款）事业单位医疗（项）。年初预算为3.90万元，支出决算为3.42万元，完成年初预算的87.65%。决算数小于预算数的主要原因是年初功能科目预算误差，年中执行中有调整。</w:t>
      </w:r>
    </w:p>
    <w:p w14:paraId="38DD6657">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val="en-US" w:eastAsia="zh-CN"/>
        </w:rPr>
        <w:t>5、</w:t>
      </w:r>
      <w:r>
        <w:rPr>
          <w:rFonts w:hint="eastAsia" w:ascii="微软雅黑" w:hAnsi="微软雅黑" w:eastAsia="微软雅黑" w:cs="微软雅黑"/>
          <w:sz w:val="32"/>
          <w:szCs w:val="32"/>
          <w:lang w:eastAsia="zh-CN"/>
        </w:rPr>
        <w:t>节能环保支出（类）能源管理事务（款）行政运行（项）。年初预算为92.5</w:t>
      </w:r>
      <w:r>
        <w:rPr>
          <w:rFonts w:hint="eastAsia" w:ascii="微软雅黑" w:hAnsi="微软雅黑" w:eastAsia="微软雅黑" w:cs="微软雅黑"/>
          <w:sz w:val="32"/>
          <w:szCs w:val="32"/>
          <w:lang w:val="en-US" w:eastAsia="zh-CN"/>
        </w:rPr>
        <w:t>8</w:t>
      </w:r>
      <w:r>
        <w:rPr>
          <w:rFonts w:hint="eastAsia" w:ascii="微软雅黑" w:hAnsi="微软雅黑" w:eastAsia="微软雅黑" w:cs="微软雅黑"/>
          <w:sz w:val="32"/>
          <w:szCs w:val="32"/>
          <w:lang w:eastAsia="zh-CN"/>
        </w:rPr>
        <w:t xml:space="preserve">万元，支出决算为63.33万元，完成年初预算的68.41%。决算数小于预算数的主要原因是项目尚未实施完毕，支出跨年度报账。 </w:t>
      </w:r>
    </w:p>
    <w:p w14:paraId="75140AA2">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val="en-US" w:eastAsia="zh-CN"/>
        </w:rPr>
        <w:t>6、</w:t>
      </w:r>
      <w:r>
        <w:rPr>
          <w:rFonts w:hint="eastAsia" w:ascii="微软雅黑" w:hAnsi="微软雅黑" w:eastAsia="微软雅黑" w:cs="微软雅黑"/>
          <w:sz w:val="32"/>
          <w:szCs w:val="32"/>
          <w:lang w:eastAsia="zh-CN"/>
        </w:rPr>
        <w:t>农林水支出（类）农业农村（款）科技转化与推广服务（项）。年初预算为</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lang w:eastAsia="zh-CN"/>
        </w:rPr>
        <w:t xml:space="preserve">万元，支出决算为0.60万元，年初预算数为零，无法计算完成率。 决算数大于预算数的主要原因是上年预算指标尾数结余，支出跨年度报账。 </w:t>
      </w:r>
    </w:p>
    <w:p w14:paraId="578991FF">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val="en-US" w:eastAsia="zh-CN"/>
        </w:rPr>
        <w:t>7、</w:t>
      </w:r>
      <w:r>
        <w:rPr>
          <w:rFonts w:hint="eastAsia" w:ascii="微软雅黑" w:hAnsi="微软雅黑" w:eastAsia="微软雅黑" w:cs="微软雅黑"/>
          <w:sz w:val="32"/>
          <w:szCs w:val="32"/>
          <w:lang w:eastAsia="zh-CN"/>
        </w:rPr>
        <w:t xml:space="preserve">农林水支出（类）农业农村（款）农业资源保护修复与利用（项）。年初预算为0万元，支出决算为327.84万元，因年初预算数为零，无法计算预算完成率，决算数大于预算数的主要原因是财政年中根据我单位项目业务活动情况追加了部分预算指标。 </w:t>
      </w:r>
    </w:p>
    <w:p w14:paraId="2680F0D3">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val="en-US" w:eastAsia="zh-CN"/>
        </w:rPr>
        <w:t>8、</w:t>
      </w:r>
      <w:r>
        <w:rPr>
          <w:rFonts w:hint="eastAsia" w:ascii="微软雅黑" w:hAnsi="微软雅黑" w:eastAsia="微软雅黑" w:cs="微软雅黑"/>
          <w:sz w:val="32"/>
          <w:szCs w:val="32"/>
          <w:lang w:eastAsia="zh-CN"/>
        </w:rPr>
        <w:t>住房保障支出（类）住房改革支出（款）住房公积金（项）。年初预算为4.93万元，支出决算为3.70万元，完成年初预算的75.07%。决算数小于预算数的主要原因是年初功能科目预算误差，年中执行中有调整。</w:t>
      </w:r>
    </w:p>
    <w:p w14:paraId="5C5C91D7">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六、一般公共预算财政拨款基本支出决算情况说明</w:t>
      </w:r>
    </w:p>
    <w:p w14:paraId="25B37939">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2023</w:t>
      </w:r>
      <w:r>
        <w:rPr>
          <w:rFonts w:ascii="微软雅黑" w:hAnsi="微软雅黑" w:eastAsia="微软雅黑" w:cs="微软雅黑"/>
          <w:sz w:val="32"/>
        </w:rPr>
        <w:t>年度财政拨款基本支出74.88万元，其中：</w:t>
      </w:r>
    </w:p>
    <w:p w14:paraId="0EFC9849">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lang w:eastAsia="zh-CN"/>
        </w:rPr>
      </w:pPr>
      <w:r>
        <w:rPr>
          <w:rFonts w:hint="eastAsia" w:ascii="微软雅黑" w:hAnsi="微软雅黑" w:eastAsia="微软雅黑" w:cs="微软雅黑"/>
          <w:sz w:val="32"/>
          <w:szCs w:val="32"/>
          <w:lang w:eastAsia="zh-CN"/>
        </w:rPr>
        <w:t>人员经费</w:t>
      </w:r>
      <w:r>
        <w:rPr>
          <w:rFonts w:ascii="微软雅黑" w:hAnsi="微软雅黑" w:eastAsia="微软雅黑" w:cs="微软雅黑"/>
          <w:sz w:val="32"/>
        </w:rPr>
        <w:t>44.22万元，占基本支出的59.05%,主要包括</w:t>
      </w:r>
      <w:r>
        <w:rPr>
          <w:rFonts w:hint="eastAsia" w:ascii="微软雅黑" w:hAnsi="微软雅黑" w:eastAsia="微软雅黑" w:cs="微软雅黑"/>
          <w:sz w:val="32"/>
        </w:rPr>
        <w:t>基本工资</w:t>
      </w:r>
      <w:r>
        <w:rPr>
          <w:rFonts w:hint="eastAsia" w:ascii="微软雅黑" w:hAnsi="微软雅黑" w:eastAsia="微软雅黑" w:cs="微软雅黑"/>
          <w:sz w:val="32"/>
          <w:lang w:eastAsia="zh-CN"/>
        </w:rPr>
        <w:t>、</w:t>
      </w:r>
      <w:r>
        <w:rPr>
          <w:rFonts w:hint="eastAsia" w:ascii="微软雅黑" w:hAnsi="微软雅黑" w:eastAsia="微软雅黑" w:cs="微软雅黑"/>
          <w:sz w:val="32"/>
        </w:rPr>
        <w:t xml:space="preserve"> 津贴补贴</w:t>
      </w:r>
      <w:r>
        <w:rPr>
          <w:rFonts w:hint="eastAsia" w:ascii="微软雅黑" w:hAnsi="微软雅黑" w:eastAsia="微软雅黑" w:cs="微软雅黑"/>
          <w:sz w:val="32"/>
          <w:lang w:eastAsia="zh-CN"/>
        </w:rPr>
        <w:t>、</w:t>
      </w:r>
      <w:r>
        <w:rPr>
          <w:rFonts w:hint="eastAsia" w:ascii="微软雅黑" w:hAnsi="微软雅黑" w:eastAsia="微软雅黑" w:cs="微软雅黑"/>
          <w:sz w:val="32"/>
        </w:rPr>
        <w:t>奖金</w:t>
      </w:r>
      <w:r>
        <w:rPr>
          <w:rFonts w:hint="eastAsia" w:ascii="微软雅黑" w:hAnsi="微软雅黑" w:eastAsia="微软雅黑" w:cs="微软雅黑"/>
          <w:sz w:val="32"/>
          <w:lang w:eastAsia="zh-CN"/>
        </w:rPr>
        <w:t>、</w:t>
      </w:r>
      <w:r>
        <w:rPr>
          <w:rFonts w:hint="eastAsia" w:ascii="微软雅黑" w:hAnsi="微软雅黑" w:eastAsia="微软雅黑" w:cs="微软雅黑"/>
          <w:sz w:val="32"/>
        </w:rPr>
        <w:t>伙食补助费</w:t>
      </w:r>
      <w:r>
        <w:rPr>
          <w:rFonts w:hint="eastAsia" w:ascii="微软雅黑" w:hAnsi="微软雅黑" w:eastAsia="微软雅黑" w:cs="微软雅黑"/>
          <w:sz w:val="32"/>
          <w:lang w:eastAsia="zh-CN"/>
        </w:rPr>
        <w:t>、</w:t>
      </w:r>
      <w:r>
        <w:rPr>
          <w:rFonts w:hint="eastAsia" w:ascii="微软雅黑" w:hAnsi="微软雅黑" w:eastAsia="微软雅黑" w:cs="微软雅黑"/>
          <w:sz w:val="32"/>
        </w:rPr>
        <w:t>绩效工资</w:t>
      </w:r>
      <w:r>
        <w:rPr>
          <w:rFonts w:hint="eastAsia" w:ascii="微软雅黑" w:hAnsi="微软雅黑" w:eastAsia="微软雅黑" w:cs="微软雅黑"/>
          <w:sz w:val="32"/>
          <w:lang w:eastAsia="zh-CN"/>
        </w:rPr>
        <w:t>、</w:t>
      </w:r>
      <w:r>
        <w:rPr>
          <w:rFonts w:hint="eastAsia" w:ascii="微软雅黑" w:hAnsi="微软雅黑" w:eastAsia="微软雅黑" w:cs="微软雅黑"/>
          <w:sz w:val="32"/>
        </w:rPr>
        <w:t>机关事业单位基本养老保险缴费</w:t>
      </w:r>
      <w:r>
        <w:rPr>
          <w:rFonts w:hint="eastAsia" w:ascii="微软雅黑" w:hAnsi="微软雅黑" w:eastAsia="微软雅黑" w:cs="微软雅黑"/>
          <w:sz w:val="32"/>
          <w:lang w:eastAsia="zh-CN"/>
        </w:rPr>
        <w:t>、</w:t>
      </w:r>
      <w:r>
        <w:rPr>
          <w:rFonts w:hint="eastAsia" w:ascii="微软雅黑" w:hAnsi="微软雅黑" w:eastAsia="微软雅黑" w:cs="微软雅黑"/>
          <w:sz w:val="32"/>
        </w:rPr>
        <w:t xml:space="preserve"> 职工基本医疗保险缴费</w:t>
      </w:r>
      <w:r>
        <w:rPr>
          <w:rFonts w:hint="eastAsia" w:ascii="微软雅黑" w:hAnsi="微软雅黑" w:eastAsia="微软雅黑" w:cs="微软雅黑"/>
          <w:sz w:val="32"/>
          <w:lang w:eastAsia="zh-CN"/>
        </w:rPr>
        <w:t>、</w:t>
      </w:r>
      <w:r>
        <w:rPr>
          <w:rFonts w:hint="eastAsia" w:ascii="微软雅黑" w:hAnsi="微软雅黑" w:eastAsia="微软雅黑" w:cs="微软雅黑"/>
          <w:sz w:val="32"/>
        </w:rPr>
        <w:t>公务员医疗补助缴费</w:t>
      </w:r>
      <w:r>
        <w:rPr>
          <w:rFonts w:hint="eastAsia" w:ascii="微软雅黑" w:hAnsi="微软雅黑" w:eastAsia="微软雅黑" w:cs="微软雅黑"/>
          <w:sz w:val="32"/>
          <w:lang w:eastAsia="zh-CN"/>
        </w:rPr>
        <w:t>、</w:t>
      </w:r>
      <w:r>
        <w:rPr>
          <w:rFonts w:hint="eastAsia" w:ascii="微软雅黑" w:hAnsi="微软雅黑" w:eastAsia="微软雅黑" w:cs="微软雅黑"/>
          <w:sz w:val="32"/>
        </w:rPr>
        <w:t>其他社会保障缴费</w:t>
      </w:r>
      <w:r>
        <w:rPr>
          <w:rFonts w:hint="eastAsia" w:ascii="微软雅黑" w:hAnsi="微软雅黑" w:eastAsia="微软雅黑" w:cs="微软雅黑"/>
          <w:sz w:val="32"/>
          <w:lang w:eastAsia="zh-CN"/>
        </w:rPr>
        <w:t>、</w:t>
      </w:r>
      <w:r>
        <w:rPr>
          <w:rFonts w:hint="eastAsia" w:ascii="微软雅黑" w:hAnsi="微软雅黑" w:eastAsia="微软雅黑" w:cs="微软雅黑"/>
          <w:sz w:val="32"/>
        </w:rPr>
        <w:t>住房公积金</w:t>
      </w:r>
      <w:r>
        <w:rPr>
          <w:rFonts w:hint="eastAsia" w:ascii="微软雅黑" w:hAnsi="微软雅黑" w:eastAsia="微软雅黑" w:cs="微软雅黑"/>
          <w:sz w:val="32"/>
          <w:lang w:eastAsia="zh-CN"/>
        </w:rPr>
        <w:t>、</w:t>
      </w:r>
      <w:r>
        <w:rPr>
          <w:rFonts w:hint="eastAsia" w:ascii="微软雅黑" w:hAnsi="微软雅黑" w:eastAsia="微软雅黑" w:cs="微软雅黑"/>
          <w:sz w:val="32"/>
        </w:rPr>
        <w:t>个人和家庭的补助</w:t>
      </w:r>
      <w:r>
        <w:rPr>
          <w:rFonts w:hint="eastAsia" w:ascii="微软雅黑" w:hAnsi="微软雅黑" w:eastAsia="微软雅黑" w:cs="微软雅黑"/>
          <w:sz w:val="32"/>
          <w:lang w:eastAsia="zh-CN"/>
        </w:rPr>
        <w:t>、</w:t>
      </w:r>
      <w:r>
        <w:rPr>
          <w:rFonts w:hint="eastAsia" w:ascii="微软雅黑" w:hAnsi="微软雅黑" w:eastAsia="微软雅黑" w:cs="微软雅黑"/>
          <w:sz w:val="32"/>
        </w:rPr>
        <w:t>生活补助</w:t>
      </w:r>
      <w:r>
        <w:rPr>
          <w:rFonts w:hint="eastAsia" w:ascii="微软雅黑" w:hAnsi="微软雅黑" w:eastAsia="微软雅黑" w:cs="微软雅黑"/>
          <w:sz w:val="32"/>
          <w:lang w:eastAsia="zh-CN"/>
        </w:rPr>
        <w:t>。</w:t>
      </w:r>
    </w:p>
    <w:p w14:paraId="2B8E5F85">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公用经费</w:t>
      </w:r>
      <w:r>
        <w:rPr>
          <w:rFonts w:ascii="微软雅黑" w:hAnsi="微软雅黑" w:eastAsia="微软雅黑" w:cs="微软雅黑"/>
          <w:sz w:val="32"/>
        </w:rPr>
        <w:t>30.66万元，占基本支出的</w:t>
      </w:r>
      <w:r>
        <w:rPr>
          <w:rFonts w:hint="eastAsia" w:ascii="微软雅黑" w:hAnsi="微软雅黑" w:eastAsia="微软雅黑" w:cs="微软雅黑"/>
          <w:sz w:val="32"/>
          <w:szCs w:val="32"/>
          <w:lang w:val="en-US" w:eastAsia="zh-CN"/>
        </w:rPr>
        <w:t>40.95</w:t>
      </w:r>
      <w:r>
        <w:rPr>
          <w:rFonts w:hint="eastAsia" w:ascii="微软雅黑" w:hAnsi="微软雅黑" w:eastAsia="微软雅黑" w:cs="微软雅黑"/>
          <w:sz w:val="32"/>
          <w:szCs w:val="32"/>
          <w:lang w:eastAsia="zh-CN"/>
        </w:rPr>
        <w:t>%，主要包括办公费、印刷费、水费、电费、差旅费、会议费、培训费、公务接待费、劳务费、委托业务费、工会经费、福利费、其他交通费用、 其他商品和服务支出。</w:t>
      </w:r>
    </w:p>
    <w:p w14:paraId="186AF029">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lang w:eastAsia="zh-CN"/>
        </w:rPr>
        <w:t>七</w:t>
      </w:r>
      <w:r>
        <w:rPr>
          <w:rFonts w:hint="eastAsia" w:ascii="微软雅黑" w:hAnsi="微软雅黑" w:eastAsia="微软雅黑" w:cs="微软雅黑"/>
          <w:b/>
          <w:bCs w:val="0"/>
          <w:sz w:val="32"/>
          <w:szCs w:val="32"/>
        </w:rPr>
        <w:t>、政府性基金预算收入支出决算情况</w:t>
      </w:r>
    </w:p>
    <w:p w14:paraId="34A3702F">
      <w:pPr>
        <w:pStyle w:val="13"/>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微软雅黑" w:hAnsi="微软雅黑" w:eastAsia="微软雅黑" w:cs="微软雅黑"/>
          <w:b/>
          <w:bCs/>
          <w:i/>
          <w:color w:val="auto"/>
          <w:kern w:val="0"/>
          <w:sz w:val="32"/>
          <w:szCs w:val="32"/>
          <w:lang w:val="en-US" w:eastAsia="zh-CN" w:bidi="ar-SA"/>
        </w:rPr>
      </w:pPr>
      <w:r>
        <w:rPr>
          <w:rFonts w:hint="eastAsia" w:ascii="微软雅黑" w:hAnsi="微软雅黑" w:eastAsia="微软雅黑" w:cs="微软雅黑"/>
          <w:sz w:val="32"/>
          <w:szCs w:val="32"/>
        </w:rPr>
        <w:t xml:space="preserve">     </w:t>
      </w:r>
      <w:r>
        <w:rPr>
          <w:rFonts w:hint="eastAsia" w:ascii="微软雅黑" w:hAnsi="微软雅黑" w:eastAsia="微软雅黑" w:cs="微软雅黑"/>
          <w:sz w:val="32"/>
          <w:szCs w:val="32"/>
          <w:lang w:eastAsia="zh-CN"/>
        </w:rPr>
        <w:t>2023</w:t>
      </w:r>
      <w:r>
        <w:rPr>
          <w:rFonts w:ascii="微软雅黑" w:hAnsi="微软雅黑" w:eastAsia="微软雅黑" w:cs="微软雅黑"/>
          <w:sz w:val="32"/>
        </w:rPr>
        <w:t>年度政府性基金预算财政拨款收入</w:t>
      </w:r>
      <w:r>
        <w:rPr>
          <w:rFonts w:hint="eastAsia" w:ascii="微软雅黑" w:hAnsi="微软雅黑" w:eastAsia="微软雅黑" w:cs="微软雅黑"/>
          <w:sz w:val="32"/>
          <w:lang w:val="en-US" w:eastAsia="zh-CN"/>
        </w:rPr>
        <w:t>10.00</w:t>
      </w:r>
      <w:r>
        <w:rPr>
          <w:rFonts w:hint="eastAsia" w:ascii="微软雅黑" w:hAnsi="微软雅黑" w:eastAsia="微软雅黑" w:cs="微软雅黑"/>
          <w:sz w:val="32"/>
          <w:szCs w:val="32"/>
          <w:lang w:eastAsia="zh-CN"/>
        </w:rPr>
        <w:t>万元；年初结转和结余</w:t>
      </w:r>
      <w:r>
        <w:rPr>
          <w:rFonts w:ascii="微软雅黑" w:hAnsi="微软雅黑" w:eastAsia="微软雅黑" w:cs="微软雅黑"/>
          <w:sz w:val="32"/>
        </w:rPr>
        <w:t>0</w:t>
      </w:r>
      <w:r>
        <w:rPr>
          <w:rFonts w:hint="eastAsia" w:ascii="微软雅黑" w:hAnsi="微软雅黑" w:eastAsia="微软雅黑" w:cs="微软雅黑"/>
          <w:sz w:val="32"/>
          <w:szCs w:val="32"/>
          <w:lang w:eastAsia="zh-CN"/>
        </w:rPr>
        <w:t>万元；支出</w:t>
      </w:r>
      <w:r>
        <w:rPr>
          <w:rFonts w:hint="eastAsia" w:ascii="微软雅黑" w:hAnsi="微软雅黑" w:eastAsia="微软雅黑" w:cs="微软雅黑"/>
          <w:sz w:val="32"/>
          <w:lang w:val="en-US" w:eastAsia="zh-CN"/>
        </w:rPr>
        <w:t>10.00</w:t>
      </w:r>
      <w:r>
        <w:rPr>
          <w:rFonts w:hint="eastAsia" w:ascii="微软雅黑" w:hAnsi="微软雅黑" w:eastAsia="微软雅黑" w:cs="微软雅黑"/>
          <w:sz w:val="32"/>
          <w:szCs w:val="32"/>
          <w:lang w:eastAsia="zh-CN"/>
        </w:rPr>
        <w:t>万元，其中基本支出</w:t>
      </w:r>
      <w:r>
        <w:rPr>
          <w:rFonts w:hint="eastAsia" w:ascii="微软雅黑" w:hAnsi="微软雅黑" w:eastAsia="微软雅黑" w:cs="微软雅黑"/>
          <w:sz w:val="32"/>
          <w:lang w:val="en-US" w:eastAsia="zh-CN"/>
        </w:rPr>
        <w:t>10.00</w:t>
      </w:r>
      <w:r>
        <w:rPr>
          <w:rFonts w:hint="eastAsia" w:ascii="微软雅黑" w:hAnsi="微软雅黑" w:eastAsia="微软雅黑" w:cs="微软雅黑"/>
          <w:sz w:val="32"/>
          <w:szCs w:val="32"/>
          <w:lang w:eastAsia="zh-CN"/>
        </w:rPr>
        <w:t>万元，项目支出</w:t>
      </w:r>
      <w:r>
        <w:rPr>
          <w:rFonts w:ascii="微软雅黑" w:hAnsi="微软雅黑" w:eastAsia="微软雅黑" w:cs="微软雅黑"/>
          <w:sz w:val="32"/>
        </w:rPr>
        <w:t>0</w:t>
      </w:r>
      <w:r>
        <w:rPr>
          <w:rFonts w:hint="eastAsia" w:ascii="微软雅黑" w:hAnsi="微软雅黑" w:eastAsia="微软雅黑" w:cs="微软雅黑"/>
          <w:sz w:val="32"/>
          <w:szCs w:val="32"/>
          <w:lang w:eastAsia="zh-CN"/>
        </w:rPr>
        <w:t>万元；年末结转和结余</w:t>
      </w:r>
      <w:r>
        <w:rPr>
          <w:rFonts w:ascii="微软雅黑" w:hAnsi="微软雅黑" w:eastAsia="微软雅黑" w:cs="微软雅黑"/>
          <w:sz w:val="32"/>
        </w:rPr>
        <w:t>0</w:t>
      </w:r>
      <w:r>
        <w:rPr>
          <w:rFonts w:hint="eastAsia" w:ascii="微软雅黑" w:hAnsi="微软雅黑" w:eastAsia="微软雅黑" w:cs="微软雅黑"/>
          <w:sz w:val="32"/>
          <w:szCs w:val="32"/>
          <w:lang w:eastAsia="zh-CN"/>
        </w:rPr>
        <w:t>万元。具体情况如下：</w:t>
      </w:r>
    </w:p>
    <w:p w14:paraId="39904548">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1、城乡社区支出（类）国有土地使用权出让收入安排的支出（款）其他国有土地使用权出让收入安排的支出（项）</w:t>
      </w:r>
    </w:p>
    <w:p w14:paraId="66931FE8">
      <w:pPr>
        <w:pStyle w:val="13"/>
        <w:ind w:firstLine="800" w:firstLineChars="250"/>
        <w:rPr>
          <w:rFonts w:hint="eastAsia" w:ascii="微软雅黑" w:hAnsi="微软雅黑" w:eastAsia="微软雅黑" w:cs="微软雅黑"/>
          <w:sz w:val="32"/>
          <w:szCs w:val="32"/>
        </w:rPr>
      </w:pPr>
      <w:r>
        <w:rPr>
          <w:rFonts w:hint="eastAsia" w:ascii="微软雅黑" w:hAnsi="微软雅黑" w:eastAsia="微软雅黑" w:cs="微软雅黑"/>
          <w:sz w:val="32"/>
          <w:szCs w:val="32"/>
          <w:lang w:eastAsia="zh-CN"/>
        </w:rPr>
        <w:t>年初预算为</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lang w:eastAsia="zh-CN"/>
        </w:rPr>
        <w:t>万元，支出决算为</w:t>
      </w:r>
      <w:r>
        <w:rPr>
          <w:rFonts w:hint="eastAsia" w:ascii="微软雅黑" w:hAnsi="微软雅黑" w:eastAsia="微软雅黑" w:cs="微软雅黑"/>
          <w:sz w:val="32"/>
          <w:szCs w:val="32"/>
          <w:lang w:val="en-US" w:eastAsia="zh-CN"/>
        </w:rPr>
        <w:t>10.00</w:t>
      </w:r>
      <w:r>
        <w:rPr>
          <w:rFonts w:hint="eastAsia" w:ascii="微软雅黑" w:hAnsi="微软雅黑" w:eastAsia="微软雅黑" w:cs="微软雅黑"/>
          <w:sz w:val="32"/>
          <w:szCs w:val="32"/>
          <w:lang w:eastAsia="zh-CN"/>
        </w:rPr>
        <w:t>万元，因年初预算数为零，无法计算完成率，决算数大于年初预算数的主要原因是财政年中根据我单位业务活动情况追加了部分预算指标。</w:t>
      </w:r>
    </w:p>
    <w:p w14:paraId="798CB961">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lang w:eastAsia="zh-CN"/>
        </w:rPr>
      </w:pPr>
      <w:r>
        <w:rPr>
          <w:rFonts w:hint="eastAsia" w:ascii="微软雅黑" w:hAnsi="微软雅黑" w:eastAsia="微软雅黑" w:cs="微软雅黑"/>
          <w:b/>
          <w:bCs w:val="0"/>
          <w:sz w:val="32"/>
          <w:szCs w:val="32"/>
          <w:lang w:eastAsia="zh-CN"/>
        </w:rPr>
        <w:t>八</w:t>
      </w:r>
      <w:r>
        <w:rPr>
          <w:rFonts w:hint="eastAsia" w:ascii="微软雅黑" w:hAnsi="微软雅黑" w:eastAsia="微软雅黑" w:cs="微软雅黑"/>
          <w:b/>
          <w:bCs w:val="0"/>
          <w:sz w:val="32"/>
          <w:szCs w:val="32"/>
        </w:rPr>
        <w:t>、国有资本经营预算财政拨款支出决算</w:t>
      </w:r>
      <w:r>
        <w:rPr>
          <w:rFonts w:hint="eastAsia" w:ascii="微软雅黑" w:hAnsi="微软雅黑" w:eastAsia="微软雅黑" w:cs="微软雅黑"/>
          <w:b/>
          <w:bCs w:val="0"/>
          <w:sz w:val="32"/>
          <w:szCs w:val="32"/>
          <w:lang w:eastAsia="zh-CN"/>
        </w:rPr>
        <w:t>情况</w:t>
      </w:r>
    </w:p>
    <w:p w14:paraId="2BA42334">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sz w:val="32"/>
          <w:szCs w:val="32"/>
          <w:lang w:eastAsia="zh-CN"/>
        </w:rPr>
      </w:pPr>
      <w:r>
        <w:rPr>
          <w:rFonts w:hint="eastAsia" w:ascii="微软雅黑" w:hAnsi="微软雅黑" w:eastAsia="微软雅黑" w:cs="微软雅黑"/>
          <w:sz w:val="32"/>
          <w:szCs w:val="32"/>
          <w:lang w:eastAsia="zh-CN"/>
        </w:rPr>
        <w:t>2023</w:t>
      </w:r>
      <w:r>
        <w:rPr>
          <w:rFonts w:ascii="微软雅黑" w:hAnsi="微软雅黑" w:eastAsia="微软雅黑" w:cs="微软雅黑"/>
          <w:sz w:val="32"/>
        </w:rPr>
        <w:t>年度</w:t>
      </w:r>
      <w:r>
        <w:rPr>
          <w:rFonts w:hint="eastAsia" w:ascii="微软雅黑" w:hAnsi="微软雅黑" w:eastAsia="微软雅黑" w:cs="微软雅黑"/>
          <w:sz w:val="32"/>
        </w:rPr>
        <w:t>本单位无国有资本经营预算财政拨款支出</w:t>
      </w:r>
      <w:r>
        <w:rPr>
          <w:rFonts w:hint="eastAsia" w:ascii="微软雅黑" w:hAnsi="微软雅黑" w:eastAsia="微软雅黑" w:cs="微软雅黑"/>
          <w:sz w:val="32"/>
          <w:lang w:eastAsia="zh-CN"/>
        </w:rPr>
        <w:t>。</w:t>
      </w:r>
    </w:p>
    <w:p w14:paraId="03EF82A3">
      <w:pPr>
        <w:pStyle w:val="13"/>
        <w:keepNext w:val="0"/>
        <w:keepLines w:val="0"/>
        <w:pageBreakBefore w:val="0"/>
        <w:widowControl w:val="0"/>
        <w:numPr>
          <w:ilvl w:val="0"/>
          <w:numId w:val="0"/>
        </w:numPr>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highlight w:val="none"/>
          <w:lang w:eastAsia="zh-CN"/>
        </w:rPr>
        <w:t>九、</w:t>
      </w:r>
      <w:r>
        <w:rPr>
          <w:rFonts w:hint="eastAsia" w:ascii="微软雅黑" w:hAnsi="微软雅黑" w:eastAsia="微软雅黑" w:cs="微软雅黑"/>
          <w:b/>
          <w:bCs w:val="0"/>
          <w:sz w:val="32"/>
          <w:szCs w:val="32"/>
        </w:rPr>
        <w:t>财政拨款三公经费支出决算情况说明</w:t>
      </w:r>
    </w:p>
    <w:p w14:paraId="222AAB52">
      <w:pPr>
        <w:pStyle w:val="13"/>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（一）“三公”经费财政拨款支出决算总体情况说明</w:t>
      </w:r>
    </w:p>
    <w:p w14:paraId="5137658E">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800" w:firstLineChars="25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rPr>
        <w:t>“三公”经费财政拨款支出预算为</w:t>
      </w:r>
      <w:r>
        <w:rPr>
          <w:rFonts w:ascii="微软雅黑" w:hAnsi="微软雅黑" w:eastAsia="微软雅黑" w:cs="微软雅黑"/>
          <w:sz w:val="32"/>
        </w:rPr>
        <w:t>2.50</w:t>
      </w:r>
      <w:r>
        <w:rPr>
          <w:rFonts w:hint="eastAsia" w:ascii="微软雅黑" w:hAnsi="微软雅黑" w:eastAsia="微软雅黑" w:cs="微软雅黑"/>
          <w:sz w:val="32"/>
          <w:szCs w:val="32"/>
        </w:rPr>
        <w:t>万元，支出决算为</w:t>
      </w:r>
      <w:r>
        <w:rPr>
          <w:rFonts w:ascii="微软雅黑" w:hAnsi="微软雅黑" w:eastAsia="微软雅黑" w:cs="微软雅黑"/>
          <w:sz w:val="32"/>
        </w:rPr>
        <w:t>1.51</w:t>
      </w:r>
      <w:r>
        <w:rPr>
          <w:rFonts w:hint="eastAsia" w:ascii="微软雅黑" w:hAnsi="微软雅黑" w:eastAsia="微软雅黑" w:cs="微软雅黑"/>
          <w:sz w:val="32"/>
          <w:szCs w:val="32"/>
        </w:rPr>
        <w:t>万元，完成预算的</w:t>
      </w:r>
      <w:r>
        <w:rPr>
          <w:rFonts w:ascii="微软雅黑" w:hAnsi="微软雅黑" w:eastAsia="微软雅黑" w:cs="微软雅黑"/>
          <w:sz w:val="32"/>
        </w:rPr>
        <w:t>60.40</w:t>
      </w:r>
      <w:r>
        <w:rPr>
          <w:rFonts w:hint="eastAsia" w:ascii="微软雅黑" w:hAnsi="微软雅黑" w:eastAsia="微软雅黑" w:cs="微软雅黑"/>
          <w:sz w:val="32"/>
          <w:szCs w:val="32"/>
        </w:rPr>
        <w:t>%，其中：</w:t>
      </w:r>
    </w:p>
    <w:p w14:paraId="1CFA01D5">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800" w:firstLineChars="25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rPr>
        <w:t>因公出国（境）费支出预算为</w:t>
      </w:r>
      <w:r>
        <w:rPr>
          <w:rFonts w:ascii="微软雅黑" w:hAnsi="微软雅黑" w:eastAsia="微软雅黑" w:cs="微软雅黑"/>
          <w:sz w:val="32"/>
        </w:rPr>
        <w:t>0.00</w:t>
      </w:r>
      <w:r>
        <w:rPr>
          <w:rFonts w:hint="eastAsia" w:ascii="微软雅黑" w:hAnsi="微软雅黑" w:eastAsia="微软雅黑" w:cs="微软雅黑"/>
          <w:sz w:val="32"/>
          <w:szCs w:val="32"/>
        </w:rPr>
        <w:t>万元，支出决算为</w:t>
      </w:r>
      <w:r>
        <w:rPr>
          <w:rFonts w:ascii="微软雅黑" w:hAnsi="微软雅黑" w:eastAsia="微软雅黑" w:cs="微软雅黑"/>
          <w:sz w:val="32"/>
        </w:rPr>
        <w:t>0.00</w:t>
      </w:r>
      <w:r>
        <w:rPr>
          <w:rFonts w:hint="eastAsia" w:ascii="微软雅黑" w:hAnsi="微软雅黑" w:eastAsia="微软雅黑" w:cs="微软雅黑"/>
          <w:sz w:val="32"/>
          <w:szCs w:val="32"/>
        </w:rPr>
        <w:t>万元，完成预算的</w:t>
      </w:r>
      <w:r>
        <w:rPr>
          <w:rFonts w:ascii="微软雅黑" w:hAnsi="微软雅黑" w:eastAsia="微软雅黑" w:cs="微软雅黑"/>
          <w:sz w:val="32"/>
        </w:rPr>
        <w:t>0.00</w:t>
      </w:r>
      <w:r>
        <w:rPr>
          <w:rFonts w:hint="eastAsia" w:ascii="微软雅黑" w:hAnsi="微软雅黑" w:eastAsia="微软雅黑" w:cs="微软雅黑"/>
          <w:sz w:val="32"/>
          <w:szCs w:val="32"/>
        </w:rPr>
        <w:t>%，与上年相比增长0.00万元，增长0.00%。</w:t>
      </w:r>
    </w:p>
    <w:p w14:paraId="0C426736">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800" w:firstLineChars="25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rPr>
        <w:t>公务接待费支出预算为2.50万元，支出决算为1.51万元，完成预算的60.40%，决算数小于预算数的主要原因是认真贯彻落实中央“八项规定”精神和厉行节约要求，从严控制“三公”经费开支，全年实际支出比预算有所节约。与上年相比增长1.19万元，</w:t>
      </w:r>
      <w:r>
        <w:rPr>
          <w:rFonts w:hint="eastAsia" w:ascii="微软雅黑" w:hAnsi="微软雅黑" w:eastAsia="微软雅黑" w:cs="微软雅黑"/>
          <w:sz w:val="32"/>
          <w:szCs w:val="32"/>
          <w:lang w:val="en-US" w:eastAsia="zh-CN"/>
        </w:rPr>
        <w:t>增长371.88</w:t>
      </w:r>
      <w:r>
        <w:rPr>
          <w:rFonts w:hint="eastAsia" w:ascii="微软雅黑" w:hAnsi="微软雅黑" w:eastAsia="微软雅黑" w:cs="微软雅黑"/>
          <w:sz w:val="32"/>
          <w:szCs w:val="32"/>
        </w:rPr>
        <w:t>%,</w:t>
      </w:r>
      <w:r>
        <w:rPr>
          <w:rFonts w:hint="eastAsia" w:ascii="微软雅黑" w:hAnsi="微软雅黑" w:eastAsia="微软雅黑" w:cs="微软雅黑"/>
          <w:sz w:val="32"/>
          <w:szCs w:val="32"/>
          <w:lang w:eastAsia="zh-CN"/>
        </w:rPr>
        <w:t>增长</w:t>
      </w:r>
      <w:r>
        <w:rPr>
          <w:rFonts w:hint="eastAsia" w:ascii="微软雅黑" w:hAnsi="微软雅黑" w:eastAsia="微软雅黑" w:cs="微软雅黑"/>
          <w:sz w:val="32"/>
          <w:szCs w:val="32"/>
        </w:rPr>
        <w:t>的主要原因是本年度规范了公务接待费列支口径，部分以前年度列支在其他科目的支出今年列支在公务接待费科目下，实际支出较上年并没有增加。</w:t>
      </w:r>
    </w:p>
    <w:p w14:paraId="0AA26634">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color w:val="auto"/>
          <w:sz w:val="32"/>
          <w:szCs w:val="32"/>
        </w:rPr>
      </w:pPr>
      <w:r>
        <w:rPr>
          <w:rFonts w:hint="eastAsia" w:ascii="微软雅黑" w:hAnsi="微软雅黑" w:eastAsia="微软雅黑" w:cs="微软雅黑"/>
          <w:sz w:val="32"/>
          <w:szCs w:val="32"/>
        </w:rPr>
        <w:t>公务用车购置费支出预算为</w:t>
      </w:r>
      <w:r>
        <w:rPr>
          <w:rFonts w:ascii="微软雅黑" w:hAnsi="微软雅黑" w:eastAsia="微软雅黑" w:cs="微软雅黑"/>
          <w:sz w:val="32"/>
        </w:rPr>
        <w:t>0.00</w:t>
      </w:r>
      <w:r>
        <w:rPr>
          <w:rFonts w:hint="eastAsia" w:ascii="微软雅黑" w:hAnsi="微软雅黑" w:eastAsia="微软雅黑" w:cs="微软雅黑"/>
          <w:sz w:val="32"/>
          <w:szCs w:val="32"/>
        </w:rPr>
        <w:t>万元，支出决算为</w:t>
      </w:r>
      <w:r>
        <w:rPr>
          <w:rFonts w:ascii="微软雅黑" w:hAnsi="微软雅黑" w:eastAsia="微软雅黑" w:cs="微软雅黑"/>
          <w:sz w:val="32"/>
        </w:rPr>
        <w:t>0.00</w:t>
      </w:r>
      <w:r>
        <w:rPr>
          <w:rFonts w:hint="eastAsia" w:ascii="微软雅黑" w:hAnsi="微软雅黑" w:eastAsia="微软雅黑" w:cs="微软雅黑"/>
          <w:sz w:val="32"/>
          <w:szCs w:val="32"/>
        </w:rPr>
        <w:t>万元，完成预算的</w:t>
      </w:r>
      <w:r>
        <w:rPr>
          <w:rFonts w:ascii="微软雅黑" w:hAnsi="微软雅黑" w:eastAsia="微软雅黑" w:cs="微软雅黑"/>
          <w:sz w:val="32"/>
        </w:rPr>
        <w:t>0.00</w:t>
      </w:r>
      <w:r>
        <w:rPr>
          <w:rFonts w:hint="eastAsia" w:ascii="微软雅黑" w:hAnsi="微软雅黑" w:eastAsia="微软雅黑" w:cs="微软雅黑"/>
          <w:sz w:val="32"/>
          <w:szCs w:val="32"/>
        </w:rPr>
        <w:t>%，</w:t>
      </w:r>
      <w:r>
        <w:rPr>
          <w:rFonts w:hint="eastAsia" w:ascii="微软雅黑" w:hAnsi="微软雅黑" w:eastAsia="微软雅黑" w:cs="微软雅黑"/>
          <w:color w:val="auto"/>
          <w:sz w:val="32"/>
          <w:szCs w:val="32"/>
        </w:rPr>
        <w:t>与上年相比</w:t>
      </w:r>
      <w:r>
        <w:rPr>
          <w:rFonts w:ascii="微软雅黑" w:hAnsi="微软雅黑" w:eastAsia="微软雅黑" w:cs="微软雅黑"/>
          <w:color w:val="auto"/>
          <w:sz w:val="32"/>
        </w:rPr>
        <w:t>增长0.00</w:t>
      </w:r>
      <w:r>
        <w:rPr>
          <w:rFonts w:hint="eastAsia" w:ascii="微软雅黑" w:hAnsi="微软雅黑" w:eastAsia="微软雅黑" w:cs="微软雅黑"/>
          <w:color w:val="auto"/>
          <w:sz w:val="32"/>
          <w:szCs w:val="32"/>
        </w:rPr>
        <w:t>万元</w:t>
      </w:r>
      <w:r>
        <w:rPr>
          <w:rFonts w:hint="eastAsia" w:ascii="微软雅黑" w:hAnsi="微软雅黑" w:eastAsia="微软雅黑" w:cs="微软雅黑"/>
          <w:color w:val="auto"/>
          <w:sz w:val="32"/>
          <w:szCs w:val="32"/>
          <w:lang w:eastAsia="zh-CN"/>
        </w:rPr>
        <w:t>，增长</w:t>
      </w:r>
      <w:r>
        <w:rPr>
          <w:rFonts w:hint="eastAsia" w:ascii="微软雅黑" w:hAnsi="微软雅黑" w:eastAsia="微软雅黑" w:cs="微软雅黑"/>
          <w:color w:val="auto"/>
          <w:sz w:val="32"/>
          <w:szCs w:val="32"/>
          <w:lang w:val="en-US" w:eastAsia="zh-CN"/>
        </w:rPr>
        <w:t>0.00%</w:t>
      </w:r>
      <w:r>
        <w:rPr>
          <w:rFonts w:hint="eastAsia" w:ascii="微软雅黑" w:hAnsi="微软雅黑" w:eastAsia="微软雅黑" w:cs="微软雅黑"/>
          <w:color w:val="auto"/>
          <w:sz w:val="32"/>
          <w:szCs w:val="32"/>
        </w:rPr>
        <w:t>。</w:t>
      </w:r>
    </w:p>
    <w:p w14:paraId="40A616B8">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sz w:val="32"/>
          <w:szCs w:val="32"/>
        </w:rPr>
      </w:pPr>
      <w:r>
        <w:rPr>
          <w:rFonts w:hint="eastAsia" w:ascii="微软雅黑" w:hAnsi="微软雅黑" w:eastAsia="微软雅黑" w:cs="微软雅黑"/>
          <w:color w:val="auto"/>
          <w:sz w:val="32"/>
          <w:szCs w:val="32"/>
        </w:rPr>
        <w:t>公务用车运行维护费支出预算为</w:t>
      </w:r>
      <w:r>
        <w:rPr>
          <w:rFonts w:ascii="微软雅黑" w:hAnsi="微软雅黑" w:eastAsia="微软雅黑" w:cs="微软雅黑"/>
          <w:color w:val="auto"/>
          <w:sz w:val="32"/>
        </w:rPr>
        <w:t>0.00</w:t>
      </w:r>
      <w:r>
        <w:rPr>
          <w:rFonts w:hint="eastAsia" w:ascii="微软雅黑" w:hAnsi="微软雅黑" w:eastAsia="微软雅黑" w:cs="微软雅黑"/>
          <w:color w:val="auto"/>
          <w:sz w:val="32"/>
          <w:szCs w:val="32"/>
        </w:rPr>
        <w:t>万元，支出决算为</w:t>
      </w:r>
      <w:r>
        <w:rPr>
          <w:rFonts w:ascii="微软雅黑" w:hAnsi="微软雅黑" w:eastAsia="微软雅黑" w:cs="微软雅黑"/>
          <w:color w:val="auto"/>
          <w:sz w:val="32"/>
        </w:rPr>
        <w:t>0.00</w:t>
      </w:r>
      <w:r>
        <w:rPr>
          <w:rFonts w:hint="eastAsia" w:ascii="微软雅黑" w:hAnsi="微软雅黑" w:eastAsia="微软雅黑" w:cs="微软雅黑"/>
          <w:color w:val="auto"/>
          <w:sz w:val="32"/>
          <w:szCs w:val="32"/>
        </w:rPr>
        <w:t>万元，完成预算的</w:t>
      </w:r>
      <w:r>
        <w:rPr>
          <w:rFonts w:ascii="微软雅黑" w:hAnsi="微软雅黑" w:eastAsia="微软雅黑" w:cs="微软雅黑"/>
          <w:color w:val="auto"/>
          <w:sz w:val="32"/>
        </w:rPr>
        <w:t>0.00</w:t>
      </w:r>
      <w:r>
        <w:rPr>
          <w:rFonts w:hint="eastAsia" w:ascii="微软雅黑" w:hAnsi="微软雅黑" w:eastAsia="微软雅黑" w:cs="微软雅黑"/>
          <w:color w:val="auto"/>
          <w:sz w:val="32"/>
          <w:szCs w:val="32"/>
        </w:rPr>
        <w:t>%，与上年相比</w:t>
      </w:r>
      <w:r>
        <w:rPr>
          <w:rFonts w:ascii="微软雅黑" w:hAnsi="微软雅黑" w:eastAsia="微软雅黑" w:cs="微软雅黑"/>
          <w:color w:val="auto"/>
          <w:sz w:val="32"/>
        </w:rPr>
        <w:t>增长0.00</w:t>
      </w:r>
      <w:r>
        <w:rPr>
          <w:rFonts w:hint="eastAsia" w:ascii="微软雅黑" w:hAnsi="微软雅黑" w:eastAsia="微软雅黑" w:cs="微软雅黑"/>
          <w:color w:val="auto"/>
          <w:sz w:val="32"/>
          <w:szCs w:val="32"/>
        </w:rPr>
        <w:t>万元，增长0.00%</w:t>
      </w:r>
      <w:r>
        <w:rPr>
          <w:rFonts w:hint="eastAsia" w:ascii="微软雅黑" w:hAnsi="微软雅黑" w:eastAsia="微软雅黑" w:cs="微软雅黑"/>
          <w:sz w:val="32"/>
          <w:szCs w:val="32"/>
        </w:rPr>
        <w:t>。</w:t>
      </w:r>
    </w:p>
    <w:p w14:paraId="7130F27B">
      <w:pPr>
        <w:pStyle w:val="13"/>
        <w:keepNext w:val="0"/>
        <w:keepLines w:val="0"/>
        <w:pageBreakBefore w:val="0"/>
        <w:widowControl w:val="0"/>
        <w:kinsoku/>
        <w:wordWrap/>
        <w:overflowPunct/>
        <w:topLinePunct w:val="0"/>
        <w:bidi w:val="0"/>
        <w:snapToGrid/>
        <w:spacing w:line="360" w:lineRule="auto"/>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（二）“三公”经费财政拨款支出决算具体情况说明</w:t>
      </w:r>
    </w:p>
    <w:p w14:paraId="286EFD33">
      <w:pPr>
        <w:pStyle w:val="13"/>
        <w:keepNext w:val="0"/>
        <w:keepLines w:val="0"/>
        <w:pageBreakBefore w:val="0"/>
        <w:widowControl w:val="0"/>
        <w:kinsoku/>
        <w:wordWrap/>
        <w:overflowPunct/>
        <w:topLinePunct w:val="0"/>
        <w:bidi w:val="0"/>
        <w:snapToGrid/>
        <w:spacing w:line="360" w:lineRule="auto"/>
        <w:ind w:firstLine="640" w:firstLineChars="20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lang w:eastAsia="zh-CN"/>
        </w:rPr>
        <w:t>2023</w:t>
      </w:r>
      <w:r>
        <w:rPr>
          <w:rFonts w:hint="eastAsia" w:ascii="微软雅黑" w:hAnsi="微软雅黑" w:eastAsia="微软雅黑" w:cs="微软雅黑"/>
          <w:sz w:val="32"/>
          <w:szCs w:val="32"/>
        </w:rPr>
        <w:t>年度“三公”经费财政拨款支出决算中，公务接待费支出决算</w:t>
      </w:r>
      <w:r>
        <w:rPr>
          <w:rFonts w:ascii="微软雅黑" w:hAnsi="微软雅黑" w:eastAsia="微软雅黑" w:cs="微软雅黑"/>
          <w:sz w:val="32"/>
        </w:rPr>
        <w:t>1.51</w:t>
      </w:r>
      <w:r>
        <w:rPr>
          <w:rFonts w:hint="eastAsia" w:ascii="微软雅黑" w:hAnsi="微软雅黑" w:eastAsia="微软雅黑" w:cs="微软雅黑"/>
          <w:sz w:val="32"/>
          <w:szCs w:val="32"/>
        </w:rPr>
        <w:t>万元，占</w:t>
      </w:r>
      <w:r>
        <w:rPr>
          <w:rFonts w:ascii="微软雅黑" w:hAnsi="微软雅黑" w:eastAsia="微软雅黑" w:cs="微软雅黑"/>
          <w:sz w:val="32"/>
        </w:rPr>
        <w:t>100.00</w:t>
      </w:r>
      <w:r>
        <w:rPr>
          <w:rFonts w:hint="eastAsia" w:ascii="微软雅黑" w:hAnsi="微软雅黑" w:eastAsia="微软雅黑" w:cs="微软雅黑"/>
          <w:sz w:val="32"/>
          <w:szCs w:val="32"/>
        </w:rPr>
        <w:t>%,因公出国（境）费支出决算</w:t>
      </w:r>
      <w:r>
        <w:rPr>
          <w:rFonts w:ascii="微软雅黑" w:hAnsi="微软雅黑" w:eastAsia="微软雅黑" w:cs="微软雅黑"/>
          <w:sz w:val="32"/>
        </w:rPr>
        <w:t>0.00</w:t>
      </w:r>
      <w:r>
        <w:rPr>
          <w:rFonts w:hint="eastAsia" w:ascii="微软雅黑" w:hAnsi="微软雅黑" w:eastAsia="微软雅黑" w:cs="微软雅黑"/>
          <w:sz w:val="32"/>
          <w:szCs w:val="32"/>
        </w:rPr>
        <w:t>万元，占</w:t>
      </w:r>
      <w:r>
        <w:rPr>
          <w:rFonts w:ascii="微软雅黑" w:hAnsi="微软雅黑" w:eastAsia="微软雅黑" w:cs="微软雅黑"/>
          <w:sz w:val="32"/>
        </w:rPr>
        <w:t>0.00</w:t>
      </w:r>
      <w:r>
        <w:rPr>
          <w:rFonts w:hint="eastAsia" w:ascii="微软雅黑" w:hAnsi="微软雅黑" w:eastAsia="微软雅黑" w:cs="微软雅黑"/>
          <w:sz w:val="32"/>
          <w:szCs w:val="32"/>
        </w:rPr>
        <w:t>%,公务用车购置费及运行维护费支出决算</w:t>
      </w:r>
      <w:r>
        <w:rPr>
          <w:rFonts w:ascii="微软雅黑" w:hAnsi="微软雅黑" w:eastAsia="微软雅黑" w:cs="微软雅黑"/>
          <w:sz w:val="32"/>
        </w:rPr>
        <w:t>0.00</w:t>
      </w:r>
      <w:r>
        <w:rPr>
          <w:rFonts w:hint="eastAsia" w:ascii="微软雅黑" w:hAnsi="微软雅黑" w:eastAsia="微软雅黑" w:cs="微软雅黑"/>
          <w:sz w:val="32"/>
          <w:szCs w:val="32"/>
        </w:rPr>
        <w:t>万元，占</w:t>
      </w:r>
      <w:r>
        <w:rPr>
          <w:rFonts w:ascii="微软雅黑" w:hAnsi="微软雅黑" w:eastAsia="微软雅黑" w:cs="微软雅黑"/>
          <w:sz w:val="32"/>
        </w:rPr>
        <w:t>0.00</w:t>
      </w:r>
      <w:r>
        <w:rPr>
          <w:rFonts w:hint="eastAsia" w:ascii="微软雅黑" w:hAnsi="微软雅黑" w:eastAsia="微软雅黑" w:cs="微软雅黑"/>
          <w:sz w:val="32"/>
          <w:szCs w:val="32"/>
        </w:rPr>
        <w:t>%。其中：</w:t>
      </w:r>
    </w:p>
    <w:p w14:paraId="0308F9EF">
      <w:pPr>
        <w:pStyle w:val="13"/>
        <w:keepNext w:val="0"/>
        <w:keepLines w:val="0"/>
        <w:pageBreakBefore w:val="0"/>
        <w:widowControl w:val="0"/>
        <w:kinsoku/>
        <w:wordWrap/>
        <w:overflowPunct/>
        <w:topLinePunct w:val="0"/>
        <w:bidi w:val="0"/>
        <w:snapToGrid/>
        <w:spacing w:line="360" w:lineRule="auto"/>
        <w:ind w:firstLine="800" w:firstLineChars="250"/>
        <w:textAlignment w:val="auto"/>
        <w:rPr>
          <w:rFonts w:hint="eastAsia" w:ascii="微软雅黑" w:hAnsi="微软雅黑" w:eastAsia="微软雅黑" w:cs="微软雅黑"/>
          <w:b/>
          <w:bCs/>
          <w:i/>
          <w:color w:val="auto"/>
          <w:sz w:val="32"/>
          <w:szCs w:val="32"/>
          <w:lang w:eastAsia="zh-CN"/>
        </w:rPr>
      </w:pPr>
      <w:r>
        <w:rPr>
          <w:rFonts w:hint="eastAsia" w:ascii="微软雅黑" w:hAnsi="微软雅黑" w:eastAsia="微软雅黑" w:cs="微软雅黑"/>
          <w:sz w:val="32"/>
          <w:szCs w:val="32"/>
          <w:lang w:val="en-US" w:eastAsia="zh-CN"/>
        </w:rPr>
        <w:t>1、</w:t>
      </w:r>
      <w:r>
        <w:rPr>
          <w:rFonts w:hint="eastAsia" w:ascii="微软雅黑" w:hAnsi="微软雅黑" w:eastAsia="微软雅黑" w:cs="微软雅黑"/>
          <w:sz w:val="32"/>
          <w:szCs w:val="32"/>
        </w:rPr>
        <w:t>因公出国（境）费支出决算为</w:t>
      </w:r>
      <w:r>
        <w:rPr>
          <w:rFonts w:ascii="微软雅黑" w:hAnsi="微软雅黑" w:eastAsia="微软雅黑" w:cs="微软雅黑"/>
          <w:sz w:val="32"/>
        </w:rPr>
        <w:t>0.00</w:t>
      </w:r>
      <w:r>
        <w:rPr>
          <w:rFonts w:hint="eastAsia" w:ascii="微软雅黑" w:hAnsi="微软雅黑" w:eastAsia="微软雅黑" w:cs="微软雅黑"/>
          <w:sz w:val="32"/>
          <w:szCs w:val="32"/>
        </w:rPr>
        <w:t>万元，全年安排因公出国（境）团组</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个，累计</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人次</w:t>
      </w:r>
      <w:r>
        <w:rPr>
          <w:rFonts w:hint="eastAsia" w:ascii="微软雅黑" w:hAnsi="微软雅黑" w:eastAsia="微软雅黑" w:cs="微软雅黑"/>
          <w:sz w:val="32"/>
          <w:szCs w:val="32"/>
          <w:lang w:eastAsia="zh-CN"/>
        </w:rPr>
        <w:t>。</w:t>
      </w:r>
    </w:p>
    <w:p w14:paraId="56D6A242">
      <w:pPr>
        <w:pStyle w:val="13"/>
        <w:keepNext w:val="0"/>
        <w:keepLines w:val="0"/>
        <w:pageBreakBefore w:val="0"/>
        <w:widowControl w:val="0"/>
        <w:kinsoku/>
        <w:wordWrap/>
        <w:overflowPunct/>
        <w:topLinePunct w:val="0"/>
        <w:bidi w:val="0"/>
        <w:snapToGrid/>
        <w:spacing w:line="360" w:lineRule="auto"/>
        <w:ind w:firstLine="800" w:firstLineChars="25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rPr>
        <w:t>2、公务接待费支出决算为</w:t>
      </w:r>
      <w:r>
        <w:rPr>
          <w:rFonts w:ascii="微软雅黑" w:hAnsi="微软雅黑" w:eastAsia="微软雅黑" w:cs="微软雅黑"/>
          <w:sz w:val="32"/>
        </w:rPr>
        <w:t>1.51</w:t>
      </w:r>
      <w:r>
        <w:rPr>
          <w:rFonts w:hint="eastAsia" w:ascii="微软雅黑" w:hAnsi="微软雅黑" w:eastAsia="微软雅黑" w:cs="微软雅黑"/>
          <w:sz w:val="32"/>
          <w:szCs w:val="32"/>
        </w:rPr>
        <w:t>万元，全年共接待来访团组</w:t>
      </w:r>
      <w:r>
        <w:rPr>
          <w:rFonts w:hint="eastAsia" w:ascii="微软雅黑" w:hAnsi="微软雅黑" w:eastAsia="微软雅黑" w:cs="微软雅黑"/>
          <w:sz w:val="32"/>
          <w:szCs w:val="32"/>
          <w:lang w:val="en-US" w:eastAsia="zh-CN"/>
        </w:rPr>
        <w:t>22</w:t>
      </w:r>
      <w:r>
        <w:rPr>
          <w:rFonts w:hint="eastAsia" w:ascii="微软雅黑" w:hAnsi="微软雅黑" w:eastAsia="微软雅黑" w:cs="微软雅黑"/>
          <w:sz w:val="32"/>
          <w:szCs w:val="32"/>
        </w:rPr>
        <w:t>个、来宾</w:t>
      </w:r>
      <w:r>
        <w:rPr>
          <w:rFonts w:hint="eastAsia" w:ascii="微软雅黑" w:hAnsi="微软雅黑" w:eastAsia="微软雅黑" w:cs="微软雅黑"/>
          <w:sz w:val="32"/>
          <w:szCs w:val="32"/>
          <w:lang w:val="en-US" w:eastAsia="zh-CN"/>
        </w:rPr>
        <w:t>200</w:t>
      </w:r>
      <w:r>
        <w:rPr>
          <w:rFonts w:hint="eastAsia" w:ascii="微软雅黑" w:hAnsi="微软雅黑" w:eastAsia="微软雅黑" w:cs="微软雅黑"/>
          <w:sz w:val="32"/>
          <w:szCs w:val="32"/>
        </w:rPr>
        <w:t>人次，主要是与有关单位交流工作情况及接受相关部门检查指导工作发生的接待支出。</w:t>
      </w:r>
    </w:p>
    <w:p w14:paraId="28E32ECC">
      <w:pPr>
        <w:keepNext w:val="0"/>
        <w:keepLines w:val="0"/>
        <w:pageBreakBefore w:val="0"/>
        <w:widowControl w:val="0"/>
        <w:kinsoku/>
        <w:wordWrap/>
        <w:overflowPunct/>
        <w:topLinePunct w:val="0"/>
        <w:bidi w:val="0"/>
        <w:snapToGrid/>
        <w:spacing w:line="360" w:lineRule="auto"/>
        <w:ind w:firstLine="800" w:firstLineChars="250"/>
        <w:textAlignment w:val="auto"/>
        <w:rPr>
          <w:rFonts w:hint="eastAsia" w:ascii="微软雅黑" w:hAnsi="微软雅黑" w:eastAsia="微软雅黑" w:cs="微软雅黑"/>
          <w:i/>
          <w:iCs w:val="0"/>
          <w:color w:val="FF0000"/>
          <w:sz w:val="32"/>
          <w:szCs w:val="32"/>
          <w:lang w:eastAsia="zh-CN"/>
        </w:rPr>
      </w:pPr>
      <w:r>
        <w:rPr>
          <w:rFonts w:hint="eastAsia" w:ascii="微软雅黑" w:hAnsi="微软雅黑" w:eastAsia="微软雅黑" w:cs="微软雅黑"/>
          <w:sz w:val="32"/>
          <w:szCs w:val="32"/>
        </w:rPr>
        <w:t>3、公务用车购置费及运行维护费支出决算为</w:t>
      </w:r>
      <w:r>
        <w:rPr>
          <w:rFonts w:ascii="微软雅黑" w:hAnsi="微软雅黑" w:eastAsia="微软雅黑" w:cs="微软雅黑"/>
          <w:sz w:val="32"/>
        </w:rPr>
        <w:t>0.00</w:t>
      </w:r>
      <w:r>
        <w:rPr>
          <w:rFonts w:hint="eastAsia" w:ascii="微软雅黑" w:hAnsi="微软雅黑" w:eastAsia="微软雅黑" w:cs="微软雅黑"/>
          <w:sz w:val="32"/>
          <w:szCs w:val="32"/>
        </w:rPr>
        <w:t>万元，其中：公务用车购置费</w:t>
      </w:r>
      <w:r>
        <w:rPr>
          <w:rFonts w:ascii="微软雅黑" w:hAnsi="微软雅黑" w:eastAsia="微软雅黑" w:cs="微软雅黑"/>
          <w:sz w:val="32"/>
        </w:rPr>
        <w:t>0.00</w:t>
      </w:r>
      <w:r>
        <w:rPr>
          <w:rFonts w:hint="eastAsia" w:ascii="微软雅黑" w:hAnsi="微软雅黑" w:eastAsia="微软雅黑" w:cs="微软雅黑"/>
          <w:sz w:val="32"/>
          <w:szCs w:val="32"/>
        </w:rPr>
        <w:t>万元，</w:t>
      </w:r>
      <w:r>
        <w:rPr>
          <w:rFonts w:ascii="微软雅黑" w:hAnsi="微软雅黑" w:eastAsia="微软雅黑" w:cs="微软雅黑"/>
          <w:sz w:val="32"/>
        </w:rPr>
        <w:t>岳阳县生态能源服务中心（单位本级）更新公务用车</w:t>
      </w:r>
      <w:r>
        <w:rPr>
          <w:rFonts w:hint="eastAsia" w:ascii="微软雅黑" w:hAnsi="微软雅黑" w:eastAsia="微软雅黑" w:cs="微软雅黑"/>
          <w:sz w:val="32"/>
          <w:lang w:val="en-US" w:eastAsia="zh-CN"/>
        </w:rPr>
        <w:t>0</w:t>
      </w:r>
      <w:r>
        <w:rPr>
          <w:rFonts w:ascii="微软雅黑" w:hAnsi="微软雅黑" w:eastAsia="微软雅黑" w:cs="微软雅黑"/>
          <w:sz w:val="32"/>
        </w:rPr>
        <w:t>辆</w:t>
      </w:r>
      <w:r>
        <w:rPr>
          <w:rFonts w:hint="eastAsia" w:ascii="微软雅黑" w:hAnsi="微软雅黑" w:eastAsia="微软雅黑" w:cs="微软雅黑"/>
          <w:color w:val="000000"/>
          <w:sz w:val="32"/>
          <w:szCs w:val="32"/>
        </w:rPr>
        <w:t>。</w:t>
      </w:r>
      <w:r>
        <w:rPr>
          <w:rFonts w:hint="eastAsia" w:ascii="微软雅黑" w:hAnsi="微软雅黑" w:eastAsia="微软雅黑" w:cs="微软雅黑"/>
          <w:sz w:val="32"/>
          <w:szCs w:val="32"/>
        </w:rPr>
        <w:t>公务用车运行维护费</w:t>
      </w:r>
      <w:r>
        <w:rPr>
          <w:rFonts w:ascii="微软雅黑" w:hAnsi="微软雅黑" w:eastAsia="微软雅黑" w:cs="微软雅黑"/>
          <w:sz w:val="32"/>
        </w:rPr>
        <w:t>0.00</w:t>
      </w:r>
      <w:r>
        <w:rPr>
          <w:rFonts w:hint="eastAsia" w:ascii="微软雅黑" w:hAnsi="微软雅黑" w:eastAsia="微软雅黑" w:cs="微软雅黑"/>
          <w:sz w:val="32"/>
          <w:szCs w:val="32"/>
        </w:rPr>
        <w:t>万元，截</w:t>
      </w:r>
      <w:r>
        <w:rPr>
          <w:rFonts w:hint="eastAsia" w:ascii="微软雅黑" w:hAnsi="微软雅黑" w:eastAsia="微软雅黑" w:cs="微软雅黑"/>
          <w:sz w:val="32"/>
          <w:szCs w:val="32"/>
          <w:lang w:val="en-US" w:eastAsia="zh-CN"/>
        </w:rPr>
        <w:t>至</w:t>
      </w:r>
      <w:r>
        <w:rPr>
          <w:rFonts w:hint="eastAsia" w:ascii="微软雅黑" w:hAnsi="微软雅黑" w:eastAsia="微软雅黑" w:cs="微软雅黑"/>
          <w:sz w:val="32"/>
          <w:szCs w:val="32"/>
          <w:lang w:eastAsia="zh-CN"/>
        </w:rPr>
        <w:t>2023</w:t>
      </w:r>
      <w:r>
        <w:rPr>
          <w:rFonts w:hint="eastAsia" w:ascii="微软雅黑" w:hAnsi="微软雅黑" w:eastAsia="微软雅黑" w:cs="微软雅黑"/>
          <w:sz w:val="32"/>
          <w:szCs w:val="32"/>
        </w:rPr>
        <w:t>年12月31日，我单位开支财政拨款的公务用车保有量为</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辆。</w:t>
      </w:r>
    </w:p>
    <w:p w14:paraId="1B4472FB">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sz w:val="32"/>
          <w:szCs w:val="32"/>
        </w:rPr>
      </w:pPr>
      <w:r>
        <w:rPr>
          <w:rFonts w:hint="eastAsia" w:ascii="微软雅黑" w:hAnsi="微软雅黑" w:eastAsia="微软雅黑" w:cs="微软雅黑"/>
          <w:b/>
          <w:sz w:val="32"/>
          <w:szCs w:val="32"/>
          <w:lang w:eastAsia="zh-CN"/>
        </w:rPr>
        <w:t>十、</w:t>
      </w:r>
      <w:r>
        <w:rPr>
          <w:rFonts w:hint="eastAsia" w:ascii="微软雅黑" w:hAnsi="微软雅黑" w:eastAsia="微软雅黑" w:cs="微软雅黑"/>
          <w:b/>
          <w:sz w:val="32"/>
          <w:szCs w:val="32"/>
        </w:rPr>
        <w:t>关于机关运行经费支出说明</w:t>
      </w:r>
    </w:p>
    <w:p w14:paraId="17B059D3">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b w:val="0"/>
          <w:bCs w:val="0"/>
          <w:i/>
          <w:iCs/>
          <w:color w:val="FF0000"/>
          <w:sz w:val="32"/>
          <w:szCs w:val="32"/>
          <w:lang w:eastAsia="zh-CN"/>
        </w:rPr>
      </w:pPr>
      <w:r>
        <w:rPr>
          <w:rFonts w:hint="eastAsia" w:ascii="微软雅黑" w:hAnsi="微软雅黑" w:eastAsia="微软雅黑" w:cs="微软雅黑"/>
          <w:sz w:val="32"/>
          <w:szCs w:val="32"/>
        </w:rPr>
        <w:t>本部门</w:t>
      </w:r>
      <w:r>
        <w:rPr>
          <w:rFonts w:hint="eastAsia" w:ascii="微软雅黑" w:hAnsi="微软雅黑" w:eastAsia="微软雅黑" w:cs="微软雅黑"/>
          <w:sz w:val="32"/>
          <w:szCs w:val="32"/>
          <w:lang w:eastAsia="zh-CN"/>
        </w:rPr>
        <w:t>2023</w:t>
      </w:r>
      <w:r>
        <w:rPr>
          <w:rFonts w:hint="eastAsia" w:ascii="微软雅黑" w:hAnsi="微软雅黑" w:eastAsia="微软雅黑" w:cs="微软雅黑"/>
          <w:sz w:val="32"/>
          <w:szCs w:val="32"/>
        </w:rPr>
        <w:t>年度机关运行经费支出</w:t>
      </w:r>
      <w:r>
        <w:rPr>
          <w:rFonts w:ascii="微软雅黑" w:hAnsi="微软雅黑" w:eastAsia="微软雅黑" w:cs="微软雅黑"/>
          <w:sz w:val="32"/>
        </w:rPr>
        <w:t>30.66万元</w:t>
      </w:r>
      <w:r>
        <w:rPr>
          <w:rFonts w:hint="eastAsia" w:ascii="微软雅黑" w:hAnsi="微软雅黑" w:eastAsia="微软雅黑" w:cs="微软雅黑"/>
          <w:sz w:val="32"/>
          <w:szCs w:val="32"/>
        </w:rPr>
        <w:t>，比上年决算数</w:t>
      </w:r>
      <w:r>
        <w:rPr>
          <w:rFonts w:ascii="微软雅黑" w:hAnsi="微软雅黑" w:eastAsia="微软雅黑" w:cs="微软雅黑"/>
          <w:sz w:val="32"/>
        </w:rPr>
        <w:t>减少0.49 万元，减少1.57</w:t>
      </w:r>
      <w:r>
        <w:rPr>
          <w:rFonts w:hint="eastAsia" w:ascii="微软雅黑" w:hAnsi="微软雅黑" w:eastAsia="微软雅黑" w:cs="微软雅黑"/>
          <w:sz w:val="32"/>
          <w:szCs w:val="32"/>
        </w:rPr>
        <w:t xml:space="preserve"> %。主要原因是：</w:t>
      </w:r>
      <w:r>
        <w:rPr>
          <w:rFonts w:hint="eastAsia" w:ascii="微软雅黑" w:hAnsi="微软雅黑" w:eastAsia="微软雅黑" w:cs="微软雅黑"/>
          <w:sz w:val="32"/>
          <w:szCs w:val="32"/>
          <w:lang w:eastAsia="zh-CN"/>
        </w:rPr>
        <w:t>落实过紧日子的要求，压减了非生产性开支。</w:t>
      </w:r>
    </w:p>
    <w:p w14:paraId="5835FDEF">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十</w:t>
      </w:r>
      <w:r>
        <w:rPr>
          <w:rFonts w:hint="eastAsia" w:ascii="微软雅黑" w:hAnsi="微软雅黑" w:eastAsia="微软雅黑" w:cs="微软雅黑"/>
          <w:b/>
          <w:bCs w:val="0"/>
          <w:sz w:val="32"/>
          <w:szCs w:val="32"/>
          <w:lang w:eastAsia="zh-CN"/>
        </w:rPr>
        <w:t>一</w:t>
      </w:r>
      <w:r>
        <w:rPr>
          <w:rFonts w:hint="eastAsia" w:ascii="微软雅黑" w:hAnsi="微软雅黑" w:eastAsia="微软雅黑" w:cs="微软雅黑"/>
          <w:b/>
          <w:bCs w:val="0"/>
          <w:sz w:val="32"/>
          <w:szCs w:val="32"/>
        </w:rPr>
        <w:t>、一般性支出情况说明</w:t>
      </w:r>
    </w:p>
    <w:p w14:paraId="3027FEC0">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lang w:eastAsia="zh-CN"/>
        </w:rPr>
        <w:t>2023</w:t>
      </w:r>
      <w:r>
        <w:rPr>
          <w:rFonts w:hint="eastAsia" w:ascii="微软雅黑" w:hAnsi="微软雅黑" w:eastAsia="微软雅黑" w:cs="微软雅黑"/>
          <w:sz w:val="32"/>
          <w:szCs w:val="32"/>
        </w:rPr>
        <w:t>年本部门开支会议费</w:t>
      </w:r>
      <w:r>
        <w:rPr>
          <w:rFonts w:ascii="微软雅黑" w:hAnsi="微软雅黑" w:eastAsia="微软雅黑" w:cs="微软雅黑"/>
          <w:sz w:val="32"/>
        </w:rPr>
        <w:t>0.34</w:t>
      </w:r>
      <w:r>
        <w:rPr>
          <w:rFonts w:hint="eastAsia" w:ascii="微软雅黑" w:hAnsi="微软雅黑" w:eastAsia="微软雅黑" w:cs="微软雅黑"/>
          <w:sz w:val="32"/>
          <w:szCs w:val="32"/>
        </w:rPr>
        <w:t>万元，用于召开</w:t>
      </w:r>
      <w:r>
        <w:rPr>
          <w:rFonts w:hint="eastAsia" w:ascii="微软雅黑" w:hAnsi="微软雅黑" w:eastAsia="微软雅黑" w:cs="微软雅黑"/>
          <w:sz w:val="32"/>
          <w:szCs w:val="32"/>
          <w:lang w:val="en-US" w:eastAsia="zh-CN"/>
        </w:rPr>
        <w:t>1次</w:t>
      </w:r>
      <w:r>
        <w:rPr>
          <w:rFonts w:hint="eastAsia" w:ascii="微软雅黑" w:hAnsi="微软雅黑" w:eastAsia="微软雅黑" w:cs="微软雅黑"/>
          <w:sz w:val="32"/>
          <w:szCs w:val="32"/>
        </w:rPr>
        <w:t>会议，人数</w:t>
      </w:r>
      <w:r>
        <w:rPr>
          <w:rFonts w:hint="eastAsia" w:ascii="微软雅黑" w:hAnsi="微软雅黑" w:eastAsia="微软雅黑" w:cs="微软雅黑"/>
          <w:sz w:val="32"/>
          <w:szCs w:val="32"/>
          <w:lang w:val="en-US" w:eastAsia="zh-CN"/>
        </w:rPr>
        <w:t>34</w:t>
      </w:r>
      <w:r>
        <w:rPr>
          <w:rFonts w:hint="eastAsia" w:ascii="微软雅黑" w:hAnsi="微软雅黑" w:eastAsia="微软雅黑" w:cs="微软雅黑"/>
          <w:sz w:val="32"/>
          <w:szCs w:val="32"/>
        </w:rPr>
        <w:t>人，内容为秸秆综合利用重点县建设项目推进会；开支培训费</w:t>
      </w:r>
      <w:r>
        <w:rPr>
          <w:rFonts w:ascii="微软雅黑" w:hAnsi="微软雅黑" w:eastAsia="微软雅黑" w:cs="微软雅黑"/>
          <w:sz w:val="32"/>
        </w:rPr>
        <w:t>0.93万元，用于开展</w:t>
      </w:r>
      <w:r>
        <w:rPr>
          <w:rFonts w:hint="eastAsia" w:ascii="微软雅黑" w:hAnsi="微软雅黑" w:eastAsia="微软雅黑" w:cs="微软雅黑"/>
          <w:sz w:val="32"/>
          <w:lang w:val="en-US" w:eastAsia="zh-CN"/>
        </w:rPr>
        <w:t>2次</w:t>
      </w:r>
      <w:r>
        <w:rPr>
          <w:rFonts w:ascii="微软雅黑" w:hAnsi="微软雅黑" w:eastAsia="微软雅黑" w:cs="微软雅黑"/>
          <w:sz w:val="32"/>
        </w:rPr>
        <w:t>培训，人数</w:t>
      </w:r>
      <w:r>
        <w:rPr>
          <w:rFonts w:hint="eastAsia" w:ascii="微软雅黑" w:hAnsi="微软雅黑" w:eastAsia="微软雅黑" w:cs="微软雅黑"/>
          <w:sz w:val="32"/>
          <w:lang w:val="en-US" w:eastAsia="zh-CN"/>
        </w:rPr>
        <w:t>39</w:t>
      </w:r>
      <w:r>
        <w:rPr>
          <w:rFonts w:ascii="微软雅黑" w:hAnsi="微软雅黑" w:eastAsia="微软雅黑" w:cs="微软雅黑"/>
          <w:sz w:val="32"/>
        </w:rPr>
        <w:t>人，内容为</w:t>
      </w:r>
      <w:r>
        <w:rPr>
          <w:rFonts w:hint="eastAsia" w:ascii="微软雅黑" w:hAnsi="微软雅黑" w:eastAsia="微软雅黑" w:cs="微软雅黑"/>
          <w:sz w:val="32"/>
        </w:rPr>
        <w:t>秸秆综合利用重点县建设项目业务培训和干部职工日常职业能力培训</w:t>
      </w:r>
      <w:r>
        <w:rPr>
          <w:rFonts w:ascii="微软雅黑" w:hAnsi="微软雅黑" w:eastAsia="微软雅黑" w:cs="微软雅黑"/>
          <w:sz w:val="32"/>
        </w:rPr>
        <w:t>；举办</w:t>
      </w:r>
      <w:r>
        <w:rPr>
          <w:rFonts w:hint="eastAsia" w:ascii="微软雅黑" w:hAnsi="微软雅黑" w:eastAsia="微软雅黑" w:cs="微软雅黑"/>
          <w:sz w:val="32"/>
          <w:lang w:val="en-US" w:eastAsia="zh-CN"/>
        </w:rPr>
        <w:t>0次</w:t>
      </w:r>
      <w:r>
        <w:rPr>
          <w:rFonts w:ascii="微软雅黑" w:hAnsi="微软雅黑" w:eastAsia="微软雅黑" w:cs="微软雅黑"/>
          <w:sz w:val="32"/>
        </w:rPr>
        <w:t>节庆、晚会、论坛、赛事活动，开支</w:t>
      </w:r>
      <w:r>
        <w:rPr>
          <w:rFonts w:hint="eastAsia" w:ascii="微软雅黑" w:hAnsi="微软雅黑" w:eastAsia="微软雅黑" w:cs="微软雅黑"/>
          <w:sz w:val="32"/>
          <w:lang w:val="en-US" w:eastAsia="zh-CN"/>
        </w:rPr>
        <w:t>0</w:t>
      </w:r>
      <w:r>
        <w:rPr>
          <w:rFonts w:ascii="微软雅黑" w:hAnsi="微软雅黑" w:eastAsia="微软雅黑" w:cs="微软雅黑"/>
          <w:sz w:val="32"/>
        </w:rPr>
        <w:t>万元。</w:t>
      </w:r>
    </w:p>
    <w:p w14:paraId="72C3B2C2">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十</w:t>
      </w:r>
      <w:r>
        <w:rPr>
          <w:rFonts w:hint="eastAsia" w:ascii="微软雅黑" w:hAnsi="微软雅黑" w:eastAsia="微软雅黑" w:cs="微软雅黑"/>
          <w:b/>
          <w:bCs w:val="0"/>
          <w:sz w:val="32"/>
          <w:szCs w:val="32"/>
          <w:lang w:eastAsia="zh-CN"/>
        </w:rPr>
        <w:t>二</w:t>
      </w:r>
      <w:r>
        <w:rPr>
          <w:rFonts w:hint="eastAsia" w:ascii="微软雅黑" w:hAnsi="微软雅黑" w:eastAsia="微软雅黑" w:cs="微软雅黑"/>
          <w:b/>
          <w:bCs w:val="0"/>
          <w:sz w:val="32"/>
          <w:szCs w:val="32"/>
        </w:rPr>
        <w:t>、关于政府采购支出说明</w:t>
      </w:r>
    </w:p>
    <w:p w14:paraId="5EA0C72E">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rPr>
        <w:t>本部门</w:t>
      </w:r>
      <w:r>
        <w:rPr>
          <w:rFonts w:hint="eastAsia" w:ascii="微软雅黑" w:hAnsi="微软雅黑" w:eastAsia="微软雅黑" w:cs="微软雅黑"/>
          <w:sz w:val="32"/>
          <w:szCs w:val="32"/>
          <w:lang w:eastAsia="zh-CN"/>
        </w:rPr>
        <w:t>2023</w:t>
      </w:r>
      <w:r>
        <w:rPr>
          <w:rFonts w:hint="eastAsia" w:ascii="微软雅黑" w:hAnsi="微软雅黑" w:eastAsia="微软雅黑" w:cs="微软雅黑"/>
          <w:sz w:val="32"/>
          <w:szCs w:val="32"/>
        </w:rPr>
        <w:t>年度政府采购支出总额</w:t>
      </w:r>
      <w:r>
        <w:rPr>
          <w:rFonts w:hint="eastAsia" w:ascii="微软雅黑" w:hAnsi="微软雅黑" w:eastAsia="微软雅黑" w:cs="微软雅黑"/>
          <w:sz w:val="32"/>
          <w:szCs w:val="32"/>
          <w:lang w:val="en-US" w:eastAsia="zh-CN"/>
        </w:rPr>
        <w:t>120.61</w:t>
      </w:r>
      <w:r>
        <w:rPr>
          <w:rFonts w:hint="eastAsia" w:ascii="微软雅黑" w:hAnsi="微软雅黑" w:eastAsia="微软雅黑" w:cs="微软雅黑"/>
          <w:sz w:val="32"/>
          <w:szCs w:val="32"/>
        </w:rPr>
        <w:t>万元，其中：政府采购货物支出</w:t>
      </w:r>
      <w:r>
        <w:rPr>
          <w:rFonts w:hint="eastAsia" w:ascii="微软雅黑" w:hAnsi="微软雅黑" w:eastAsia="微软雅黑" w:cs="微软雅黑"/>
          <w:sz w:val="32"/>
          <w:szCs w:val="32"/>
          <w:lang w:val="en-US" w:eastAsia="zh-CN"/>
        </w:rPr>
        <w:t>0.61</w:t>
      </w:r>
      <w:r>
        <w:rPr>
          <w:rFonts w:hint="eastAsia" w:ascii="微软雅黑" w:hAnsi="微软雅黑" w:eastAsia="微软雅黑" w:cs="微软雅黑"/>
          <w:sz w:val="32"/>
          <w:szCs w:val="32"/>
        </w:rPr>
        <w:t>万元、政府采购工程支出</w:t>
      </w:r>
      <w:r>
        <w:rPr>
          <w:rFonts w:hint="eastAsia" w:ascii="微软雅黑" w:hAnsi="微软雅黑" w:eastAsia="微软雅黑" w:cs="微软雅黑"/>
          <w:sz w:val="32"/>
          <w:szCs w:val="32"/>
          <w:lang w:val="en-US" w:eastAsia="zh-CN"/>
        </w:rPr>
        <w:t>120.00</w:t>
      </w:r>
      <w:r>
        <w:rPr>
          <w:rFonts w:hint="eastAsia" w:ascii="微软雅黑" w:hAnsi="微软雅黑" w:eastAsia="微软雅黑" w:cs="微软雅黑"/>
          <w:sz w:val="32"/>
          <w:szCs w:val="32"/>
        </w:rPr>
        <w:t>万元、政府采购服务支出</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万元。授予中小企业合同金额120.61万元，占政府采购支出总额的</w:t>
      </w:r>
      <w:r>
        <w:rPr>
          <w:rFonts w:hint="eastAsia" w:ascii="微软雅黑" w:hAnsi="微软雅黑" w:eastAsia="微软雅黑" w:cs="微软雅黑"/>
          <w:sz w:val="32"/>
          <w:szCs w:val="32"/>
          <w:lang w:val="en-US" w:eastAsia="zh-CN"/>
        </w:rPr>
        <w:t>100.00</w:t>
      </w:r>
      <w:r>
        <w:rPr>
          <w:rFonts w:hint="eastAsia" w:ascii="微软雅黑" w:hAnsi="微软雅黑" w:eastAsia="微软雅黑" w:cs="微软雅黑"/>
          <w:sz w:val="32"/>
          <w:szCs w:val="32"/>
        </w:rPr>
        <w:t>%，其中：授予小微企业合同金额</w:t>
      </w:r>
      <w:r>
        <w:rPr>
          <w:rFonts w:hint="eastAsia" w:ascii="微软雅黑" w:hAnsi="微软雅黑" w:eastAsia="微软雅黑" w:cs="微软雅黑"/>
          <w:sz w:val="32"/>
          <w:szCs w:val="32"/>
          <w:lang w:val="en-US" w:eastAsia="zh-CN"/>
        </w:rPr>
        <w:t>50.61</w:t>
      </w:r>
      <w:r>
        <w:rPr>
          <w:rFonts w:hint="eastAsia" w:ascii="微软雅黑" w:hAnsi="微软雅黑" w:eastAsia="微软雅黑" w:cs="微软雅黑"/>
          <w:sz w:val="32"/>
          <w:szCs w:val="32"/>
        </w:rPr>
        <w:t>万元，占授予中小企业合同金额的</w:t>
      </w:r>
      <w:r>
        <w:rPr>
          <w:rFonts w:hint="eastAsia" w:ascii="微软雅黑" w:hAnsi="微软雅黑" w:eastAsia="微软雅黑" w:cs="微软雅黑"/>
          <w:sz w:val="32"/>
          <w:szCs w:val="32"/>
          <w:lang w:val="en-US" w:eastAsia="zh-CN"/>
        </w:rPr>
        <w:t>41.96</w:t>
      </w:r>
      <w:r>
        <w:rPr>
          <w:rFonts w:hint="eastAsia" w:ascii="微软雅黑" w:hAnsi="微软雅黑" w:eastAsia="微软雅黑" w:cs="微软雅黑"/>
          <w:sz w:val="32"/>
          <w:szCs w:val="32"/>
        </w:rPr>
        <w:t>%。货物采购授予中小企业合同金额占货物支出金额的</w:t>
      </w:r>
      <w:r>
        <w:rPr>
          <w:rFonts w:hint="eastAsia" w:ascii="微软雅黑" w:hAnsi="微软雅黑" w:eastAsia="微软雅黑" w:cs="微软雅黑"/>
          <w:sz w:val="32"/>
          <w:szCs w:val="32"/>
          <w:lang w:val="en-US" w:eastAsia="zh-CN"/>
        </w:rPr>
        <w:t>100.00%</w:t>
      </w:r>
      <w:r>
        <w:rPr>
          <w:rFonts w:hint="eastAsia" w:ascii="微软雅黑" w:hAnsi="微软雅黑" w:eastAsia="微软雅黑" w:cs="微软雅黑"/>
          <w:sz w:val="32"/>
          <w:szCs w:val="32"/>
        </w:rPr>
        <w:t>，工程采购授予中小企业合同金额占工程支出金额的</w:t>
      </w:r>
      <w:r>
        <w:rPr>
          <w:rFonts w:hint="eastAsia" w:ascii="微软雅黑" w:hAnsi="微软雅黑" w:eastAsia="微软雅黑" w:cs="微软雅黑"/>
          <w:sz w:val="32"/>
          <w:szCs w:val="32"/>
          <w:lang w:val="en-US" w:eastAsia="zh-CN"/>
        </w:rPr>
        <w:t>100.00</w:t>
      </w:r>
      <w:r>
        <w:rPr>
          <w:rFonts w:hint="eastAsia" w:ascii="微软雅黑" w:hAnsi="微软雅黑" w:eastAsia="微软雅黑" w:cs="微软雅黑"/>
          <w:sz w:val="32"/>
          <w:szCs w:val="32"/>
        </w:rPr>
        <w:t>%，服务采购授予中小企业合同金额占服务支出金额的</w:t>
      </w:r>
      <w:r>
        <w:rPr>
          <w:rFonts w:hint="eastAsia" w:ascii="微软雅黑" w:hAnsi="微软雅黑" w:eastAsia="微软雅黑" w:cs="微软雅黑"/>
          <w:sz w:val="32"/>
          <w:szCs w:val="32"/>
          <w:lang w:val="en-US" w:eastAsia="zh-CN"/>
        </w:rPr>
        <w:t>0</w:t>
      </w:r>
      <w:r>
        <w:rPr>
          <w:rFonts w:hint="eastAsia" w:ascii="微软雅黑" w:hAnsi="微软雅黑" w:eastAsia="微软雅黑" w:cs="微软雅黑"/>
          <w:sz w:val="32"/>
          <w:szCs w:val="32"/>
        </w:rPr>
        <w:t>%。</w:t>
      </w:r>
    </w:p>
    <w:p w14:paraId="2E5EAD4F">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十</w:t>
      </w:r>
      <w:r>
        <w:rPr>
          <w:rFonts w:hint="eastAsia" w:ascii="微软雅黑" w:hAnsi="微软雅黑" w:eastAsia="微软雅黑" w:cs="微软雅黑"/>
          <w:b/>
          <w:bCs w:val="0"/>
          <w:sz w:val="32"/>
          <w:szCs w:val="32"/>
          <w:lang w:eastAsia="zh-CN"/>
        </w:rPr>
        <w:t>三</w:t>
      </w:r>
      <w:r>
        <w:rPr>
          <w:rFonts w:hint="eastAsia" w:ascii="微软雅黑" w:hAnsi="微软雅黑" w:eastAsia="微软雅黑" w:cs="微软雅黑"/>
          <w:b/>
          <w:bCs w:val="0"/>
          <w:sz w:val="32"/>
          <w:szCs w:val="32"/>
        </w:rPr>
        <w:t>、关于国有资产占用情况说明</w:t>
      </w:r>
    </w:p>
    <w:p w14:paraId="794EFFC7">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sz w:val="32"/>
          <w:szCs w:val="32"/>
        </w:rPr>
      </w:pPr>
      <w:r>
        <w:rPr>
          <w:rFonts w:hint="eastAsia" w:ascii="微软雅黑" w:hAnsi="微软雅黑" w:eastAsia="微软雅黑" w:cs="微软雅黑"/>
          <w:sz w:val="32"/>
          <w:szCs w:val="32"/>
        </w:rPr>
        <w:t>截至</w:t>
      </w:r>
      <w:r>
        <w:rPr>
          <w:rFonts w:hint="eastAsia" w:ascii="微软雅黑" w:hAnsi="微软雅黑" w:eastAsia="微软雅黑" w:cs="微软雅黑"/>
          <w:sz w:val="32"/>
          <w:szCs w:val="32"/>
          <w:lang w:eastAsia="zh-CN"/>
        </w:rPr>
        <w:t>2023</w:t>
      </w:r>
      <w:r>
        <w:rPr>
          <w:rFonts w:hint="eastAsia" w:ascii="微软雅黑" w:hAnsi="微软雅黑" w:eastAsia="微软雅黑" w:cs="微软雅黑"/>
          <w:sz w:val="32"/>
          <w:szCs w:val="32"/>
        </w:rPr>
        <w:t>年12月31日，本单位共有车辆</w:t>
      </w:r>
      <w:r>
        <w:rPr>
          <w:rFonts w:hint="eastAsia" w:ascii="微软雅黑" w:hAnsi="微软雅黑" w:eastAsia="微软雅黑" w:cs="微软雅黑"/>
          <w:sz w:val="32"/>
          <w:szCs w:val="32"/>
          <w:lang w:eastAsia="zh-CN"/>
        </w:rPr>
        <w:t>0</w:t>
      </w:r>
      <w:r>
        <w:rPr>
          <w:rFonts w:hint="eastAsia" w:ascii="微软雅黑" w:hAnsi="微软雅黑" w:eastAsia="微软雅黑" w:cs="微软雅黑"/>
          <w:sz w:val="32"/>
          <w:szCs w:val="32"/>
        </w:rPr>
        <w:t>辆，其中，主要领导干部用车</w:t>
      </w:r>
      <w:r>
        <w:rPr>
          <w:rFonts w:hint="eastAsia" w:ascii="微软雅黑" w:hAnsi="微软雅黑" w:eastAsia="微软雅黑" w:cs="微软雅黑"/>
          <w:sz w:val="32"/>
          <w:szCs w:val="32"/>
          <w:lang w:eastAsia="zh-CN"/>
        </w:rPr>
        <w:t>0</w:t>
      </w:r>
      <w:r>
        <w:rPr>
          <w:rFonts w:hint="eastAsia" w:ascii="微软雅黑" w:hAnsi="微软雅黑" w:eastAsia="微软雅黑" w:cs="微软雅黑"/>
          <w:sz w:val="32"/>
          <w:szCs w:val="32"/>
        </w:rPr>
        <w:t>辆，机要通信用车</w:t>
      </w:r>
      <w:r>
        <w:rPr>
          <w:rFonts w:hint="eastAsia" w:ascii="微软雅黑" w:hAnsi="微软雅黑" w:eastAsia="微软雅黑" w:cs="微软雅黑"/>
          <w:sz w:val="32"/>
          <w:szCs w:val="32"/>
          <w:lang w:eastAsia="zh-CN"/>
        </w:rPr>
        <w:t>0</w:t>
      </w:r>
      <w:r>
        <w:rPr>
          <w:rFonts w:hint="eastAsia" w:ascii="微软雅黑" w:hAnsi="微软雅黑" w:eastAsia="微软雅黑" w:cs="微软雅黑"/>
          <w:sz w:val="32"/>
          <w:szCs w:val="32"/>
        </w:rPr>
        <w:t>辆、应急保障用车</w:t>
      </w:r>
      <w:r>
        <w:rPr>
          <w:rFonts w:hint="eastAsia" w:ascii="微软雅黑" w:hAnsi="微软雅黑" w:eastAsia="微软雅黑" w:cs="微软雅黑"/>
          <w:sz w:val="32"/>
          <w:szCs w:val="32"/>
          <w:lang w:eastAsia="zh-CN"/>
        </w:rPr>
        <w:t>0</w:t>
      </w:r>
      <w:r>
        <w:rPr>
          <w:rFonts w:hint="eastAsia" w:ascii="微软雅黑" w:hAnsi="微软雅黑" w:eastAsia="微软雅黑" w:cs="微软雅黑"/>
          <w:sz w:val="32"/>
          <w:szCs w:val="32"/>
        </w:rPr>
        <w:t>辆、执法执勤用车</w:t>
      </w:r>
      <w:r>
        <w:rPr>
          <w:rFonts w:hint="eastAsia" w:ascii="微软雅黑" w:hAnsi="微软雅黑" w:eastAsia="微软雅黑" w:cs="微软雅黑"/>
          <w:sz w:val="32"/>
          <w:szCs w:val="32"/>
          <w:lang w:eastAsia="zh-CN"/>
        </w:rPr>
        <w:t>0</w:t>
      </w:r>
      <w:r>
        <w:rPr>
          <w:rFonts w:hint="eastAsia" w:ascii="微软雅黑" w:hAnsi="微软雅黑" w:eastAsia="微软雅黑" w:cs="微软雅黑"/>
          <w:sz w:val="32"/>
          <w:szCs w:val="32"/>
        </w:rPr>
        <w:t>辆、特种专业技术用车</w:t>
      </w:r>
      <w:r>
        <w:rPr>
          <w:rFonts w:hint="eastAsia" w:ascii="微软雅黑" w:hAnsi="微软雅黑" w:eastAsia="微软雅黑" w:cs="微软雅黑"/>
          <w:sz w:val="32"/>
          <w:szCs w:val="32"/>
          <w:lang w:eastAsia="zh-CN"/>
        </w:rPr>
        <w:t>0</w:t>
      </w:r>
      <w:r>
        <w:rPr>
          <w:rFonts w:hint="eastAsia" w:ascii="微软雅黑" w:hAnsi="微软雅黑" w:eastAsia="微软雅黑" w:cs="微软雅黑"/>
          <w:sz w:val="32"/>
          <w:szCs w:val="32"/>
        </w:rPr>
        <w:t>辆、其他用车</w:t>
      </w:r>
      <w:r>
        <w:rPr>
          <w:rFonts w:hint="eastAsia" w:ascii="微软雅黑" w:hAnsi="微软雅黑" w:eastAsia="微软雅黑" w:cs="微软雅黑"/>
          <w:sz w:val="32"/>
          <w:szCs w:val="32"/>
          <w:lang w:eastAsia="zh-CN"/>
        </w:rPr>
        <w:t>0</w:t>
      </w:r>
      <w:r>
        <w:rPr>
          <w:rFonts w:hint="eastAsia" w:ascii="微软雅黑" w:hAnsi="微软雅黑" w:eastAsia="微软雅黑" w:cs="微软雅黑"/>
          <w:sz w:val="32"/>
          <w:szCs w:val="32"/>
        </w:rPr>
        <w:t>辆；单位价值50万元以上通用设备</w:t>
      </w:r>
      <w:r>
        <w:rPr>
          <w:rFonts w:hint="eastAsia" w:ascii="微软雅黑" w:hAnsi="微软雅黑" w:eastAsia="微软雅黑" w:cs="微软雅黑"/>
          <w:sz w:val="32"/>
          <w:szCs w:val="32"/>
          <w:lang w:eastAsia="zh-CN"/>
        </w:rPr>
        <w:t>0</w:t>
      </w:r>
      <w:r>
        <w:rPr>
          <w:rFonts w:hint="eastAsia" w:ascii="微软雅黑" w:hAnsi="微软雅黑" w:eastAsia="微软雅黑" w:cs="微软雅黑"/>
          <w:sz w:val="32"/>
          <w:szCs w:val="32"/>
        </w:rPr>
        <w:t>台（套）；单位价值100万元以上专用设备</w:t>
      </w:r>
      <w:r>
        <w:rPr>
          <w:rFonts w:hint="eastAsia" w:ascii="微软雅黑" w:hAnsi="微软雅黑" w:eastAsia="微软雅黑" w:cs="微软雅黑"/>
          <w:sz w:val="32"/>
          <w:szCs w:val="32"/>
          <w:lang w:eastAsia="zh-CN"/>
        </w:rPr>
        <w:t>0</w:t>
      </w:r>
      <w:r>
        <w:rPr>
          <w:rFonts w:hint="eastAsia" w:ascii="微软雅黑" w:hAnsi="微软雅黑" w:eastAsia="微软雅黑" w:cs="微软雅黑"/>
          <w:sz w:val="32"/>
          <w:szCs w:val="32"/>
        </w:rPr>
        <w:t>台（套）。</w:t>
      </w:r>
    </w:p>
    <w:p w14:paraId="1097948E">
      <w:pPr>
        <w:pStyle w:val="13"/>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微软雅黑" w:hAnsi="微软雅黑" w:eastAsia="微软雅黑" w:cs="微软雅黑"/>
          <w:b/>
          <w:bCs w:val="0"/>
          <w:sz w:val="32"/>
          <w:szCs w:val="32"/>
        </w:rPr>
      </w:pPr>
      <w:r>
        <w:rPr>
          <w:rFonts w:hint="eastAsia" w:ascii="微软雅黑" w:hAnsi="微软雅黑" w:eastAsia="微软雅黑" w:cs="微软雅黑"/>
          <w:b/>
          <w:bCs w:val="0"/>
          <w:sz w:val="32"/>
          <w:szCs w:val="32"/>
        </w:rPr>
        <w:t>十</w:t>
      </w:r>
      <w:r>
        <w:rPr>
          <w:rFonts w:hint="eastAsia" w:ascii="微软雅黑" w:hAnsi="微软雅黑" w:eastAsia="微软雅黑" w:cs="微软雅黑"/>
          <w:b/>
          <w:bCs w:val="0"/>
          <w:sz w:val="32"/>
          <w:szCs w:val="32"/>
          <w:lang w:eastAsia="zh-CN"/>
        </w:rPr>
        <w:t>四</w:t>
      </w:r>
      <w:r>
        <w:rPr>
          <w:rFonts w:hint="eastAsia" w:ascii="微软雅黑" w:hAnsi="微软雅黑" w:eastAsia="微软雅黑" w:cs="微软雅黑"/>
          <w:b/>
          <w:bCs w:val="0"/>
          <w:sz w:val="32"/>
          <w:szCs w:val="32"/>
        </w:rPr>
        <w:t>、关于</w:t>
      </w:r>
      <w:r>
        <w:rPr>
          <w:rFonts w:hint="eastAsia" w:ascii="微软雅黑" w:hAnsi="微软雅黑" w:eastAsia="微软雅黑" w:cs="微软雅黑"/>
          <w:b/>
          <w:bCs w:val="0"/>
          <w:sz w:val="32"/>
          <w:szCs w:val="32"/>
          <w:lang w:eastAsia="zh-CN"/>
        </w:rPr>
        <w:t>2023</w:t>
      </w:r>
      <w:r>
        <w:rPr>
          <w:rFonts w:hint="eastAsia" w:ascii="微软雅黑" w:hAnsi="微软雅黑" w:eastAsia="微软雅黑" w:cs="微软雅黑"/>
          <w:b/>
          <w:bCs w:val="0"/>
          <w:sz w:val="32"/>
          <w:szCs w:val="32"/>
        </w:rPr>
        <w:t>年度绩效</w:t>
      </w:r>
      <w:r>
        <w:rPr>
          <w:rFonts w:hint="eastAsia" w:ascii="微软雅黑" w:hAnsi="微软雅黑" w:eastAsia="微软雅黑" w:cs="微软雅黑"/>
          <w:b/>
          <w:bCs w:val="0"/>
          <w:sz w:val="32"/>
          <w:szCs w:val="32"/>
          <w:lang w:val="en-US" w:eastAsia="zh-CN"/>
        </w:rPr>
        <w:t>评价</w:t>
      </w:r>
      <w:r>
        <w:rPr>
          <w:rFonts w:hint="eastAsia" w:ascii="微软雅黑" w:hAnsi="微软雅黑" w:eastAsia="微软雅黑" w:cs="微软雅黑"/>
          <w:b/>
          <w:bCs w:val="0"/>
          <w:sz w:val="32"/>
          <w:szCs w:val="32"/>
        </w:rPr>
        <w:t>情况的说明</w:t>
      </w:r>
    </w:p>
    <w:p w14:paraId="06E0A675">
      <w:pPr>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color w:val="000000"/>
          <w:kern w:val="0"/>
          <w:sz w:val="32"/>
          <w:szCs w:val="32"/>
        </w:rPr>
      </w:pPr>
      <w:r>
        <w:rPr>
          <w:rFonts w:hint="eastAsia" w:ascii="微软雅黑" w:hAnsi="微软雅黑" w:eastAsia="微软雅黑" w:cs="微软雅黑"/>
          <w:b/>
          <w:color w:val="000000"/>
          <w:kern w:val="0"/>
          <w:sz w:val="32"/>
          <w:szCs w:val="32"/>
        </w:rPr>
        <w:t>（1）绩效管理评价工作开展情况</w:t>
      </w:r>
      <w:r>
        <w:rPr>
          <w:rFonts w:hint="eastAsia" w:ascii="微软雅黑" w:hAnsi="微软雅黑" w:eastAsia="微软雅黑" w:cs="微软雅黑"/>
          <w:color w:val="000000"/>
          <w:kern w:val="0"/>
          <w:sz w:val="32"/>
          <w:szCs w:val="32"/>
        </w:rPr>
        <w:t>。</w:t>
      </w:r>
    </w:p>
    <w:p w14:paraId="580249D0">
      <w:pPr>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color w:val="000000"/>
          <w:kern w:val="0"/>
          <w:sz w:val="32"/>
          <w:szCs w:val="32"/>
          <w:lang w:val="en-US" w:eastAsia="zh-CN" w:bidi="ar-SA"/>
        </w:rPr>
      </w:pPr>
      <w:r>
        <w:rPr>
          <w:rFonts w:hint="eastAsia" w:ascii="微软雅黑" w:hAnsi="微软雅黑" w:eastAsia="微软雅黑" w:cs="微软雅黑"/>
          <w:color w:val="000000"/>
          <w:kern w:val="0"/>
          <w:sz w:val="32"/>
          <w:szCs w:val="32"/>
          <w:lang w:val="en-US" w:eastAsia="zh-CN" w:bidi="ar-SA"/>
        </w:rPr>
        <w:t>根据预算绩效管理要求，我单位组织对</w:t>
      </w:r>
      <w:r>
        <w:rPr>
          <w:rFonts w:ascii="微软雅黑" w:hAnsi="微软雅黑" w:eastAsia="微软雅黑" w:cs="微软雅黑"/>
          <w:color w:val="000000"/>
          <w:sz w:val="32"/>
        </w:rPr>
        <w:t>2023年度一般公共预算项目支出全面开展绩效自评，其中，一级项目</w:t>
      </w:r>
      <w:r>
        <w:rPr>
          <w:rFonts w:hint="eastAsia" w:ascii="微软雅黑" w:hAnsi="微软雅黑" w:eastAsia="微软雅黑" w:cs="微软雅黑"/>
          <w:color w:val="000000"/>
          <w:sz w:val="32"/>
          <w:lang w:val="en-US" w:eastAsia="zh-CN"/>
        </w:rPr>
        <w:t>0</w:t>
      </w:r>
      <w:r>
        <w:rPr>
          <w:rFonts w:ascii="微软雅黑" w:hAnsi="微软雅黑" w:eastAsia="微软雅黑" w:cs="微软雅黑"/>
          <w:color w:val="000000"/>
          <w:sz w:val="32"/>
        </w:rPr>
        <w:t>个，二级项目</w:t>
      </w:r>
      <w:r>
        <w:rPr>
          <w:rFonts w:hint="eastAsia" w:ascii="微软雅黑" w:hAnsi="微软雅黑" w:eastAsia="微软雅黑" w:cs="微软雅黑"/>
          <w:color w:val="000000"/>
          <w:sz w:val="32"/>
          <w:lang w:val="en-US" w:eastAsia="zh-CN"/>
        </w:rPr>
        <w:t>1</w:t>
      </w:r>
      <w:r>
        <w:rPr>
          <w:rFonts w:ascii="微软雅黑" w:hAnsi="微软雅黑" w:eastAsia="微软雅黑" w:cs="微软雅黑"/>
          <w:color w:val="000000"/>
          <w:sz w:val="32"/>
        </w:rPr>
        <w:t xml:space="preserve"> 个，共涉及资金</w:t>
      </w:r>
      <w:r>
        <w:rPr>
          <w:rFonts w:hint="eastAsia" w:ascii="微软雅黑" w:hAnsi="微软雅黑" w:eastAsia="微软雅黑" w:cs="微软雅黑"/>
          <w:color w:val="000000"/>
          <w:sz w:val="32"/>
        </w:rPr>
        <w:t>327.84</w:t>
      </w:r>
      <w:r>
        <w:rPr>
          <w:rFonts w:ascii="微软雅黑" w:hAnsi="微软雅黑" w:eastAsia="微软雅黑" w:cs="微软雅黑"/>
          <w:color w:val="000000"/>
          <w:sz w:val="32"/>
        </w:rPr>
        <w:t xml:space="preserve"> 万元，占一般公共预算项目支出总额的</w:t>
      </w:r>
      <w:r>
        <w:rPr>
          <w:rFonts w:hint="eastAsia" w:ascii="微软雅黑" w:hAnsi="微软雅黑" w:eastAsia="微软雅黑" w:cs="微软雅黑"/>
          <w:color w:val="000000"/>
          <w:sz w:val="32"/>
          <w:lang w:val="en-US" w:eastAsia="zh-CN"/>
        </w:rPr>
        <w:t>100</w:t>
      </w:r>
      <w:r>
        <w:rPr>
          <w:rFonts w:ascii="微软雅黑" w:hAnsi="微软雅黑" w:eastAsia="微软雅黑" w:cs="微软雅黑"/>
          <w:color w:val="000000"/>
          <w:sz w:val="32"/>
        </w:rPr>
        <w:t>%。组织对2023年度</w:t>
      </w:r>
      <w:r>
        <w:rPr>
          <w:rFonts w:hint="eastAsia" w:ascii="微软雅黑" w:hAnsi="微软雅黑" w:eastAsia="微软雅黑" w:cs="微软雅黑"/>
          <w:color w:val="000000"/>
          <w:sz w:val="32"/>
          <w:lang w:val="en-US" w:eastAsia="zh-CN"/>
        </w:rPr>
        <w:t>0</w:t>
      </w:r>
      <w:r>
        <w:rPr>
          <w:rFonts w:ascii="微软雅黑" w:hAnsi="微软雅黑" w:eastAsia="微软雅黑" w:cs="微软雅黑"/>
          <w:color w:val="000000"/>
          <w:sz w:val="32"/>
        </w:rPr>
        <w:t>个政府性基金预算项目支出开展绩效自评，共涉及资金</w:t>
      </w:r>
      <w:r>
        <w:rPr>
          <w:rFonts w:hint="eastAsia" w:ascii="微软雅黑" w:hAnsi="微软雅黑" w:eastAsia="微软雅黑" w:cs="微软雅黑"/>
          <w:color w:val="000000"/>
          <w:sz w:val="32"/>
          <w:lang w:val="en-US" w:eastAsia="zh-CN"/>
        </w:rPr>
        <w:t>0</w:t>
      </w:r>
      <w:r>
        <w:rPr>
          <w:rFonts w:ascii="微软雅黑" w:hAnsi="微软雅黑" w:eastAsia="微软雅黑" w:cs="微软雅黑"/>
          <w:color w:val="000000"/>
          <w:sz w:val="32"/>
        </w:rPr>
        <w:t>万元，占政府性基金预算项目支出总额的</w:t>
      </w:r>
      <w:r>
        <w:rPr>
          <w:rFonts w:hint="eastAsia" w:ascii="微软雅黑" w:hAnsi="微软雅黑" w:eastAsia="微软雅黑" w:cs="微软雅黑"/>
          <w:color w:val="000000"/>
          <w:sz w:val="32"/>
          <w:lang w:val="en-US" w:eastAsia="zh-CN"/>
        </w:rPr>
        <w:t>0</w:t>
      </w:r>
      <w:r>
        <w:rPr>
          <w:rFonts w:ascii="微软雅黑" w:hAnsi="微软雅黑" w:eastAsia="微软雅黑" w:cs="微软雅黑"/>
          <w:color w:val="000000"/>
          <w:sz w:val="32"/>
        </w:rPr>
        <w:t>%。组织对2023年度</w:t>
      </w:r>
      <w:r>
        <w:rPr>
          <w:rFonts w:hint="eastAsia" w:ascii="微软雅黑" w:hAnsi="微软雅黑" w:eastAsia="微软雅黑" w:cs="微软雅黑"/>
          <w:color w:val="000000"/>
          <w:sz w:val="32"/>
          <w:lang w:val="en-US" w:eastAsia="zh-CN"/>
        </w:rPr>
        <w:t>0</w:t>
      </w:r>
      <w:r>
        <w:rPr>
          <w:rFonts w:ascii="微软雅黑" w:hAnsi="微软雅黑" w:eastAsia="微软雅黑" w:cs="微软雅黑"/>
          <w:color w:val="000000"/>
          <w:sz w:val="32"/>
        </w:rPr>
        <w:t>个国有资本经营预算项目支出开展绩效自评，共涉及资金</w:t>
      </w:r>
      <w:r>
        <w:rPr>
          <w:rFonts w:hint="eastAsia" w:ascii="微软雅黑" w:hAnsi="微软雅黑" w:eastAsia="微软雅黑" w:cs="微软雅黑"/>
          <w:color w:val="000000"/>
          <w:sz w:val="32"/>
          <w:lang w:val="en-US" w:eastAsia="zh-CN"/>
        </w:rPr>
        <w:t>0</w:t>
      </w:r>
      <w:r>
        <w:rPr>
          <w:rFonts w:ascii="微软雅黑" w:hAnsi="微软雅黑" w:eastAsia="微软雅黑" w:cs="微软雅黑"/>
          <w:color w:val="000000"/>
          <w:sz w:val="32"/>
        </w:rPr>
        <w:t>万元，占国有资本经营预算项目支出总额的</w:t>
      </w:r>
      <w:r>
        <w:rPr>
          <w:rFonts w:hint="eastAsia" w:ascii="微软雅黑" w:hAnsi="微软雅黑" w:eastAsia="微软雅黑" w:cs="微软雅黑"/>
          <w:color w:val="000000"/>
          <w:sz w:val="32"/>
          <w:lang w:val="en-US" w:eastAsia="zh-CN"/>
        </w:rPr>
        <w:t>0</w:t>
      </w:r>
      <w:r>
        <w:rPr>
          <w:rFonts w:ascii="微软雅黑" w:hAnsi="微软雅黑" w:eastAsia="微软雅黑" w:cs="微软雅黑"/>
          <w:color w:val="000000"/>
          <w:sz w:val="32"/>
        </w:rPr>
        <w:t>%。</w:t>
      </w:r>
    </w:p>
    <w:p w14:paraId="64512B37">
      <w:pPr>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color w:val="000000"/>
          <w:kern w:val="0"/>
          <w:sz w:val="32"/>
          <w:szCs w:val="32"/>
          <w:lang w:val="en-US" w:eastAsia="zh-CN" w:bidi="ar-SA"/>
        </w:rPr>
      </w:pPr>
      <w:r>
        <w:rPr>
          <w:rFonts w:hint="eastAsia" w:ascii="微软雅黑" w:hAnsi="微软雅黑" w:eastAsia="微软雅黑" w:cs="微软雅黑"/>
          <w:color w:val="000000"/>
          <w:kern w:val="0"/>
          <w:sz w:val="32"/>
          <w:szCs w:val="32"/>
          <w:lang w:val="en-US" w:eastAsia="zh-CN" w:bidi="ar-SA"/>
        </w:rPr>
        <w:t>组织对生态能源治理项目等1个项目开展了部门评价，涉及一般公共预算支出327.84万元，政府性基金预算支出0万元，国有资本经营预算支出0万元。从评价情况来看，本单位项目资金严格按照资金用途开支，实行专账专户</w:t>
      </w:r>
      <w:bookmarkStart w:id="0" w:name="_GoBack"/>
      <w:bookmarkEnd w:id="0"/>
      <w:r>
        <w:rPr>
          <w:rFonts w:hint="eastAsia" w:ascii="微软雅黑" w:hAnsi="微软雅黑" w:eastAsia="微软雅黑" w:cs="微软雅黑"/>
          <w:color w:val="000000"/>
          <w:kern w:val="0"/>
          <w:sz w:val="32"/>
          <w:szCs w:val="32"/>
          <w:lang w:val="en-US" w:eastAsia="zh-CN" w:bidi="ar-SA"/>
        </w:rPr>
        <w:t>管理，项目实施资金发放进行公开公示，项目验收，完工结算等邀请专业部门进行专项审计，开展项目绩效评价，确保资金充分发挥效益。</w:t>
      </w:r>
    </w:p>
    <w:p w14:paraId="083B56FA">
      <w:pPr>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color w:val="000000"/>
          <w:kern w:val="0"/>
          <w:sz w:val="32"/>
          <w:szCs w:val="32"/>
          <w:lang w:val="en-US" w:eastAsia="zh-CN" w:bidi="ar-SA"/>
        </w:rPr>
      </w:pPr>
      <w:r>
        <w:rPr>
          <w:rFonts w:hint="eastAsia" w:ascii="微软雅黑" w:hAnsi="微软雅黑" w:eastAsia="微软雅黑" w:cs="微软雅黑"/>
          <w:color w:val="000000"/>
          <w:kern w:val="0"/>
          <w:sz w:val="32"/>
          <w:szCs w:val="32"/>
          <w:lang w:val="en-US" w:eastAsia="zh-CN" w:bidi="ar-SA"/>
        </w:rPr>
        <w:t>组织对岳阳县生态能源服务中心等1个单位开展整体支出绩效评价，涉及一般公共预算支出402.71万元，政府性基金预算支出10.00万元，其他资金支出20.12万元。从评价情况来看，部门整体支出达到了预期工作成果，实现了预期工作目标，通过部门整体评价，特别是专项项目的实施，秸秆综合利用率提升，“三沼”综合利用的推广，既增加了清洁能源用户数量，又提高了能源循环发展利用的经济效益，为我县能源转型升级探索了很好的发展模式。</w:t>
      </w:r>
    </w:p>
    <w:p w14:paraId="7484C86E">
      <w:pPr>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b/>
          <w:color w:val="000000"/>
          <w:kern w:val="0"/>
          <w:sz w:val="32"/>
          <w:szCs w:val="32"/>
        </w:rPr>
      </w:pPr>
      <w:r>
        <w:rPr>
          <w:rFonts w:hint="eastAsia" w:ascii="微软雅黑" w:hAnsi="微软雅黑" w:eastAsia="微软雅黑" w:cs="微软雅黑"/>
          <w:b/>
          <w:color w:val="000000"/>
          <w:kern w:val="0"/>
          <w:sz w:val="32"/>
          <w:szCs w:val="32"/>
        </w:rPr>
        <w:t>（2）部门决算中项目绩效自评结果</w:t>
      </w:r>
    </w:p>
    <w:p w14:paraId="49EB132C">
      <w:pPr>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color w:val="000000"/>
          <w:kern w:val="0"/>
          <w:sz w:val="32"/>
          <w:szCs w:val="32"/>
          <w:lang w:val="en-US" w:eastAsia="zh-CN" w:bidi="ar-SA"/>
        </w:rPr>
      </w:pPr>
      <w:r>
        <w:rPr>
          <w:rFonts w:hint="eastAsia" w:ascii="微软雅黑" w:hAnsi="微软雅黑" w:eastAsia="微软雅黑" w:cs="微软雅黑"/>
          <w:color w:val="000000"/>
          <w:kern w:val="0"/>
          <w:sz w:val="32"/>
          <w:szCs w:val="32"/>
          <w:lang w:val="en-US" w:eastAsia="zh-CN" w:bidi="ar-SA"/>
        </w:rPr>
        <w:t>生态能源治理项目绩效自评综述：根据年初设定的绩效目标，项目绩效自评得分为100.00分。项目全年预算数为327.84万元，执行数为327.84万元，完成预算的100.00%。项目绩效目标完成情况：一是建立秸秆收储运网点18个，二是购买秸秆利用专用设备14台，新增秸秆产业化利用3.45万吨，实现秸秆综合利用率达到90.52%，完成2023年中央财政支持秸秆综合利用重点县建设项目工作任务。发现的主要问题及原因：无。下一步改进措施：无。</w:t>
      </w:r>
    </w:p>
    <w:p w14:paraId="1F9416B3">
      <w:pPr>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jc w:val="left"/>
        <w:textAlignment w:val="auto"/>
        <w:rPr>
          <w:rFonts w:hint="eastAsia" w:ascii="微软雅黑" w:hAnsi="微软雅黑" w:eastAsia="微软雅黑" w:cs="微软雅黑"/>
          <w:color w:val="000000"/>
          <w:kern w:val="0"/>
          <w:sz w:val="32"/>
          <w:szCs w:val="32"/>
        </w:rPr>
      </w:pPr>
      <w:r>
        <w:rPr>
          <w:rFonts w:hint="eastAsia" w:ascii="微软雅黑" w:hAnsi="微软雅黑" w:eastAsia="微软雅黑" w:cs="微软雅黑"/>
          <w:b/>
          <w:color w:val="000000"/>
          <w:kern w:val="0"/>
          <w:sz w:val="32"/>
          <w:szCs w:val="32"/>
        </w:rPr>
        <w:t>（3）部门评价项目绩效评价结果。</w:t>
      </w:r>
    </w:p>
    <w:p w14:paraId="4075D7C4">
      <w:pPr>
        <w:rPr>
          <w:rFonts w:hint="eastAsia" w:ascii="微软雅黑" w:hAnsi="微软雅黑" w:eastAsia="微软雅黑" w:cs="微软雅黑"/>
          <w:b w:val="0"/>
          <w:bCs w:val="0"/>
          <w:i/>
          <w:iCs/>
          <w:color w:val="FF0000"/>
          <w:sz w:val="32"/>
          <w:szCs w:val="32"/>
          <w:lang w:eastAsia="zh-CN"/>
        </w:rPr>
      </w:pPr>
      <w:r>
        <w:rPr>
          <w:rFonts w:hint="eastAsia" w:ascii="微软雅黑" w:hAnsi="微软雅黑" w:eastAsia="微软雅黑" w:cs="微软雅黑"/>
          <w:color w:val="000000"/>
          <w:kern w:val="0"/>
          <w:sz w:val="32"/>
          <w:szCs w:val="32"/>
          <w:lang w:val="en-US" w:eastAsia="zh-CN" w:bidi="ar-SA"/>
        </w:rPr>
        <w:t>无</w:t>
      </w:r>
      <w:r>
        <w:rPr>
          <w:rFonts w:hint="eastAsia" w:ascii="微软雅黑" w:hAnsi="微软雅黑" w:eastAsia="微软雅黑" w:cs="微软雅黑"/>
          <w:b w:val="0"/>
          <w:bCs w:val="0"/>
          <w:i/>
          <w:iCs/>
          <w:color w:val="FF0000"/>
          <w:sz w:val="32"/>
          <w:szCs w:val="32"/>
          <w:lang w:eastAsia="zh-CN"/>
        </w:rPr>
        <w:br w:type="page"/>
      </w:r>
    </w:p>
    <w:p w14:paraId="30DD0CD3">
      <w:pPr>
        <w:pStyle w:val="13"/>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微软雅黑" w:hAnsi="微软雅黑" w:eastAsia="微软雅黑" w:cs="微软雅黑"/>
          <w:b w:val="0"/>
          <w:bCs w:val="0"/>
          <w:i/>
          <w:iCs/>
          <w:color w:val="FF0000"/>
          <w:sz w:val="32"/>
          <w:szCs w:val="32"/>
          <w:lang w:eastAsia="zh-CN"/>
        </w:rPr>
      </w:pPr>
    </w:p>
    <w:p w14:paraId="34ADAA99">
      <w:pPr>
        <w:pStyle w:val="13"/>
        <w:jc w:val="center"/>
        <w:rPr>
          <w:rFonts w:hint="eastAsia" w:ascii="微软雅黑" w:hAnsi="微软雅黑" w:eastAsia="微软雅黑" w:cs="微软雅黑"/>
          <w:b/>
          <w:bCs/>
          <w:sz w:val="72"/>
          <w:szCs w:val="72"/>
        </w:rPr>
      </w:pPr>
      <w:r>
        <w:rPr>
          <w:rFonts w:hint="eastAsia" w:ascii="微软雅黑" w:hAnsi="微软雅黑" w:eastAsia="微软雅黑" w:cs="微软雅黑"/>
          <w:b/>
          <w:bCs/>
          <w:sz w:val="72"/>
          <w:szCs w:val="72"/>
        </w:rPr>
        <w:t>第四部分</w:t>
      </w:r>
    </w:p>
    <w:p w14:paraId="3B810295">
      <w:pPr>
        <w:jc w:val="center"/>
        <w:rPr>
          <w:rFonts w:hint="eastAsia" w:ascii="微软雅黑" w:hAnsi="微软雅黑" w:eastAsia="微软雅黑" w:cs="微软雅黑"/>
          <w:b/>
          <w:bCs/>
          <w:color w:val="000000"/>
          <w:kern w:val="0"/>
          <w:sz w:val="70"/>
          <w:szCs w:val="70"/>
        </w:rPr>
      </w:pPr>
    </w:p>
    <w:p w14:paraId="0D6C4062">
      <w:pPr>
        <w:jc w:val="center"/>
        <w:rPr>
          <w:rFonts w:hint="eastAsia" w:ascii="微软雅黑" w:hAnsi="微软雅黑" w:eastAsia="微软雅黑" w:cs="微软雅黑"/>
          <w:b/>
          <w:bCs/>
          <w:color w:val="000000"/>
          <w:kern w:val="0"/>
          <w:sz w:val="70"/>
          <w:szCs w:val="70"/>
        </w:rPr>
      </w:pPr>
      <w:r>
        <w:rPr>
          <w:rFonts w:hint="eastAsia" w:ascii="微软雅黑" w:hAnsi="微软雅黑" w:eastAsia="微软雅黑" w:cs="微软雅黑"/>
          <w:b/>
          <w:bCs/>
          <w:color w:val="000000"/>
          <w:kern w:val="0"/>
          <w:sz w:val="70"/>
          <w:szCs w:val="70"/>
        </w:rPr>
        <w:t>名词解释</w:t>
      </w:r>
    </w:p>
    <w:p w14:paraId="401081C5">
      <w:pPr>
        <w:widowControl/>
        <w:jc w:val="left"/>
        <w:rPr>
          <w:rFonts w:hint="eastAsia" w:ascii="微软雅黑" w:hAnsi="微软雅黑" w:eastAsia="微软雅黑" w:cs="微软雅黑"/>
          <w:color w:val="000000"/>
          <w:kern w:val="0"/>
          <w:sz w:val="32"/>
          <w:szCs w:val="32"/>
        </w:rPr>
      </w:pPr>
    </w:p>
    <w:p w14:paraId="269CB181">
      <w:pPr>
        <w:keepNext w:val="0"/>
        <w:keepLines w:val="0"/>
        <w:pageBreakBefore w:val="0"/>
        <w:widowControl w:val="0"/>
        <w:kinsoku/>
        <w:wordWrap/>
        <w:overflowPunct/>
        <w:topLinePunct w:val="0"/>
        <w:bidi w:val="0"/>
        <w:snapToGrid/>
        <w:spacing w:line="360" w:lineRule="auto"/>
        <w:ind w:firstLine="640" w:firstLineChars="200"/>
        <w:jc w:val="left"/>
        <w:textAlignment w:val="auto"/>
        <w:rPr>
          <w:rFonts w:hint="eastAsia" w:ascii="微软雅黑" w:hAnsi="微软雅黑" w:eastAsia="微软雅黑" w:cs="微软雅黑"/>
          <w:color w:val="000000"/>
          <w:kern w:val="0"/>
          <w:sz w:val="32"/>
          <w:szCs w:val="32"/>
        </w:rPr>
      </w:pPr>
      <w:r>
        <w:rPr>
          <w:rFonts w:hint="eastAsia" w:ascii="微软雅黑" w:hAnsi="微软雅黑" w:eastAsia="微软雅黑" w:cs="微软雅黑"/>
          <w:color w:val="000000"/>
          <w:kern w:val="0"/>
          <w:sz w:val="32"/>
          <w:szCs w:val="32"/>
        </w:rPr>
        <w:t>一、“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2B10CAF6">
      <w:pPr>
        <w:keepNext w:val="0"/>
        <w:keepLines w:val="0"/>
        <w:pageBreakBefore w:val="0"/>
        <w:widowControl w:val="0"/>
        <w:kinsoku/>
        <w:wordWrap/>
        <w:overflowPunct/>
        <w:topLinePunct w:val="0"/>
        <w:bidi w:val="0"/>
        <w:snapToGrid/>
        <w:spacing w:line="360" w:lineRule="auto"/>
        <w:ind w:firstLine="640" w:firstLineChars="200"/>
        <w:jc w:val="left"/>
        <w:textAlignment w:val="auto"/>
        <w:rPr>
          <w:rFonts w:hint="eastAsia" w:ascii="微软雅黑" w:hAnsi="微软雅黑" w:eastAsia="微软雅黑" w:cs="微软雅黑"/>
          <w:color w:val="000000"/>
          <w:kern w:val="0"/>
          <w:sz w:val="32"/>
          <w:szCs w:val="32"/>
        </w:rPr>
      </w:pPr>
      <w:r>
        <w:rPr>
          <w:rFonts w:hint="eastAsia" w:ascii="微软雅黑" w:hAnsi="微软雅黑" w:eastAsia="微软雅黑" w:cs="微软雅黑"/>
          <w:color w:val="000000"/>
          <w:kern w:val="0"/>
          <w:sz w:val="32"/>
          <w:szCs w:val="32"/>
        </w:rPr>
        <w:t>二、机关运行经费</w:t>
      </w:r>
      <w:r>
        <w:rPr>
          <w:rFonts w:hint="eastAsia" w:ascii="微软雅黑" w:hAnsi="微软雅黑" w:eastAsia="微软雅黑" w:cs="微软雅黑"/>
          <w:color w:val="000000"/>
          <w:kern w:val="0"/>
          <w:sz w:val="32"/>
          <w:szCs w:val="32"/>
          <w:lang w:eastAsia="zh-CN"/>
        </w:rPr>
        <w:t>，</w:t>
      </w:r>
      <w:r>
        <w:rPr>
          <w:rFonts w:hint="eastAsia" w:ascii="微软雅黑" w:hAnsi="微软雅黑" w:eastAsia="微软雅黑" w:cs="微软雅黑"/>
          <w:color w:val="000000"/>
          <w:kern w:val="0"/>
          <w:sz w:val="32"/>
          <w:szCs w:val="32"/>
        </w:rPr>
        <w:t>是指各部门的公用经费，包括办公及印刷费、邮电费、差旅费、会议费、福利费、日常维修费、专用材料及一般设备购置费、办公用房水电费、办公用房取暖费、办公用房物业管理费、公务用车运行维护费以及其他费用。</w:t>
      </w:r>
    </w:p>
    <w:p w14:paraId="4A429A30">
      <w:pPr>
        <w:pStyle w:val="13"/>
        <w:jc w:val="center"/>
        <w:rPr>
          <w:rFonts w:hint="eastAsia" w:ascii="微软雅黑" w:hAnsi="微软雅黑" w:eastAsia="微软雅黑" w:cs="微软雅黑"/>
          <w:sz w:val="72"/>
          <w:szCs w:val="72"/>
        </w:rPr>
      </w:pPr>
    </w:p>
    <w:p w14:paraId="74F01676">
      <w:pPr>
        <w:pStyle w:val="13"/>
        <w:jc w:val="center"/>
        <w:rPr>
          <w:rFonts w:hint="eastAsia" w:ascii="微软雅黑" w:hAnsi="微软雅黑" w:eastAsia="微软雅黑" w:cs="微软雅黑"/>
          <w:b/>
          <w:bCs/>
          <w:sz w:val="72"/>
          <w:szCs w:val="72"/>
        </w:rPr>
      </w:pPr>
      <w:r>
        <w:rPr>
          <w:rFonts w:hint="eastAsia" w:ascii="微软雅黑" w:hAnsi="微软雅黑" w:eastAsia="微软雅黑" w:cs="微软雅黑"/>
          <w:b/>
          <w:bCs/>
          <w:sz w:val="72"/>
          <w:szCs w:val="72"/>
        </w:rPr>
        <w:t>第五部分</w:t>
      </w:r>
    </w:p>
    <w:p w14:paraId="00B72341">
      <w:pPr>
        <w:jc w:val="center"/>
        <w:rPr>
          <w:rFonts w:hint="eastAsia" w:ascii="微软雅黑" w:hAnsi="微软雅黑" w:eastAsia="微软雅黑" w:cs="微软雅黑"/>
          <w:b/>
          <w:bCs/>
          <w:color w:val="000000"/>
          <w:kern w:val="0"/>
          <w:sz w:val="70"/>
          <w:szCs w:val="70"/>
        </w:rPr>
      </w:pPr>
    </w:p>
    <w:p w14:paraId="0457B14F">
      <w:pPr>
        <w:pStyle w:val="13"/>
        <w:jc w:val="center"/>
        <w:rPr>
          <w:rFonts w:hint="eastAsia" w:ascii="微软雅黑" w:hAnsi="微软雅黑" w:eastAsia="微软雅黑" w:cs="微软雅黑"/>
          <w:b/>
          <w:bCs/>
          <w:sz w:val="72"/>
          <w:szCs w:val="72"/>
        </w:rPr>
      </w:pPr>
      <w:r>
        <w:rPr>
          <w:rFonts w:hint="eastAsia" w:ascii="微软雅黑" w:hAnsi="微软雅黑" w:eastAsia="微软雅黑" w:cs="微软雅黑"/>
          <w:b/>
          <w:bCs/>
          <w:color w:val="000000"/>
          <w:kern w:val="0"/>
          <w:sz w:val="70"/>
          <w:szCs w:val="70"/>
        </w:rPr>
        <w:t>附件</w:t>
      </w:r>
    </w:p>
    <w:p w14:paraId="7A04FEAB">
      <w:pPr>
        <w:ind w:firstLine="640" w:firstLineChars="200"/>
        <w:jc w:val="left"/>
        <w:rPr>
          <w:rFonts w:hint="eastAsia" w:ascii="微软雅黑" w:hAnsi="微软雅黑" w:eastAsia="微软雅黑" w:cs="微软雅黑"/>
          <w:b/>
          <w:bCs/>
          <w:color w:val="000000"/>
          <w:kern w:val="0"/>
          <w:sz w:val="32"/>
          <w:szCs w:val="32"/>
          <w:lang w:val="en-US" w:eastAsia="zh-CN"/>
        </w:rPr>
      </w:pPr>
    </w:p>
    <w:p w14:paraId="2589717B">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微软雅黑" w:hAnsi="微软雅黑" w:eastAsia="微软雅黑" w:cs="微软雅黑"/>
          <w:b/>
          <w:bCs/>
          <w:color w:val="000000"/>
          <w:kern w:val="0"/>
          <w:sz w:val="32"/>
          <w:szCs w:val="32"/>
          <w:lang w:val="en-US" w:eastAsia="zh-CN"/>
        </w:rPr>
      </w:pPr>
      <w:r>
        <w:rPr>
          <w:rFonts w:hint="eastAsia" w:ascii="微软雅黑" w:hAnsi="微软雅黑" w:eastAsia="微软雅黑" w:cs="微软雅黑"/>
          <w:b/>
          <w:bCs/>
          <w:color w:val="000000"/>
          <w:kern w:val="0"/>
          <w:sz w:val="32"/>
          <w:szCs w:val="32"/>
          <w:lang w:val="en-US" w:eastAsia="zh-CN"/>
        </w:rPr>
        <w:t>1、</w:t>
      </w:r>
      <w:r>
        <w:rPr>
          <w:rFonts w:ascii="微软雅黑" w:hAnsi="微软雅黑" w:eastAsia="微软雅黑" w:cs="微软雅黑"/>
          <w:b/>
          <w:color w:val="000000"/>
          <w:sz w:val="32"/>
        </w:rPr>
        <w:t>2023年部门决算公开表格</w:t>
      </w:r>
    </w:p>
    <w:p w14:paraId="1DF57701">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微软雅黑" w:hAnsi="微软雅黑" w:eastAsia="微软雅黑" w:cs="微软雅黑"/>
          <w:b/>
          <w:bCs/>
          <w:color w:val="000000"/>
          <w:kern w:val="0"/>
          <w:sz w:val="32"/>
          <w:szCs w:val="32"/>
        </w:rPr>
      </w:pPr>
      <w:r>
        <w:rPr>
          <w:rFonts w:hint="eastAsia" w:ascii="微软雅黑" w:hAnsi="微软雅黑" w:eastAsia="微软雅黑" w:cs="微软雅黑"/>
          <w:b/>
          <w:bCs/>
          <w:color w:val="000000"/>
          <w:kern w:val="0"/>
          <w:sz w:val="32"/>
          <w:szCs w:val="32"/>
          <w:lang w:val="en-US" w:eastAsia="zh-CN"/>
        </w:rPr>
        <w:t>2、</w:t>
      </w:r>
      <w:r>
        <w:rPr>
          <w:rFonts w:hint="eastAsia" w:ascii="微软雅黑" w:hAnsi="微软雅黑" w:eastAsia="微软雅黑" w:cs="微软雅黑"/>
          <w:b/>
          <w:bCs/>
          <w:color w:val="000000"/>
          <w:kern w:val="0"/>
          <w:sz w:val="32"/>
          <w:szCs w:val="32"/>
          <w:lang w:eastAsia="zh-CN"/>
        </w:rPr>
        <w:t>2023</w:t>
      </w:r>
      <w:r>
        <w:rPr>
          <w:rFonts w:hint="eastAsia" w:ascii="微软雅黑" w:hAnsi="微软雅黑" w:eastAsia="微软雅黑" w:cs="微软雅黑"/>
          <w:b/>
          <w:bCs/>
          <w:color w:val="000000"/>
          <w:kern w:val="0"/>
          <w:sz w:val="32"/>
          <w:szCs w:val="32"/>
        </w:rPr>
        <w:t>年度部门整体支出绩效评价报告</w:t>
      </w:r>
    </w:p>
    <w:sectPr>
      <w:pgSz w:w="11906" w:h="16838"/>
      <w:pgMar w:top="720" w:right="720" w:bottom="720" w:left="720"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Courier New"/>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Segoe UI 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80F3C52" w:usb2="00000016" w:usb3="00000000" w:csb0="0004001F" w:csb1="00000000"/>
  </w:font>
  <w:font w:name="Segoe UI">
    <w:panose1 w:val="020B0502040204020203"/>
    <w:charset w:val="00"/>
    <w:family w:val="auto"/>
    <w:pitch w:val="default"/>
    <w:sig w:usb0="E10022FF" w:usb1="C000E47F" w:usb2="00000029" w:usb3="00000000" w:csb0="200001DF" w:csb1="2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hNDUwNzRkNjE1MmRjZmExZGY2MWIyMWNkMWI1ZWIifQ=="/>
    <w:docVar w:name="KSO_WPS_MARK_KEY" w:val="aeeac8e3-f466-426f-889f-364d7213eb81"/>
  </w:docVars>
  <w:rsids>
    <w:rsidRoot w:val="004506F9"/>
    <w:rsid w:val="0002229B"/>
    <w:rsid w:val="000273BD"/>
    <w:rsid w:val="00040CBC"/>
    <w:rsid w:val="000415B7"/>
    <w:rsid w:val="00041E3F"/>
    <w:rsid w:val="00055DAA"/>
    <w:rsid w:val="00061F7B"/>
    <w:rsid w:val="000658A3"/>
    <w:rsid w:val="00074155"/>
    <w:rsid w:val="000A3F69"/>
    <w:rsid w:val="00103957"/>
    <w:rsid w:val="00152C6D"/>
    <w:rsid w:val="00162D39"/>
    <w:rsid w:val="001678BD"/>
    <w:rsid w:val="00182373"/>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926B9"/>
    <w:rsid w:val="003C47E6"/>
    <w:rsid w:val="003C4FC2"/>
    <w:rsid w:val="00416E61"/>
    <w:rsid w:val="0042790C"/>
    <w:rsid w:val="004506F9"/>
    <w:rsid w:val="004717A2"/>
    <w:rsid w:val="00473DF3"/>
    <w:rsid w:val="00487911"/>
    <w:rsid w:val="00491741"/>
    <w:rsid w:val="004B0CEE"/>
    <w:rsid w:val="00500E5F"/>
    <w:rsid w:val="005122EF"/>
    <w:rsid w:val="0051441A"/>
    <w:rsid w:val="00517C33"/>
    <w:rsid w:val="00517D5F"/>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AB18F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D06FF"/>
    <w:rsid w:val="00DD5FE9"/>
    <w:rsid w:val="00E00C7A"/>
    <w:rsid w:val="00E37D6C"/>
    <w:rsid w:val="00E55B68"/>
    <w:rsid w:val="00E561AE"/>
    <w:rsid w:val="00E67BE6"/>
    <w:rsid w:val="00E8683C"/>
    <w:rsid w:val="00EA2B72"/>
    <w:rsid w:val="00F74360"/>
    <w:rsid w:val="00FB462F"/>
    <w:rsid w:val="00FE16FA"/>
    <w:rsid w:val="00FE328A"/>
    <w:rsid w:val="00FE6269"/>
    <w:rsid w:val="00FF5CD6"/>
    <w:rsid w:val="01B95932"/>
    <w:rsid w:val="030671D3"/>
    <w:rsid w:val="0496644E"/>
    <w:rsid w:val="04F73278"/>
    <w:rsid w:val="051F632A"/>
    <w:rsid w:val="05290F57"/>
    <w:rsid w:val="05482261"/>
    <w:rsid w:val="068C514E"/>
    <w:rsid w:val="07375BAD"/>
    <w:rsid w:val="074309F6"/>
    <w:rsid w:val="07966D78"/>
    <w:rsid w:val="07E04F3D"/>
    <w:rsid w:val="095F5C0E"/>
    <w:rsid w:val="096227F5"/>
    <w:rsid w:val="0AC57974"/>
    <w:rsid w:val="0B070A32"/>
    <w:rsid w:val="0C394176"/>
    <w:rsid w:val="0DF30B86"/>
    <w:rsid w:val="0F9016DB"/>
    <w:rsid w:val="0FA745BE"/>
    <w:rsid w:val="0FE268D2"/>
    <w:rsid w:val="10A73DA4"/>
    <w:rsid w:val="113D2012"/>
    <w:rsid w:val="11A63AC3"/>
    <w:rsid w:val="13135140"/>
    <w:rsid w:val="134641EF"/>
    <w:rsid w:val="136B7D14"/>
    <w:rsid w:val="14B713C4"/>
    <w:rsid w:val="15986B0A"/>
    <w:rsid w:val="15A64981"/>
    <w:rsid w:val="17D85E72"/>
    <w:rsid w:val="18117D55"/>
    <w:rsid w:val="191A1185"/>
    <w:rsid w:val="1A4B623A"/>
    <w:rsid w:val="1B072AB4"/>
    <w:rsid w:val="1B647381"/>
    <w:rsid w:val="1D206402"/>
    <w:rsid w:val="21680401"/>
    <w:rsid w:val="22712221"/>
    <w:rsid w:val="22D72242"/>
    <w:rsid w:val="24614A0E"/>
    <w:rsid w:val="24FC2618"/>
    <w:rsid w:val="25600383"/>
    <w:rsid w:val="25C86025"/>
    <w:rsid w:val="26C8635B"/>
    <w:rsid w:val="27B766F6"/>
    <w:rsid w:val="29701875"/>
    <w:rsid w:val="2C1F083A"/>
    <w:rsid w:val="2C5A3F68"/>
    <w:rsid w:val="2DA01E4F"/>
    <w:rsid w:val="2E8C12C4"/>
    <w:rsid w:val="2F026361"/>
    <w:rsid w:val="2F5729E1"/>
    <w:rsid w:val="306F0E15"/>
    <w:rsid w:val="30C14FD8"/>
    <w:rsid w:val="31B77767"/>
    <w:rsid w:val="33834691"/>
    <w:rsid w:val="33E12879"/>
    <w:rsid w:val="34095384"/>
    <w:rsid w:val="34E24AFB"/>
    <w:rsid w:val="35071708"/>
    <w:rsid w:val="35D543BC"/>
    <w:rsid w:val="36963171"/>
    <w:rsid w:val="36E96615"/>
    <w:rsid w:val="39147B76"/>
    <w:rsid w:val="3A154214"/>
    <w:rsid w:val="3A306308"/>
    <w:rsid w:val="3A4572D5"/>
    <w:rsid w:val="3BC62A80"/>
    <w:rsid w:val="3C9F4842"/>
    <w:rsid w:val="3D874491"/>
    <w:rsid w:val="3FD12C67"/>
    <w:rsid w:val="3FD348C7"/>
    <w:rsid w:val="40C80669"/>
    <w:rsid w:val="415A7227"/>
    <w:rsid w:val="41940D6D"/>
    <w:rsid w:val="41EA3241"/>
    <w:rsid w:val="42415557"/>
    <w:rsid w:val="42FC322C"/>
    <w:rsid w:val="43A35F21"/>
    <w:rsid w:val="43A37B4B"/>
    <w:rsid w:val="43E1775F"/>
    <w:rsid w:val="44AC435F"/>
    <w:rsid w:val="45920AF2"/>
    <w:rsid w:val="464C4444"/>
    <w:rsid w:val="468B4FF2"/>
    <w:rsid w:val="46FB7205"/>
    <w:rsid w:val="487D493C"/>
    <w:rsid w:val="48B36C13"/>
    <w:rsid w:val="493A4AAE"/>
    <w:rsid w:val="4AA03036"/>
    <w:rsid w:val="4B0A615D"/>
    <w:rsid w:val="4C76404F"/>
    <w:rsid w:val="4C7F0BBC"/>
    <w:rsid w:val="4D02189A"/>
    <w:rsid w:val="4D542DAB"/>
    <w:rsid w:val="4E2C6271"/>
    <w:rsid w:val="4EC70B92"/>
    <w:rsid w:val="50200547"/>
    <w:rsid w:val="512C2F2E"/>
    <w:rsid w:val="52546633"/>
    <w:rsid w:val="52585CAD"/>
    <w:rsid w:val="52E579D6"/>
    <w:rsid w:val="532F543B"/>
    <w:rsid w:val="537D4134"/>
    <w:rsid w:val="53AC3F77"/>
    <w:rsid w:val="540C7DCC"/>
    <w:rsid w:val="54B303BF"/>
    <w:rsid w:val="55C63EE6"/>
    <w:rsid w:val="570F5142"/>
    <w:rsid w:val="5777D4F5"/>
    <w:rsid w:val="57D94F90"/>
    <w:rsid w:val="595E20F3"/>
    <w:rsid w:val="59743537"/>
    <w:rsid w:val="597506E7"/>
    <w:rsid w:val="598314A9"/>
    <w:rsid w:val="5B4F3FC2"/>
    <w:rsid w:val="5B81031A"/>
    <w:rsid w:val="5C0F1DCA"/>
    <w:rsid w:val="5D2E44D2"/>
    <w:rsid w:val="5D541739"/>
    <w:rsid w:val="5D8862C4"/>
    <w:rsid w:val="5DA84284"/>
    <w:rsid w:val="5DB1138B"/>
    <w:rsid w:val="5E026FEC"/>
    <w:rsid w:val="5E61439A"/>
    <w:rsid w:val="5FC6BB1E"/>
    <w:rsid w:val="5FF720F1"/>
    <w:rsid w:val="617940CE"/>
    <w:rsid w:val="63930AB7"/>
    <w:rsid w:val="643C1282"/>
    <w:rsid w:val="645753D4"/>
    <w:rsid w:val="65B05FE0"/>
    <w:rsid w:val="660109D5"/>
    <w:rsid w:val="66551873"/>
    <w:rsid w:val="6720463D"/>
    <w:rsid w:val="68D006D1"/>
    <w:rsid w:val="699C7DEA"/>
    <w:rsid w:val="69B33361"/>
    <w:rsid w:val="6BAF01FB"/>
    <w:rsid w:val="6BD30F4C"/>
    <w:rsid w:val="6C570FC0"/>
    <w:rsid w:val="6CDD1621"/>
    <w:rsid w:val="6D15603E"/>
    <w:rsid w:val="6D1D2BA3"/>
    <w:rsid w:val="6D340BE9"/>
    <w:rsid w:val="6E4E0530"/>
    <w:rsid w:val="6FC34F4E"/>
    <w:rsid w:val="700B64D5"/>
    <w:rsid w:val="71AE02C6"/>
    <w:rsid w:val="71B615C9"/>
    <w:rsid w:val="72853156"/>
    <w:rsid w:val="72D57472"/>
    <w:rsid w:val="73653335"/>
    <w:rsid w:val="737D59BA"/>
    <w:rsid w:val="73D15FE7"/>
    <w:rsid w:val="743957DE"/>
    <w:rsid w:val="75063912"/>
    <w:rsid w:val="755F74C6"/>
    <w:rsid w:val="75861DE0"/>
    <w:rsid w:val="76875D04"/>
    <w:rsid w:val="772C33D8"/>
    <w:rsid w:val="776B5ABC"/>
    <w:rsid w:val="776D2CE2"/>
    <w:rsid w:val="77C37683"/>
    <w:rsid w:val="787C3168"/>
    <w:rsid w:val="79FF515B"/>
    <w:rsid w:val="7B0B0D4A"/>
    <w:rsid w:val="7B8023FC"/>
    <w:rsid w:val="7C4D3A17"/>
    <w:rsid w:val="7CBC6FAC"/>
    <w:rsid w:val="7E9F11B4"/>
    <w:rsid w:val="7F6779F6"/>
    <w:rsid w:val="7FC69637"/>
    <w:rsid w:val="7FFDB408"/>
    <w:rsid w:val="CBFF70E0"/>
    <w:rsid w:val="EEABED75"/>
    <w:rsid w:val="FB36E1A6"/>
    <w:rsid w:val="FFFF1C8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alloon Text"/>
    <w:basedOn w:val="1"/>
    <w:link w:val="7"/>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批注框文本 Char"/>
    <w:basedOn w:val="6"/>
    <w:link w:val="2"/>
    <w:semiHidden/>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页眉 Char"/>
    <w:basedOn w:val="6"/>
    <w:link w:val="4"/>
    <w:qFormat/>
    <w:uiPriority w:val="99"/>
    <w:rPr>
      <w:sz w:val="18"/>
      <w:szCs w:val="18"/>
    </w:rPr>
  </w:style>
  <w:style w:type="character" w:customStyle="1" w:styleId="10">
    <w:name w:val="font11"/>
    <w:basedOn w:val="6"/>
    <w:qFormat/>
    <w:uiPriority w:val="0"/>
    <w:rPr>
      <w:rFonts w:hint="eastAsia" w:ascii="宋体" w:hAnsi="宋体" w:eastAsia="宋体" w:cs="宋体"/>
      <w:color w:val="000000"/>
      <w:sz w:val="24"/>
      <w:szCs w:val="24"/>
      <w:u w:val="none"/>
    </w:rPr>
  </w:style>
  <w:style w:type="character" w:customStyle="1" w:styleId="11">
    <w:name w:val="font21"/>
    <w:basedOn w:val="6"/>
    <w:qFormat/>
    <w:uiPriority w:val="0"/>
    <w:rPr>
      <w:rFonts w:hint="eastAsia" w:ascii="宋体" w:hAnsi="宋体" w:eastAsia="宋体" w:cs="宋体"/>
      <w:color w:val="000000"/>
      <w:sz w:val="24"/>
      <w:szCs w:val="24"/>
      <w:u w:val="none"/>
    </w:rPr>
  </w:style>
  <w:style w:type="character" w:customStyle="1" w:styleId="12">
    <w:name w:val="font01"/>
    <w:basedOn w:val="6"/>
    <w:qFormat/>
    <w:uiPriority w:val="0"/>
    <w:rPr>
      <w:rFonts w:hint="eastAsia" w:ascii="宋体" w:hAnsi="宋体" w:eastAsia="宋体" w:cs="宋体"/>
      <w:color w:val="000000"/>
      <w:sz w:val="22"/>
      <w:szCs w:val="22"/>
      <w:u w:val="none"/>
    </w:rPr>
  </w:style>
  <w:style w:type="paragraph" w:customStyle="1" w:styleId="13">
    <w:name w:val="Default"/>
    <w:qFormat/>
    <w:uiPriority w:val="0"/>
    <w:pPr>
      <w:widowControl w:val="0"/>
      <w:autoSpaceDE w:val="0"/>
      <w:autoSpaceDN w:val="0"/>
      <w:adjustRightInd w:val="0"/>
    </w:pPr>
    <w:rPr>
      <w:rFonts w:ascii="黑体" w:hAnsi="Calibri" w:eastAsia="黑体" w:cs="黑体"/>
      <w:color w:val="000000"/>
      <w:kern w:val="0"/>
      <w:sz w:val="24"/>
      <w:szCs w:val="24"/>
      <w:lang w:val="en-US" w:eastAsia="zh-CN" w:bidi="ar-SA"/>
    </w:rPr>
  </w:style>
  <w:style w:type="paragraph" w:styleId="1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15</Pages>
  <Words>5273</Words>
  <Characters>5925</Characters>
  <Lines>63</Lines>
  <Paragraphs>18</Paragraphs>
  <TotalTime>46</TotalTime>
  <ScaleCrop>false</ScaleCrop>
  <LinksUpToDate>false</LinksUpToDate>
  <CharactersWithSpaces>5953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2020-07-04T18:32:00Z</dcterms:created>
  <dc:creator>李航 null</dc:creator>
  <cp:lastModifiedBy>红梅</cp:lastModifiedBy>
  <cp:lastPrinted>2023-08-15T09:28:00Z</cp:lastPrinted>
  <dcterms:modified xsi:type="dcterms:W3CDTF">2024-10-11T02:34:17Z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661ABA64067A42B98A18CBAF8FC9F9FC_13</vt:lpwstr>
  </property>
</Properties>
</file>