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51845">
      <w:pPr>
        <w:pStyle w:val="13"/>
        <w:jc w:val="center"/>
        <w:rPr>
          <w:rFonts w:hint="eastAsia" w:ascii="微软雅黑" w:hAnsi="微软雅黑" w:eastAsia="微软雅黑" w:cs="微软雅黑"/>
          <w:sz w:val="56"/>
          <w:szCs w:val="56"/>
        </w:rPr>
      </w:pPr>
    </w:p>
    <w:p w14:paraId="2850CB76">
      <w:pPr>
        <w:pStyle w:val="13"/>
        <w:jc w:val="center"/>
        <w:rPr>
          <w:rFonts w:hint="eastAsia" w:ascii="微软雅黑" w:hAnsi="微软雅黑" w:eastAsia="微软雅黑" w:cs="微软雅黑"/>
          <w:sz w:val="56"/>
          <w:szCs w:val="56"/>
        </w:rPr>
      </w:pPr>
    </w:p>
    <w:p w14:paraId="3E9A30C7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3C4E2400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1CC7E872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2023</w:t>
      </w:r>
      <w:r>
        <w:rPr>
          <w:rFonts w:ascii="微软雅黑" w:hAnsi="微软雅黑" w:eastAsia="微软雅黑" w:cs="微软雅黑"/>
          <w:b/>
          <w:sz w:val="84"/>
        </w:rPr>
        <w:t>年度</w:t>
      </w:r>
    </w:p>
    <w:p w14:paraId="3C2D2C17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岳阳县茶产业发展中心</w:t>
      </w:r>
      <w:r>
        <w:rPr>
          <w:rFonts w:ascii="微软雅黑" w:hAnsi="微软雅黑" w:eastAsia="微软雅黑" w:cs="微软雅黑"/>
          <w:b/>
          <w:sz w:val="84"/>
        </w:rPr>
        <w:t>部门（单位）部门决算</w:t>
      </w:r>
    </w:p>
    <w:p w14:paraId="2C013D8E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46A34A33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016269A9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377C37C9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3374E71F">
      <w:pPr>
        <w:rPr>
          <w:rFonts w:hint="eastAsia" w:ascii="微软雅黑" w:hAnsi="微软雅黑" w:eastAsia="微软雅黑" w:cs="微软雅黑"/>
        </w:rPr>
      </w:pPr>
    </w:p>
    <w:p w14:paraId="26D3720C">
      <w:pPr>
        <w:pStyle w:val="13"/>
        <w:spacing w:line="500" w:lineRule="exact"/>
        <w:jc w:val="center"/>
        <w:rPr>
          <w:rFonts w:hint="eastAsia" w:ascii="微软雅黑" w:hAnsi="微软雅黑" w:eastAsia="微软雅黑" w:cs="微软雅黑"/>
          <w:b/>
          <w:sz w:val="36"/>
          <w:szCs w:val="28"/>
        </w:rPr>
      </w:pPr>
      <w:r>
        <w:rPr>
          <w:rFonts w:hint="eastAsia" w:ascii="微软雅黑" w:hAnsi="微软雅黑" w:eastAsia="微软雅黑" w:cs="微软雅黑"/>
          <w:b/>
          <w:sz w:val="36"/>
          <w:szCs w:val="28"/>
        </w:rPr>
        <w:t>目录</w:t>
      </w:r>
    </w:p>
    <w:p w14:paraId="18CAEB69">
      <w:pPr>
        <w:pStyle w:val="13"/>
        <w:spacing w:line="500" w:lineRule="exact"/>
        <w:jc w:val="center"/>
        <w:rPr>
          <w:rFonts w:hint="eastAsia" w:ascii="微软雅黑" w:hAnsi="微软雅黑" w:eastAsia="微软雅黑" w:cs="微软雅黑"/>
          <w:b/>
          <w:sz w:val="36"/>
          <w:szCs w:val="28"/>
        </w:rPr>
      </w:pPr>
    </w:p>
    <w:p w14:paraId="3BB5E5B3">
      <w:pPr>
        <w:pStyle w:val="13"/>
        <w:spacing w:line="360" w:lineRule="auto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第一部分 岳阳县茶产业发展中心部门（单位）概况</w:t>
      </w:r>
    </w:p>
    <w:p w14:paraId="4C39D39A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一、部门职责</w:t>
      </w:r>
    </w:p>
    <w:p w14:paraId="61779109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二、机构设置及决算单位构成</w:t>
      </w:r>
    </w:p>
    <w:p w14:paraId="4303FB28">
      <w:pPr>
        <w:pStyle w:val="13"/>
        <w:spacing w:line="360" w:lineRule="auto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第二部分 部门决算表</w:t>
      </w:r>
    </w:p>
    <w:p w14:paraId="0AC71529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一、收入支出决算总表</w:t>
      </w:r>
    </w:p>
    <w:p w14:paraId="12838164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二、收入决算表</w:t>
      </w:r>
    </w:p>
    <w:p w14:paraId="5A079558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三、支出决算表</w:t>
      </w:r>
    </w:p>
    <w:p w14:paraId="6FF93DC3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四、财政拨款收入支出决算总表</w:t>
      </w:r>
    </w:p>
    <w:p w14:paraId="47C35827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五、一般公共预算财政拨款支出决算表</w:t>
      </w:r>
    </w:p>
    <w:p w14:paraId="2C19A2D1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六、一般公共预算财政拨款基本支出决算明细表</w:t>
      </w:r>
    </w:p>
    <w:p w14:paraId="6E87ECD0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七、政府性基金预算财政拨款收入支出决算表</w:t>
      </w:r>
    </w:p>
    <w:p w14:paraId="6F94CCF0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八、国有资本经营预算财政拨款支出决算表</w:t>
      </w:r>
    </w:p>
    <w:p w14:paraId="3A870A40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九、财政拨款“三公”经费支出决算表</w:t>
      </w:r>
    </w:p>
    <w:p w14:paraId="69A104DA">
      <w:pPr>
        <w:pStyle w:val="13"/>
        <w:spacing w:line="360" w:lineRule="auto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第三部分 部门决算情况说明</w:t>
      </w:r>
    </w:p>
    <w:p w14:paraId="61440399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一、收入支出决算总体情况说明</w:t>
      </w:r>
    </w:p>
    <w:p w14:paraId="094AEDB6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二、收入决算情况说明</w:t>
      </w:r>
    </w:p>
    <w:p w14:paraId="1A8E0C87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三、支出决算情况说明</w:t>
      </w:r>
    </w:p>
    <w:p w14:paraId="56834D5D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四、财政拨款收入支出决算总体情况说明</w:t>
      </w:r>
    </w:p>
    <w:p w14:paraId="063BDD14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五、一般公共预算财政拨款支出决算情况说明</w:t>
      </w:r>
    </w:p>
    <w:p w14:paraId="419CF825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六、一般公共预算财政拨款基本支出决算情况说明</w:t>
      </w:r>
    </w:p>
    <w:p w14:paraId="3DE87FE7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七、政府性基金预算收入支出决算情况</w:t>
      </w:r>
    </w:p>
    <w:p w14:paraId="1B7FA04E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八、国有资本经营预算财政拨款支出决算情况</w:t>
      </w:r>
    </w:p>
    <w:p w14:paraId="0A358C95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九、财政拨款三公经费支出决算情况说明</w:t>
      </w:r>
    </w:p>
    <w:p w14:paraId="435EE51A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十、关于机关运行经费支出说明</w:t>
      </w:r>
    </w:p>
    <w:p w14:paraId="2A880065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十一、一般性支出情况说明</w:t>
      </w:r>
    </w:p>
    <w:p w14:paraId="3E83F663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十二、关于政府采购支出说明</w:t>
      </w:r>
    </w:p>
    <w:p w14:paraId="679009AE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十三、关于国有资产占用情况说明</w:t>
      </w:r>
    </w:p>
    <w:p w14:paraId="1BD050A0">
      <w:pPr>
        <w:pStyle w:val="13"/>
        <w:spacing w:line="360" w:lineRule="auto"/>
        <w:ind w:firstLine="700" w:firstLineChars="25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十四、关于2023</w:t>
      </w:r>
      <w:r>
        <w:rPr>
          <w:rFonts w:ascii="微软雅黑" w:hAnsi="微软雅黑" w:eastAsia="微软雅黑" w:cs="微软雅黑"/>
          <w:sz w:val="28"/>
        </w:rPr>
        <w:t>年度</w:t>
      </w:r>
      <w:r>
        <w:rPr>
          <w:rFonts w:hint="eastAsia" w:ascii="微软雅黑" w:hAnsi="微软雅黑" w:eastAsia="微软雅黑" w:cs="微软雅黑"/>
          <w:sz w:val="28"/>
          <w:szCs w:val="28"/>
        </w:rPr>
        <w:t>绩效评价情况的说明</w:t>
      </w:r>
    </w:p>
    <w:p w14:paraId="21B1B9A2">
      <w:pPr>
        <w:pStyle w:val="13"/>
        <w:spacing w:line="360" w:lineRule="auto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第四部分 名词解释</w:t>
      </w:r>
    </w:p>
    <w:p w14:paraId="3A2B3579">
      <w:pPr>
        <w:pStyle w:val="13"/>
        <w:spacing w:line="360" w:lineRule="auto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第五部分 附件</w:t>
      </w:r>
    </w:p>
    <w:p w14:paraId="26AF3096">
      <w:pPr>
        <w:pStyle w:val="13"/>
        <w:spacing w:line="500" w:lineRule="exact"/>
        <w:rPr>
          <w:rFonts w:hint="eastAsia" w:ascii="微软雅黑" w:hAnsi="微软雅黑" w:eastAsia="微软雅黑" w:cs="微软雅黑"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Cs/>
          <w:sz w:val="28"/>
          <w:szCs w:val="28"/>
        </w:rPr>
        <w:br w:type="page"/>
      </w:r>
    </w:p>
    <w:p w14:paraId="29E7A4DD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36AC78DE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11A5BA89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1DF1E41A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63C8741D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 xml:space="preserve">第一部分 </w:t>
      </w:r>
    </w:p>
    <w:p w14:paraId="1C1B5EFE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</w:p>
    <w:p w14:paraId="611803AC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岳阳县茶产业发展中心部门（单位）概况</w:t>
      </w:r>
    </w:p>
    <w:p w14:paraId="7151CFAC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6A98F2CA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08A73296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114C59FF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39253346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632CE1A3">
      <w:pPr>
        <w:pStyle w:val="14"/>
        <w:ind w:firstLine="0" w:firstLineChars="0"/>
        <w:jc w:val="left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一、部门职责</w:t>
      </w:r>
    </w:p>
    <w:p w14:paraId="62B2668C">
      <w:pPr>
        <w:widowControl/>
        <w:spacing w:line="600" w:lineRule="exact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（一）实施全县茶叶产业发展规划，引导全县茶叶产业发展。</w:t>
      </w:r>
    </w:p>
    <w:p w14:paraId="7114EC49">
      <w:pPr>
        <w:widowControl/>
        <w:spacing w:line="600" w:lineRule="exact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（二）实施岳阳黄茶、洞庭春茶、大云山云雾茶、张谷英古村野茶等茶叶品牌战略;承担全县茶叶品牌宣传、推广工作;推广岳阳县特色茶文化。</w:t>
      </w:r>
    </w:p>
    <w:p w14:paraId="4AB9AE25">
      <w:pPr>
        <w:widowControl/>
        <w:spacing w:line="600" w:lineRule="exact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（三）组织开展茶叶产业新品种、新技术的试验、示范、推广和利用。</w:t>
      </w:r>
    </w:p>
    <w:p w14:paraId="505AA492">
      <w:pPr>
        <w:widowControl/>
        <w:spacing w:line="600" w:lineRule="exact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（四）承办上级主管部门交办的其他事项。</w:t>
      </w:r>
    </w:p>
    <w:p w14:paraId="730029AC">
      <w:pPr>
        <w:widowControl/>
        <w:spacing w:line="600" w:lineRule="exact"/>
        <w:rPr>
          <w:rFonts w:hint="eastAsia" w:ascii="微软雅黑" w:hAnsi="微软雅黑" w:eastAsia="微软雅黑" w:cs="微软雅黑"/>
          <w:b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kern w:val="0"/>
          <w:sz w:val="32"/>
          <w:szCs w:val="32"/>
        </w:rPr>
        <w:t>二、机构设置及决算单位构成</w:t>
      </w:r>
    </w:p>
    <w:p w14:paraId="76D0BA7E">
      <w:pPr>
        <w:widowControl/>
        <w:spacing w:line="360" w:lineRule="auto"/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  <w:t>（一）内设机构设置。</w:t>
      </w:r>
    </w:p>
    <w:p w14:paraId="570B560D">
      <w:pPr>
        <w:widowControl/>
        <w:spacing w:line="360" w:lineRule="auto"/>
        <w:rPr>
          <w:rFonts w:hint="eastAsia" w:ascii="微软雅黑" w:hAnsi="微软雅黑" w:eastAsia="微软雅黑" w:cs="微软雅黑"/>
          <w:sz w:val="32"/>
        </w:rPr>
      </w:pPr>
      <w:r>
        <w:rPr>
          <w:rFonts w:ascii="微软雅黑" w:hAnsi="微软雅黑" w:eastAsia="微软雅黑" w:cs="微软雅黑"/>
          <w:sz w:val="32"/>
        </w:rPr>
        <w:t>岳阳县茶产业发展中心单位内设机构包括：</w:t>
      </w:r>
      <w:r>
        <w:rPr>
          <w:rFonts w:hint="eastAsia" w:ascii="微软雅黑" w:hAnsi="微软雅黑" w:eastAsia="微软雅黑" w:cs="微软雅黑"/>
          <w:sz w:val="32"/>
        </w:rPr>
        <w:t>办公室、财务室。本单位为二级预算单位，上级单位是岳阳县农业农村局。</w:t>
      </w:r>
    </w:p>
    <w:p w14:paraId="03A7970C">
      <w:pPr>
        <w:widowControl/>
        <w:spacing w:line="360" w:lineRule="auto"/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  <w:t>（二）决算单位构成。</w:t>
      </w:r>
    </w:p>
    <w:p w14:paraId="1223EA77">
      <w:pPr>
        <w:widowControl/>
        <w:spacing w:line="360" w:lineRule="auto"/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</w:pPr>
      <w:r>
        <w:rPr>
          <w:rFonts w:ascii="微软雅黑" w:hAnsi="微软雅黑" w:eastAsia="微软雅黑" w:cs="微软雅黑"/>
          <w:sz w:val="32"/>
        </w:rPr>
        <w:t>岳阳县茶产业发展中心单位</w:t>
      </w:r>
      <w:r>
        <w:rPr>
          <w:rFonts w:hint="eastAsia" w:ascii="微软雅黑" w:hAnsi="微软雅黑" w:eastAsia="微软雅黑" w:cs="微软雅黑"/>
          <w:bCs/>
          <w:kern w:val="0"/>
          <w:sz w:val="32"/>
          <w:szCs w:val="32"/>
        </w:rPr>
        <w:t>2023年部门决算汇总公开单位构成包括：</w:t>
      </w:r>
      <w:r>
        <w:rPr>
          <w:rFonts w:ascii="微软雅黑" w:hAnsi="微软雅黑" w:eastAsia="微软雅黑" w:cs="微软雅黑"/>
          <w:sz w:val="32"/>
        </w:rPr>
        <w:t>岳阳县茶产业发展中心单位本级</w:t>
      </w:r>
      <w:r>
        <w:rPr>
          <w:rFonts w:hint="eastAsia" w:ascii="微软雅黑" w:hAnsi="微软雅黑" w:eastAsia="微软雅黑" w:cs="微软雅黑"/>
          <w:sz w:val="32"/>
        </w:rPr>
        <w:t>。</w:t>
      </w:r>
    </w:p>
    <w:p w14:paraId="579D39D1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45BFFC57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71406148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4DE0F287">
      <w:pPr>
        <w:pStyle w:val="13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49C50A1F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第二部分</w:t>
      </w:r>
    </w:p>
    <w:p w14:paraId="27222260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</w:p>
    <w:p w14:paraId="638D91EB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部门决算表</w:t>
      </w:r>
    </w:p>
    <w:p w14:paraId="19BCEF5A">
      <w:pPr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（见附件）</w:t>
      </w:r>
    </w:p>
    <w:p w14:paraId="7C33848D">
      <w:pPr>
        <w:pStyle w:val="13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5F711832">
      <w:pPr>
        <w:pStyle w:val="13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10BA237D">
      <w:pPr>
        <w:pStyle w:val="13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4FF02669">
      <w:pPr>
        <w:pStyle w:val="13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4AFE663B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第三部分</w:t>
      </w:r>
    </w:p>
    <w:p w14:paraId="1CA4C857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0"/>
          <w:szCs w:val="70"/>
        </w:rPr>
      </w:pPr>
    </w:p>
    <w:p w14:paraId="78A68273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  <w:r>
        <w:rPr>
          <w:rFonts w:hint="eastAsia" w:ascii="微软雅黑" w:hAnsi="微软雅黑" w:eastAsia="微软雅黑" w:cs="微软雅黑"/>
          <w:b/>
          <w:bCs/>
          <w:sz w:val="70"/>
          <w:szCs w:val="70"/>
        </w:rPr>
        <w:t>2023年度部门决算情况说明</w:t>
      </w:r>
    </w:p>
    <w:p w14:paraId="26E7759B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189790A8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09952C3D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3ACEE445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2E18092E">
      <w:pPr>
        <w:pStyle w:val="13"/>
        <w:jc w:val="center"/>
        <w:rPr>
          <w:rFonts w:hint="eastAsia" w:ascii="微软雅黑" w:hAnsi="微软雅黑" w:eastAsia="微软雅黑" w:cs="微软雅黑"/>
          <w:sz w:val="70"/>
          <w:szCs w:val="70"/>
        </w:rPr>
      </w:pPr>
    </w:p>
    <w:p w14:paraId="6B24E294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一、收入支出决算总体情况说明</w:t>
      </w:r>
    </w:p>
    <w:p w14:paraId="27B06FD7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i/>
          <w:i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2023年度收、支总计</w:t>
      </w:r>
      <w:r>
        <w:rPr>
          <w:rFonts w:ascii="微软雅黑" w:hAnsi="微软雅黑" w:eastAsia="微软雅黑" w:cs="微软雅黑"/>
          <w:sz w:val="32"/>
        </w:rPr>
        <w:t>53.82万元。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我单位为新增纳入预算管理单位，无上年数据比对。</w:t>
      </w:r>
    </w:p>
    <w:p w14:paraId="36BF5BE1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二、收入决算情况说明</w:t>
      </w:r>
    </w:p>
    <w:p w14:paraId="6634A4BC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年度收入合计</w:t>
      </w:r>
      <w:r>
        <w:rPr>
          <w:rFonts w:hint="eastAsia" w:ascii="微软雅黑" w:hAnsi="微软雅黑" w:eastAsia="微软雅黑" w:cs="微软雅黑"/>
          <w:sz w:val="32"/>
          <w:szCs w:val="32"/>
        </w:rPr>
        <w:t>53.82万元，其中：财政拨款收入</w:t>
      </w:r>
      <w:r>
        <w:rPr>
          <w:rFonts w:ascii="微软雅黑" w:hAnsi="微软雅黑" w:eastAsia="微软雅黑" w:cs="微软雅黑"/>
          <w:sz w:val="32"/>
        </w:rPr>
        <w:t>48.82万元，占90.71</w:t>
      </w:r>
      <w:r>
        <w:rPr>
          <w:rFonts w:hint="eastAsia" w:ascii="微软雅黑" w:hAnsi="微软雅黑" w:eastAsia="微软雅黑" w:cs="微软雅黑"/>
          <w:sz w:val="32"/>
          <w:szCs w:val="32"/>
        </w:rPr>
        <w:t>%；上级补助收入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</w:rPr>
        <w:t>%；事业收入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</w:rPr>
        <w:t>%；经营收入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</w:rPr>
        <w:t>%；附属单位上缴收入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</w:rPr>
        <w:t>%；其他收入</w:t>
      </w:r>
      <w:r>
        <w:rPr>
          <w:rFonts w:ascii="微软雅黑" w:hAnsi="微软雅黑" w:eastAsia="微软雅黑" w:cs="微软雅黑"/>
          <w:sz w:val="32"/>
        </w:rPr>
        <w:t>5.00万元，占</w:t>
      </w:r>
      <w:r>
        <w:rPr>
          <w:rFonts w:hint="eastAsia" w:ascii="微软雅黑" w:hAnsi="微软雅黑" w:eastAsia="微软雅黑" w:cs="微软雅黑"/>
          <w:sz w:val="32"/>
          <w:szCs w:val="32"/>
        </w:rPr>
        <w:t>9.29%。</w:t>
      </w:r>
    </w:p>
    <w:p w14:paraId="0A6549F3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三、支出决算情况说明</w:t>
      </w:r>
    </w:p>
    <w:p w14:paraId="6AD296B0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年度支出合计48.82万元，其中：基本支出</w:t>
      </w:r>
      <w:bookmarkStart w:id="0" w:name="_Hlk178618184"/>
      <w:r>
        <w:rPr>
          <w:rFonts w:ascii="微软雅黑" w:hAnsi="微软雅黑" w:eastAsia="微软雅黑" w:cs="微软雅黑"/>
          <w:sz w:val="32"/>
        </w:rPr>
        <w:t>48.82</w:t>
      </w:r>
      <w:bookmarkEnd w:id="0"/>
      <w:r>
        <w:rPr>
          <w:rFonts w:ascii="微软雅黑" w:hAnsi="微软雅黑" w:eastAsia="微软雅黑" w:cs="微软雅黑"/>
          <w:sz w:val="32"/>
        </w:rPr>
        <w:t>万元，占100.00%；项目支出0.00万元，占0.00%；上缴上级支出0.00万元，占0.00%；经营支出0.00万元，占0.00%；对附属单位补助支出0.00万元，占0.00%。</w:t>
      </w:r>
    </w:p>
    <w:p w14:paraId="10153B17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四、财政拨款收入支出决算总体情况说明</w:t>
      </w:r>
    </w:p>
    <w:p w14:paraId="3E495341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i/>
          <w:i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 xml:space="preserve">    2023</w:t>
      </w:r>
      <w:r>
        <w:rPr>
          <w:rFonts w:ascii="微软雅黑" w:hAnsi="微软雅黑" w:eastAsia="微软雅黑" w:cs="微软雅黑"/>
          <w:sz w:val="32"/>
        </w:rPr>
        <w:t>年度财政拨款收、支总计48.82万元，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我单位为新增纳入预算管理单位，无上年数据比对。</w:t>
      </w:r>
    </w:p>
    <w:p w14:paraId="0D0C99F3">
      <w:pPr>
        <w:pStyle w:val="13"/>
        <w:spacing w:line="600" w:lineRule="exact"/>
        <w:rPr>
          <w:rFonts w:hint="eastAsia" w:ascii="微软雅黑" w:hAnsi="微软雅黑" w:eastAsia="微软雅黑" w:cs="微软雅黑"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五、一般公共预算财政拨款支出决算情况说明</w:t>
      </w:r>
    </w:p>
    <w:p w14:paraId="377ABB98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（一）财政拨款支出决算总体情况</w:t>
      </w:r>
    </w:p>
    <w:p w14:paraId="4B906D1D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i/>
          <w:i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年度财政拨款支出48.82万元，占本年支出合计的100.00</w:t>
      </w:r>
      <w:r>
        <w:rPr>
          <w:rFonts w:hint="eastAsia" w:ascii="微软雅黑" w:hAnsi="微软雅黑" w:eastAsia="微软雅黑" w:cs="微软雅黑"/>
          <w:sz w:val="32"/>
          <w:szCs w:val="32"/>
        </w:rPr>
        <w:t>%，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我单位为新增纳入预算管理单位，无上年数据比对。</w:t>
      </w:r>
    </w:p>
    <w:p w14:paraId="2D79795F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（二）财政拨款支出决算结构情况</w:t>
      </w:r>
    </w:p>
    <w:p w14:paraId="18F4CDB5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年度财政拨款支出48.82万元，主要用于以下方面：</w:t>
      </w:r>
      <w:r>
        <w:rPr>
          <w:rFonts w:hint="eastAsia" w:ascii="微软雅黑" w:hAnsi="微软雅黑" w:eastAsia="微软雅黑" w:cs="微软雅黑"/>
          <w:sz w:val="32"/>
        </w:rPr>
        <w:t>社会保障和就业</w:t>
      </w:r>
      <w:r>
        <w:rPr>
          <w:rFonts w:ascii="微软雅黑" w:hAnsi="微软雅黑" w:eastAsia="微软雅黑" w:cs="微软雅黑"/>
          <w:sz w:val="32"/>
        </w:rPr>
        <w:t>（类）支出</w:t>
      </w:r>
      <w:r>
        <w:rPr>
          <w:rFonts w:hint="eastAsia" w:ascii="微软雅黑" w:hAnsi="微软雅黑" w:eastAsia="微软雅黑" w:cs="微软雅黑"/>
          <w:sz w:val="32"/>
        </w:rPr>
        <w:t>6.30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hint="eastAsia" w:ascii="微软雅黑" w:hAnsi="微软雅黑" w:eastAsia="微软雅黑" w:cs="微软雅黑"/>
          <w:sz w:val="32"/>
        </w:rPr>
        <w:t>12.90</w:t>
      </w:r>
      <w:r>
        <w:rPr>
          <w:rFonts w:hint="eastAsia" w:ascii="微软雅黑" w:hAnsi="微软雅黑" w:eastAsia="微软雅黑" w:cs="微软雅黑"/>
          <w:sz w:val="32"/>
          <w:szCs w:val="32"/>
        </w:rPr>
        <w:t>%；卫生健康（类）支出</w:t>
      </w:r>
      <w:r>
        <w:rPr>
          <w:rFonts w:hint="eastAsia" w:ascii="微软雅黑" w:hAnsi="微软雅黑" w:eastAsia="微软雅黑" w:cs="微软雅黑"/>
          <w:sz w:val="32"/>
        </w:rPr>
        <w:t>4.19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hint="eastAsia" w:ascii="微软雅黑" w:hAnsi="微软雅黑" w:eastAsia="微软雅黑" w:cs="微软雅黑"/>
          <w:sz w:val="32"/>
        </w:rPr>
        <w:t>8.58</w:t>
      </w:r>
      <w:r>
        <w:rPr>
          <w:rFonts w:hint="eastAsia" w:ascii="微软雅黑" w:hAnsi="微软雅黑" w:eastAsia="微软雅黑" w:cs="微软雅黑"/>
          <w:sz w:val="32"/>
          <w:szCs w:val="32"/>
        </w:rPr>
        <w:t>%;农林水（类）支出</w:t>
      </w:r>
      <w:r>
        <w:rPr>
          <w:rFonts w:hint="eastAsia" w:ascii="微软雅黑" w:hAnsi="微软雅黑" w:eastAsia="微软雅黑" w:cs="微软雅黑"/>
          <w:sz w:val="32"/>
        </w:rPr>
        <w:t>32.28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hint="eastAsia" w:ascii="微软雅黑" w:hAnsi="微软雅黑" w:eastAsia="微软雅黑" w:cs="微软雅黑"/>
          <w:sz w:val="32"/>
        </w:rPr>
        <w:t>66.12</w:t>
      </w:r>
      <w:r>
        <w:rPr>
          <w:rFonts w:hint="eastAsia" w:ascii="微软雅黑" w:hAnsi="微软雅黑" w:eastAsia="微软雅黑" w:cs="微软雅黑"/>
          <w:sz w:val="32"/>
          <w:szCs w:val="32"/>
        </w:rPr>
        <w:t>%;住房保障（类）支出</w:t>
      </w:r>
      <w:r>
        <w:rPr>
          <w:rFonts w:hint="eastAsia" w:ascii="微软雅黑" w:hAnsi="微软雅黑" w:eastAsia="微软雅黑" w:cs="微软雅黑"/>
          <w:sz w:val="32"/>
        </w:rPr>
        <w:t>6.05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hint="eastAsia" w:ascii="微软雅黑" w:hAnsi="微软雅黑" w:eastAsia="微软雅黑" w:cs="微软雅黑"/>
          <w:sz w:val="32"/>
        </w:rPr>
        <w:t>12.40</w:t>
      </w:r>
      <w:r>
        <w:rPr>
          <w:rFonts w:hint="eastAsia" w:ascii="微软雅黑" w:hAnsi="微软雅黑" w:eastAsia="微软雅黑" w:cs="微软雅黑"/>
          <w:sz w:val="32"/>
          <w:szCs w:val="32"/>
        </w:rPr>
        <w:t>%。</w:t>
      </w:r>
    </w:p>
    <w:p w14:paraId="22D34E67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（三）财政拨款支出决算具体情况</w:t>
      </w:r>
    </w:p>
    <w:p w14:paraId="1F73996A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年度财政拨款支出年初预算数为0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ascii="微软雅黑" w:hAnsi="微软雅黑" w:eastAsia="微软雅黑" w:cs="微软雅黑"/>
          <w:sz w:val="32"/>
        </w:rPr>
        <w:t>万元，支出决算数为48.82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万元，完成年初预算的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%，其中：</w:t>
      </w:r>
    </w:p>
    <w:p w14:paraId="30D142BD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1、社会保障和就业支出（类）行政事业单位养老支出（款）机关事业单位基本养老保险缴费支出（项）。</w:t>
      </w:r>
    </w:p>
    <w:p w14:paraId="3FAC2288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年初预算为0.00万元，支出决算为3.88万元，完成年初预算的0.00%，决算数大于年初预算数的主要原因是：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我单位为新增纳入预算管理单位，无年初预算数比对。</w:t>
      </w:r>
    </w:p>
    <w:p w14:paraId="22007813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2、社会保障和就业支出（类）行政事业单位养老支出（款）机关事业单位职业年金缴费支出（项）。</w:t>
      </w:r>
    </w:p>
    <w:p w14:paraId="7289BCA8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年初预算为0.00万元，支出决算为1.94万元，完成年初预算的0.00%，决算数大于年初预算数的主要原因是：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我单位为新增纳入预算管理单位，无年初预算数比对。</w:t>
      </w:r>
    </w:p>
    <w:p w14:paraId="528E574E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</w:rPr>
        <w:t>3、</w:t>
      </w:r>
      <w:r>
        <w:rPr>
          <w:rFonts w:hint="eastAsia" w:ascii="微软雅黑" w:hAnsi="微软雅黑" w:eastAsia="微软雅黑" w:cs="微软雅黑"/>
          <w:sz w:val="32"/>
          <w:szCs w:val="32"/>
        </w:rPr>
        <w:t>社会保障和就业支出（类）其他社会保障和就业支出（款）其他社会保障和就业支出（项）。</w:t>
      </w:r>
    </w:p>
    <w:p w14:paraId="39B83390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年初预算为0.00万元，支出决算为0.48万元，完成年初预算的0.00%，决算数大于年初预算数的主要原因是：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我单位为新增纳入预算管理单位，无年初预算数比对。</w:t>
      </w:r>
    </w:p>
    <w:p w14:paraId="221C3D54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</w:rPr>
        <w:t>4、</w:t>
      </w:r>
      <w:r>
        <w:rPr>
          <w:rFonts w:hint="eastAsia" w:ascii="微软雅黑" w:hAnsi="微软雅黑" w:eastAsia="微软雅黑" w:cs="微软雅黑"/>
          <w:sz w:val="32"/>
          <w:szCs w:val="32"/>
        </w:rPr>
        <w:t>卫生健康支出（类）行政事业单位医疗（款）事业单位医疗（项）。</w:t>
      </w:r>
    </w:p>
    <w:p w14:paraId="30698AD2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年初预算为0.00万元，支出决算为4.19万元，完成年初预算的0.00%，决算数大于年初预算数的主要原因是：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我单位为新增纳入预算管理单位，无年初预算数比对。</w:t>
      </w:r>
    </w:p>
    <w:p w14:paraId="3B1735D9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</w:rPr>
        <w:t>5、</w:t>
      </w:r>
      <w:r>
        <w:rPr>
          <w:rFonts w:hint="eastAsia" w:ascii="微软雅黑" w:hAnsi="微软雅黑" w:eastAsia="微软雅黑" w:cs="微软雅黑"/>
          <w:sz w:val="32"/>
          <w:szCs w:val="32"/>
        </w:rPr>
        <w:t>农林水支出（类）农业农村（款）农产品加工与促销（项）。</w:t>
      </w:r>
    </w:p>
    <w:p w14:paraId="047998A2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年初预算为0.00万元，支出决算为9.69万元，完成年初预算的0.00%，决算数大于年初预算数的主要原因是：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我单位为新增纳入预算管理单位，无年初预算数比对。</w:t>
      </w:r>
    </w:p>
    <w:p w14:paraId="16E8AD2E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6、农林水支出（类）农业农村（款）其他农业农村支出（项）。</w:t>
      </w:r>
    </w:p>
    <w:p w14:paraId="77487E85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年初预算为0.00万元，支出决算为22.58万元，完成年初预算的0.00%，决算数大于年初预算数的主要原因是：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我单位为新增纳入预算管理单位，无年初预算数比对。</w:t>
      </w:r>
    </w:p>
    <w:p w14:paraId="27A29C04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7、住房保障支出（类）住房改革支出（款）住房公积金（项）。</w:t>
      </w:r>
    </w:p>
    <w:p w14:paraId="6A709364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年初预算为0.00万元，支出决算为6.05万元，完成年初预算的0.00%，决算数大于年初预算数的主要原因是：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我单位为新增纳入预算管理单位，无年初预算数比对。</w:t>
      </w:r>
    </w:p>
    <w:p w14:paraId="047AA9A6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六、一般公共预算财政拨款基本支出决算情况说明</w:t>
      </w:r>
    </w:p>
    <w:p w14:paraId="70CAEBD1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年度财政拨款基本支出48.82万元，其中：</w:t>
      </w:r>
    </w:p>
    <w:p w14:paraId="33C598B4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人员经费</w:t>
      </w:r>
      <w:r>
        <w:rPr>
          <w:rFonts w:ascii="微软雅黑" w:hAnsi="微软雅黑" w:eastAsia="微软雅黑" w:cs="微软雅黑"/>
          <w:sz w:val="32"/>
        </w:rPr>
        <w:t>36.54万元，占基本支出的74.85%,主要包括基本工资、</w:t>
      </w:r>
      <w:r>
        <w:rPr>
          <w:rFonts w:hint="eastAsia" w:ascii="微软雅黑" w:hAnsi="微软雅黑" w:eastAsia="微软雅黑" w:cs="微软雅黑"/>
          <w:sz w:val="32"/>
        </w:rPr>
        <w:t>绩效工资</w:t>
      </w:r>
      <w:r>
        <w:rPr>
          <w:rFonts w:ascii="微软雅黑" w:hAnsi="微软雅黑" w:eastAsia="微软雅黑" w:cs="微软雅黑"/>
          <w:sz w:val="32"/>
        </w:rPr>
        <w:t>、</w:t>
      </w:r>
      <w:r>
        <w:rPr>
          <w:rFonts w:hint="eastAsia" w:ascii="微软雅黑" w:hAnsi="微软雅黑" w:eastAsia="微软雅黑" w:cs="微软雅黑"/>
          <w:sz w:val="32"/>
        </w:rPr>
        <w:t>机关事业单位基本养老保险缴费</w:t>
      </w:r>
      <w:r>
        <w:rPr>
          <w:rFonts w:ascii="微软雅黑" w:hAnsi="微软雅黑" w:eastAsia="微软雅黑" w:cs="微软雅黑"/>
          <w:sz w:val="32"/>
        </w:rPr>
        <w:t>、</w:t>
      </w:r>
      <w:r>
        <w:rPr>
          <w:rFonts w:hint="eastAsia" w:ascii="微软雅黑" w:hAnsi="微软雅黑" w:eastAsia="微软雅黑" w:cs="微软雅黑"/>
          <w:sz w:val="32"/>
        </w:rPr>
        <w:t>职业年金缴费、职工基本医疗保险缴费、公务员医疗补助缴费、其他社会保障缴费、住房公积金</w:t>
      </w:r>
      <w:r>
        <w:rPr>
          <w:rFonts w:ascii="微软雅黑" w:hAnsi="微软雅黑" w:eastAsia="微软雅黑" w:cs="微软雅黑"/>
          <w:sz w:val="32"/>
        </w:rPr>
        <w:t>。</w:t>
      </w:r>
    </w:p>
    <w:p w14:paraId="3E7FFAE5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公用经费</w:t>
      </w:r>
      <w:r>
        <w:rPr>
          <w:rFonts w:ascii="微软雅黑" w:hAnsi="微软雅黑" w:eastAsia="微软雅黑" w:cs="微软雅黑"/>
          <w:sz w:val="32"/>
        </w:rPr>
        <w:t>12.28万元，占基本支出的</w:t>
      </w:r>
      <w:r>
        <w:rPr>
          <w:rFonts w:hint="eastAsia" w:ascii="微软雅黑" w:hAnsi="微软雅黑" w:eastAsia="微软雅黑" w:cs="微软雅黑"/>
          <w:sz w:val="32"/>
          <w:szCs w:val="32"/>
        </w:rPr>
        <w:t>25.15%，主要包括办公费、印刷费、咨询费、电费、邮电费、物业管理费、差旅费、租赁费、劳务费、其他交通费用、其他商品和服务支出。</w:t>
      </w:r>
    </w:p>
    <w:p w14:paraId="10B6C109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七、政府性基金预算收入支出决算情况</w:t>
      </w:r>
    </w:p>
    <w:p w14:paraId="596F6F56">
      <w:pPr>
        <w:pStyle w:val="13"/>
        <w:spacing w:line="360" w:lineRule="auto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 xml:space="preserve">     </w:t>
      </w:r>
      <w:r>
        <w:rPr>
          <w:rFonts w:hint="eastAsia" w:ascii="微软雅黑" w:hAnsi="微软雅黑" w:eastAsia="微软雅黑" w:cs="微软雅黑"/>
          <w:color w:val="auto"/>
          <w:sz w:val="32"/>
          <w:szCs w:val="32"/>
        </w:rPr>
        <w:t>2023</w:t>
      </w:r>
      <w:r>
        <w:rPr>
          <w:rFonts w:ascii="微软雅黑" w:hAnsi="微软雅黑" w:eastAsia="微软雅黑" w:cs="微软雅黑"/>
          <w:color w:val="auto"/>
          <w:sz w:val="32"/>
        </w:rPr>
        <w:t>年度</w:t>
      </w:r>
      <w:r>
        <w:rPr>
          <w:rFonts w:hint="eastAsia" w:ascii="微软雅黑" w:hAnsi="微软雅黑" w:eastAsia="微软雅黑" w:cs="微软雅黑"/>
          <w:color w:val="auto"/>
          <w:sz w:val="32"/>
          <w:szCs w:val="32"/>
        </w:rPr>
        <w:t>本单位无政府性基金收支。</w:t>
      </w:r>
    </w:p>
    <w:p w14:paraId="230F0D03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八、国有资本经营预算财政拨款支出决算情况</w:t>
      </w:r>
    </w:p>
    <w:p w14:paraId="3290CCC7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auto"/>
          <w:sz w:val="32"/>
          <w:szCs w:val="32"/>
        </w:rPr>
        <w:t>2023</w:t>
      </w:r>
      <w:r>
        <w:rPr>
          <w:rFonts w:ascii="微软雅黑" w:hAnsi="微软雅黑" w:eastAsia="微软雅黑" w:cs="微软雅黑"/>
          <w:color w:val="auto"/>
          <w:sz w:val="32"/>
        </w:rPr>
        <w:t>年度</w:t>
      </w:r>
      <w:r>
        <w:rPr>
          <w:rFonts w:hint="eastAsia" w:ascii="微软雅黑" w:hAnsi="微软雅黑" w:eastAsia="微软雅黑" w:cs="微软雅黑"/>
          <w:color w:val="auto"/>
          <w:sz w:val="32"/>
          <w:szCs w:val="32"/>
        </w:rPr>
        <w:t>本单位无国有资本经营预算财政拨款支出。</w:t>
      </w:r>
    </w:p>
    <w:p w14:paraId="001F1BB3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九、财政拨款三公经费支出决算情况说明</w:t>
      </w:r>
    </w:p>
    <w:p w14:paraId="447664B7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（一）“三公”经费财政拨款支出决算总体情况说明</w:t>
      </w:r>
    </w:p>
    <w:p w14:paraId="0D028D49">
      <w:pPr>
        <w:pStyle w:val="13"/>
        <w:spacing w:line="360" w:lineRule="auto"/>
        <w:ind w:firstLine="800" w:firstLineChars="25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“三公”经费财政拨款支出预算为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%，其中：</w:t>
      </w:r>
    </w:p>
    <w:p w14:paraId="22060CB4">
      <w:pPr>
        <w:pStyle w:val="13"/>
        <w:spacing w:line="360" w:lineRule="auto"/>
        <w:ind w:firstLine="800" w:firstLineChars="250"/>
        <w:rPr>
          <w:rFonts w:hint="eastAsia"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因公出国（境）费支出预算为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%，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我单位为新增纳入预算管理单位，无年初预算数比对，无上年数比对。</w:t>
      </w:r>
    </w:p>
    <w:p w14:paraId="44482F73">
      <w:pPr>
        <w:pStyle w:val="13"/>
        <w:spacing w:line="360" w:lineRule="auto"/>
        <w:ind w:firstLine="800" w:firstLineChars="25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公务接待费支出预算为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%，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我单位为新增纳入预算管理单位，无年初预算数比对，无上年数比对</w:t>
      </w:r>
      <w:r>
        <w:rPr>
          <w:rFonts w:hint="eastAsia" w:ascii="微软雅黑" w:hAnsi="微软雅黑" w:eastAsia="微软雅黑" w:cs="微软雅黑"/>
          <w:sz w:val="32"/>
          <w:szCs w:val="32"/>
        </w:rPr>
        <w:t>。</w:t>
      </w:r>
    </w:p>
    <w:p w14:paraId="205136EE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公务用车购置费支出预算为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%，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我单位为新增纳入预算管理单位，无年初预算数比对，无上年数比对。</w:t>
      </w:r>
    </w:p>
    <w:p w14:paraId="66B50E5E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公务用车运行维护费支出预算为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%，</w:t>
      </w:r>
      <w:r>
        <w:rPr>
          <w:rFonts w:hint="eastAsia" w:ascii="微软雅黑" w:hAnsi="微软雅黑" w:eastAsia="微软雅黑" w:cs="微软雅黑"/>
          <w:sz w:val="32"/>
        </w:rPr>
        <w:t>我单位为新增纳入预算管理单位，无年初预算数比对，无上年数比对。</w:t>
      </w:r>
    </w:p>
    <w:p w14:paraId="4AF5180B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（二）“三公”经费财政拨款支出决算具体情况说明</w:t>
      </w:r>
    </w:p>
    <w:p w14:paraId="37A84D6A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2023年度“三公”经费财政拨款支出决算中，公务接待费支出决算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%,因公出国（境）费支出决算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%,公务用车购置费及运行维护费支出决算</w:t>
      </w:r>
      <w:r>
        <w:rPr>
          <w:rFonts w:ascii="微软雅黑" w:hAnsi="微软雅黑" w:eastAsia="微软雅黑" w:cs="微软雅黑"/>
          <w:sz w:val="32"/>
        </w:rPr>
        <w:t>0.00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%。其中：</w:t>
      </w:r>
    </w:p>
    <w:p w14:paraId="1B51BD2E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b/>
          <w:bCs/>
          <w:i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1、因公出国（境）费支出决算为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万元，全年安排因公出国（境）团组0个，累计0人次</w:t>
      </w:r>
      <w:r>
        <w:rPr>
          <w:rFonts w:hint="eastAsia" w:ascii="微软雅黑" w:hAnsi="微软雅黑" w:eastAsia="微软雅黑" w:cs="微软雅黑"/>
          <w:b/>
          <w:bCs/>
          <w:i/>
          <w:color w:val="auto"/>
          <w:sz w:val="32"/>
          <w:szCs w:val="32"/>
        </w:rPr>
        <w:t>,</w:t>
      </w:r>
      <w:r>
        <w:rPr>
          <w:rFonts w:hint="eastAsia" w:ascii="微软雅黑" w:hAnsi="微软雅黑" w:eastAsia="微软雅黑" w:cs="微软雅黑"/>
          <w:sz w:val="32"/>
          <w:szCs w:val="32"/>
        </w:rPr>
        <w:t xml:space="preserve"> 无开支。</w:t>
      </w:r>
    </w:p>
    <w:p w14:paraId="29D348AE">
      <w:pPr>
        <w:pStyle w:val="13"/>
        <w:spacing w:line="360" w:lineRule="auto"/>
        <w:ind w:firstLine="800" w:firstLineChars="25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2、公务接待费支出决算为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万元，全年共接待来访团组0个、来宾0人次，无支出。</w:t>
      </w:r>
    </w:p>
    <w:p w14:paraId="74AD8F39">
      <w:pPr>
        <w:spacing w:line="360" w:lineRule="auto"/>
        <w:ind w:firstLine="800" w:firstLineChars="250"/>
        <w:rPr>
          <w:rFonts w:hint="eastAsia" w:ascii="微软雅黑" w:hAnsi="微软雅黑" w:eastAsia="微软雅黑" w:cs="微软雅黑"/>
          <w:b/>
          <w:bCs/>
          <w:i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3、公务用车购置费及运行维护费支出决算为</w:t>
      </w:r>
      <w:r>
        <w:rPr>
          <w:rFonts w:ascii="微软雅黑" w:hAnsi="微软雅黑" w:eastAsia="微软雅黑" w:cs="微软雅黑"/>
          <w:sz w:val="32"/>
        </w:rPr>
        <w:t>0.00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万元，其中：公务用车购置费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</w:t>
      </w:r>
      <w:r>
        <w:rPr>
          <w:rFonts w:ascii="微软雅黑" w:hAnsi="微软雅黑" w:eastAsia="微软雅黑" w:cs="微软雅黑"/>
          <w:sz w:val="32"/>
        </w:rPr>
        <w:t>岳阳县茶产业发展中心更新公务用车</w:t>
      </w:r>
      <w:r>
        <w:rPr>
          <w:rFonts w:hint="eastAsia" w:ascii="微软雅黑" w:hAnsi="微软雅黑" w:eastAsia="微软雅黑" w:cs="微软雅黑"/>
          <w:sz w:val="32"/>
        </w:rPr>
        <w:t>0</w:t>
      </w:r>
      <w:r>
        <w:rPr>
          <w:rFonts w:ascii="微软雅黑" w:hAnsi="微软雅黑" w:eastAsia="微软雅黑" w:cs="微软雅黑"/>
          <w:sz w:val="32"/>
        </w:rPr>
        <w:t>辆</w:t>
      </w:r>
      <w:r>
        <w:rPr>
          <w:rFonts w:hint="eastAsia" w:ascii="微软雅黑" w:hAnsi="微软雅黑" w:eastAsia="微软雅黑" w:cs="微软雅黑"/>
          <w:color w:val="000000"/>
          <w:sz w:val="32"/>
          <w:szCs w:val="32"/>
        </w:rPr>
        <w:t>。</w:t>
      </w:r>
      <w:r>
        <w:rPr>
          <w:rFonts w:hint="eastAsia" w:ascii="微软雅黑" w:hAnsi="微软雅黑" w:eastAsia="微软雅黑" w:cs="微软雅黑"/>
          <w:sz w:val="32"/>
          <w:szCs w:val="32"/>
        </w:rPr>
        <w:t>公务用车运行维护费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</w:rPr>
        <w:t>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万元，截至2023年12月31日，我单位开支财政拨款的公务用车保有量为0辆。</w:t>
      </w:r>
    </w:p>
    <w:p w14:paraId="415C869A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十、关于机关运行经费支出说明</w:t>
      </w:r>
    </w:p>
    <w:p w14:paraId="7789B3F2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auto"/>
          <w:sz w:val="32"/>
          <w:szCs w:val="32"/>
        </w:rPr>
        <w:t>我单位本级为事业单位，按照机关运行经费的口径，本年度机关运行经费为0。</w:t>
      </w:r>
    </w:p>
    <w:p w14:paraId="7F3F7A8F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十一、一般性支出情况说明</w:t>
      </w:r>
    </w:p>
    <w:p w14:paraId="414DBFED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2023年本部门开支会议费</w:t>
      </w:r>
      <w:r>
        <w:rPr>
          <w:rFonts w:ascii="微软雅黑" w:hAnsi="微软雅黑" w:eastAsia="微软雅黑" w:cs="微软雅黑"/>
          <w:sz w:val="32"/>
        </w:rPr>
        <w:t>0.00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万元，用于召开0次会议，人数0人，内容为无；开支培训费</w:t>
      </w:r>
      <w:r>
        <w:rPr>
          <w:rFonts w:ascii="微软雅黑" w:hAnsi="微软雅黑" w:eastAsia="微软雅黑" w:cs="微软雅黑"/>
          <w:sz w:val="32"/>
        </w:rPr>
        <w:t>0.00万元，用于开展</w:t>
      </w:r>
      <w:r>
        <w:rPr>
          <w:rFonts w:hint="eastAsia" w:ascii="微软雅黑" w:hAnsi="微软雅黑" w:eastAsia="微软雅黑" w:cs="微软雅黑"/>
          <w:sz w:val="32"/>
        </w:rPr>
        <w:t>0次</w:t>
      </w:r>
      <w:r>
        <w:rPr>
          <w:rFonts w:ascii="微软雅黑" w:hAnsi="微软雅黑" w:eastAsia="微软雅黑" w:cs="微软雅黑"/>
          <w:sz w:val="32"/>
        </w:rPr>
        <w:t>培训，人数</w:t>
      </w:r>
      <w:r>
        <w:rPr>
          <w:rFonts w:hint="eastAsia" w:ascii="微软雅黑" w:hAnsi="微软雅黑" w:eastAsia="微软雅黑" w:cs="微软雅黑"/>
          <w:sz w:val="32"/>
        </w:rPr>
        <w:t>0</w:t>
      </w:r>
      <w:r>
        <w:rPr>
          <w:rFonts w:ascii="微软雅黑" w:hAnsi="微软雅黑" w:eastAsia="微软雅黑" w:cs="微软雅黑"/>
          <w:sz w:val="32"/>
        </w:rPr>
        <w:t>人，内容为</w:t>
      </w:r>
      <w:r>
        <w:rPr>
          <w:rFonts w:hint="eastAsia" w:ascii="微软雅黑" w:hAnsi="微软雅黑" w:eastAsia="微软雅黑" w:cs="微软雅黑"/>
          <w:sz w:val="32"/>
        </w:rPr>
        <w:t>无</w:t>
      </w:r>
      <w:r>
        <w:rPr>
          <w:rFonts w:ascii="微软雅黑" w:hAnsi="微软雅黑" w:eastAsia="微软雅黑" w:cs="微软雅黑"/>
          <w:sz w:val="32"/>
        </w:rPr>
        <w:t>；举办</w:t>
      </w:r>
      <w:r>
        <w:rPr>
          <w:rFonts w:hint="eastAsia" w:ascii="微软雅黑" w:hAnsi="微软雅黑" w:eastAsia="微软雅黑" w:cs="微软雅黑"/>
          <w:sz w:val="32"/>
        </w:rPr>
        <w:t>0次</w:t>
      </w:r>
      <w:r>
        <w:rPr>
          <w:rFonts w:ascii="微软雅黑" w:hAnsi="微软雅黑" w:eastAsia="微软雅黑" w:cs="微软雅黑"/>
          <w:sz w:val="32"/>
        </w:rPr>
        <w:t>节庆、晚会、论坛、赛事</w:t>
      </w:r>
      <w:r>
        <w:rPr>
          <w:rFonts w:hint="eastAsia" w:ascii="微软雅黑" w:hAnsi="微软雅黑" w:eastAsia="微软雅黑" w:cs="微软雅黑"/>
          <w:sz w:val="32"/>
        </w:rPr>
        <w:t>等</w:t>
      </w:r>
      <w:r>
        <w:rPr>
          <w:rFonts w:ascii="微软雅黑" w:hAnsi="微软雅黑" w:eastAsia="微软雅黑" w:cs="微软雅黑"/>
          <w:sz w:val="32"/>
        </w:rPr>
        <w:t>活动，开支</w:t>
      </w:r>
      <w:r>
        <w:rPr>
          <w:rFonts w:hint="eastAsia" w:ascii="微软雅黑" w:hAnsi="微软雅黑" w:eastAsia="微软雅黑" w:cs="微软雅黑"/>
          <w:sz w:val="32"/>
        </w:rPr>
        <w:t>0.00</w:t>
      </w:r>
      <w:r>
        <w:rPr>
          <w:rFonts w:ascii="微软雅黑" w:hAnsi="微软雅黑" w:eastAsia="微软雅黑" w:cs="微软雅黑"/>
          <w:sz w:val="32"/>
        </w:rPr>
        <w:t>万元，主要内容为</w:t>
      </w:r>
      <w:r>
        <w:rPr>
          <w:rFonts w:hint="eastAsia" w:ascii="微软雅黑" w:hAnsi="微软雅黑" w:eastAsia="微软雅黑" w:cs="微软雅黑"/>
          <w:sz w:val="32"/>
        </w:rPr>
        <w:t>无</w:t>
      </w:r>
      <w:r>
        <w:rPr>
          <w:rFonts w:ascii="微软雅黑" w:hAnsi="微软雅黑" w:eastAsia="微软雅黑" w:cs="微软雅黑"/>
          <w:sz w:val="32"/>
        </w:rPr>
        <w:t>。</w:t>
      </w:r>
    </w:p>
    <w:p w14:paraId="5802F8D2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十二、关于政府采购支出说明</w:t>
      </w:r>
    </w:p>
    <w:p w14:paraId="051083C2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本部门2023年度政府采购支出总额1.49万元，其中：政府采购货物支出0.49万元、政府采购工程支出0.00万元、政府采购服务支出1.00万元。授予中小企业合同金额1.49万元，占政府采购支出总额的100%，其中：授予小微企业合同金额1.49万元，占授予中小企业合同金额的100%。货物采购授予中小企业合同金额占货物支出金额的100%，工程采购授予中小企业合同金额占工程支出金额的0.00%，服务采购授予中小企业合同金额占服务支出金额的100%。</w:t>
      </w:r>
    </w:p>
    <w:p w14:paraId="13C2B465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十三、关于国有资产占用情况说明</w:t>
      </w:r>
    </w:p>
    <w:p w14:paraId="2F8F3B98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截至2023年12月31日，本单位共有车辆0辆，其中，主要领导干部用车0辆，机要通信用车0辆、应急保障用车0辆、执法执勤用车0辆、特种专业技术用车0辆、其他用车0辆，其他用车主要是无；单位价值50万元以上通用设备0台（套）；单位价值100万元以上专用设备0台（套）。</w:t>
      </w:r>
    </w:p>
    <w:p w14:paraId="5789D38F">
      <w:pPr>
        <w:pStyle w:val="13"/>
        <w:spacing w:line="600" w:lineRule="exact"/>
        <w:ind w:firstLine="640" w:firstLineChars="20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十四、关于2023年度绩效评价情况的说明</w:t>
      </w:r>
    </w:p>
    <w:p w14:paraId="5D85EA4B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。</w:t>
      </w:r>
    </w:p>
    <w:p w14:paraId="757A14D0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根据预算绩效管理要求，我部门组织对</w:t>
      </w:r>
      <w:r>
        <w:rPr>
          <w:rFonts w:ascii="微软雅黑" w:hAnsi="微软雅黑" w:eastAsia="微软雅黑" w:cs="微软雅黑"/>
          <w:color w:val="000000"/>
          <w:sz w:val="32"/>
        </w:rPr>
        <w:t>2023年度一般公共预算项目支出全面开展绩效自评，其中，一级项目</w:t>
      </w:r>
      <w:r>
        <w:rPr>
          <w:rFonts w:hint="eastAsia" w:ascii="微软雅黑" w:hAnsi="微软雅黑" w:eastAsia="微软雅黑" w:cs="微软雅黑"/>
          <w:color w:val="000000"/>
          <w:sz w:val="32"/>
        </w:rPr>
        <w:t>0</w:t>
      </w:r>
      <w:r>
        <w:rPr>
          <w:rFonts w:ascii="微软雅黑" w:hAnsi="微软雅黑" w:eastAsia="微软雅黑" w:cs="微软雅黑"/>
          <w:color w:val="000000"/>
          <w:sz w:val="32"/>
        </w:rPr>
        <w:t>个，二级项目</w:t>
      </w:r>
      <w:r>
        <w:rPr>
          <w:rFonts w:hint="eastAsia" w:ascii="微软雅黑" w:hAnsi="微软雅黑" w:eastAsia="微软雅黑" w:cs="微软雅黑"/>
          <w:color w:val="000000"/>
          <w:sz w:val="32"/>
        </w:rPr>
        <w:t>0</w:t>
      </w:r>
      <w:r>
        <w:rPr>
          <w:rFonts w:ascii="微软雅黑" w:hAnsi="微软雅黑" w:eastAsia="微软雅黑" w:cs="微软雅黑"/>
          <w:color w:val="000000"/>
          <w:sz w:val="32"/>
        </w:rPr>
        <w:t xml:space="preserve"> 个，共涉及资金</w:t>
      </w:r>
      <w:r>
        <w:rPr>
          <w:rFonts w:hint="eastAsia" w:ascii="微软雅黑" w:hAnsi="微软雅黑" w:eastAsia="微软雅黑" w:cs="微软雅黑"/>
          <w:color w:val="000000"/>
          <w:sz w:val="32"/>
        </w:rPr>
        <w:t>0.00</w:t>
      </w:r>
      <w:r>
        <w:rPr>
          <w:rFonts w:ascii="微软雅黑" w:hAnsi="微软雅黑" w:eastAsia="微软雅黑" w:cs="微软雅黑"/>
          <w:color w:val="000000"/>
          <w:sz w:val="32"/>
        </w:rPr>
        <w:t xml:space="preserve"> 万元，占一般公共预算项目支出总额的</w:t>
      </w:r>
      <w:r>
        <w:rPr>
          <w:rFonts w:hint="eastAsia" w:ascii="微软雅黑" w:hAnsi="微软雅黑" w:eastAsia="微软雅黑" w:cs="微软雅黑"/>
          <w:color w:val="000000"/>
          <w:sz w:val="32"/>
        </w:rPr>
        <w:t>0.00</w:t>
      </w:r>
      <w:r>
        <w:rPr>
          <w:rFonts w:ascii="微软雅黑" w:hAnsi="微软雅黑" w:eastAsia="微软雅黑" w:cs="微软雅黑"/>
          <w:color w:val="000000"/>
          <w:sz w:val="32"/>
        </w:rPr>
        <w:t>%。组织对2023年度</w:t>
      </w:r>
      <w:r>
        <w:rPr>
          <w:rFonts w:hint="eastAsia" w:ascii="微软雅黑" w:hAnsi="微软雅黑" w:eastAsia="微软雅黑" w:cs="微软雅黑"/>
          <w:color w:val="000000"/>
          <w:sz w:val="32"/>
        </w:rPr>
        <w:t>0</w:t>
      </w:r>
      <w:r>
        <w:rPr>
          <w:rFonts w:ascii="微软雅黑" w:hAnsi="微软雅黑" w:eastAsia="微软雅黑" w:cs="微软雅黑"/>
          <w:color w:val="000000"/>
          <w:sz w:val="32"/>
        </w:rPr>
        <w:t>个政府性基金预算项目支出开展绩效自评，共涉及资金</w:t>
      </w:r>
      <w:r>
        <w:rPr>
          <w:rFonts w:hint="eastAsia" w:ascii="微软雅黑" w:hAnsi="微软雅黑" w:eastAsia="微软雅黑" w:cs="微软雅黑"/>
          <w:color w:val="000000"/>
          <w:sz w:val="32"/>
        </w:rPr>
        <w:t>0.00</w:t>
      </w:r>
      <w:r>
        <w:rPr>
          <w:rFonts w:ascii="微软雅黑" w:hAnsi="微软雅黑" w:eastAsia="微软雅黑" w:cs="微软雅黑"/>
          <w:color w:val="000000"/>
          <w:sz w:val="32"/>
        </w:rPr>
        <w:t>万元，占政府性基金预算项目支出总额的</w:t>
      </w:r>
      <w:r>
        <w:rPr>
          <w:rFonts w:hint="eastAsia" w:ascii="微软雅黑" w:hAnsi="微软雅黑" w:eastAsia="微软雅黑" w:cs="微软雅黑"/>
          <w:color w:val="000000"/>
          <w:sz w:val="32"/>
        </w:rPr>
        <w:t>0.00</w:t>
      </w:r>
      <w:r>
        <w:rPr>
          <w:rFonts w:ascii="微软雅黑" w:hAnsi="微软雅黑" w:eastAsia="微软雅黑" w:cs="微软雅黑"/>
          <w:color w:val="000000"/>
          <w:sz w:val="32"/>
        </w:rPr>
        <w:t>%。组织对2023年度</w:t>
      </w:r>
      <w:r>
        <w:rPr>
          <w:rFonts w:hint="eastAsia" w:ascii="微软雅黑" w:hAnsi="微软雅黑" w:eastAsia="微软雅黑" w:cs="微软雅黑"/>
          <w:color w:val="000000"/>
          <w:sz w:val="32"/>
        </w:rPr>
        <w:t>0</w:t>
      </w:r>
      <w:r>
        <w:rPr>
          <w:rFonts w:ascii="微软雅黑" w:hAnsi="微软雅黑" w:eastAsia="微软雅黑" w:cs="微软雅黑"/>
          <w:color w:val="000000"/>
          <w:sz w:val="32"/>
        </w:rPr>
        <w:t>个国有资本经营预算项目支出开展绩效自评，共涉及资金</w:t>
      </w:r>
      <w:r>
        <w:rPr>
          <w:rFonts w:hint="eastAsia" w:ascii="微软雅黑" w:hAnsi="微软雅黑" w:eastAsia="微软雅黑" w:cs="微软雅黑"/>
          <w:color w:val="000000"/>
          <w:sz w:val="32"/>
        </w:rPr>
        <w:t>0.00</w:t>
      </w:r>
      <w:r>
        <w:rPr>
          <w:rFonts w:ascii="微软雅黑" w:hAnsi="微软雅黑" w:eastAsia="微软雅黑" w:cs="微软雅黑"/>
          <w:color w:val="000000"/>
          <w:sz w:val="32"/>
        </w:rPr>
        <w:t>万元，占国有资本经营预算项目支出总额的</w:t>
      </w:r>
      <w:r>
        <w:rPr>
          <w:rFonts w:hint="eastAsia" w:ascii="微软雅黑" w:hAnsi="微软雅黑" w:eastAsia="微软雅黑" w:cs="微软雅黑"/>
          <w:color w:val="000000"/>
          <w:sz w:val="32"/>
        </w:rPr>
        <w:t>0.00</w:t>
      </w:r>
      <w:r>
        <w:rPr>
          <w:rFonts w:ascii="微软雅黑" w:hAnsi="微软雅黑" w:eastAsia="微软雅黑" w:cs="微软雅黑"/>
          <w:color w:val="000000"/>
          <w:sz w:val="32"/>
        </w:rPr>
        <w:t>%。</w:t>
      </w:r>
    </w:p>
    <w:p w14:paraId="677D5A09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组织对0个项目开展了部门评价，涉及一般公共预算支出0.00万元，政府性基金预算支出0.00万元，国有资本经营预算支出0.00万元。</w:t>
      </w:r>
    </w:p>
    <w:p w14:paraId="36B2F2A3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组织对1个单位开展整体支出绩效评价，涉及一般公共预算支出</w:t>
      </w:r>
      <w:r>
        <w:rPr>
          <w:rFonts w:ascii="微软雅黑" w:hAnsi="微软雅黑" w:eastAsia="微软雅黑" w:cs="微软雅黑"/>
          <w:color w:val="000000"/>
          <w:kern w:val="0"/>
          <w:sz w:val="32"/>
          <w:szCs w:val="32"/>
        </w:rPr>
        <w:t>48.82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万元，政府性基金预算支出0.00万元。从评价情况来看，本年度整体工作目标达成预期成果，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 w:val="32"/>
          <w:szCs w:val="32"/>
        </w:rPr>
        <w:t>茶产业种植技术和品种在行业内进一步推广，促进了县域内品牌茶叶价值的提升。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 xml:space="preserve"> </w:t>
      </w:r>
    </w:p>
    <w:p w14:paraId="4EF3E974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</w:p>
    <w:p w14:paraId="7E4FED57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  <w:t>（2）部门决算中项目绩效自评结果（如有）。</w:t>
      </w:r>
    </w:p>
    <w:p w14:paraId="05323E7A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</w:rPr>
        <w:t>无</w:t>
      </w:r>
    </w:p>
    <w:p w14:paraId="26CFCF2B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  <w:t>（3）部门评价项目绩效评价结果。</w:t>
      </w:r>
    </w:p>
    <w:p w14:paraId="0D4B698F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bCs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Cs/>
          <w:color w:val="000000"/>
          <w:kern w:val="0"/>
          <w:sz w:val="32"/>
          <w:szCs w:val="32"/>
        </w:rPr>
        <w:t>无</w:t>
      </w:r>
    </w:p>
    <w:p w14:paraId="7DBF8438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</w:p>
    <w:p w14:paraId="36EBCE37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i/>
          <w:iCs/>
          <w:color w:val="FF0000"/>
          <w:sz w:val="32"/>
          <w:szCs w:val="32"/>
        </w:rPr>
      </w:pPr>
    </w:p>
    <w:p w14:paraId="0F52E714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第四部分</w:t>
      </w:r>
    </w:p>
    <w:p w14:paraId="7A77AE99">
      <w:pPr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</w:p>
    <w:p w14:paraId="5C721698">
      <w:pPr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  <w:t>名词解释</w:t>
      </w:r>
    </w:p>
    <w:p w14:paraId="1FD9BE88">
      <w:pPr>
        <w:widowControl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</w:p>
    <w:p w14:paraId="7F6F1DCD">
      <w:pPr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一、“三公”经费：指</w:t>
      </w:r>
      <w:bookmarkStart w:id="1" w:name="_GoBack"/>
      <w:bookmarkEnd w:id="1"/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64D73CBA">
      <w:pPr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二、机关运行经费，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7222BADA">
      <w:pPr>
        <w:pStyle w:val="13"/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39671ED4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第五部分</w:t>
      </w:r>
    </w:p>
    <w:p w14:paraId="44167891">
      <w:pPr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</w:p>
    <w:p w14:paraId="2D1C2C71">
      <w:pPr>
        <w:pStyle w:val="13"/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0"/>
          <w:szCs w:val="70"/>
        </w:rPr>
        <w:t>附件</w:t>
      </w:r>
    </w:p>
    <w:p w14:paraId="2CE1B5C1">
      <w:pPr>
        <w:ind w:firstLine="640" w:firstLineChars="200"/>
        <w:jc w:val="left"/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</w:pPr>
    </w:p>
    <w:p w14:paraId="6A068A9F">
      <w:pPr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  <w:t>1、</w:t>
      </w:r>
      <w:r>
        <w:rPr>
          <w:rFonts w:ascii="微软雅黑" w:hAnsi="微软雅黑" w:eastAsia="微软雅黑" w:cs="微软雅黑"/>
          <w:b/>
          <w:color w:val="000000"/>
          <w:sz w:val="32"/>
        </w:rPr>
        <w:t>2023年部门决算公开表格</w:t>
      </w:r>
    </w:p>
    <w:p w14:paraId="18271E2D">
      <w:pPr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  <w:t>2、2023年度部门整体支出绩效评价报告</w:t>
      </w:r>
    </w:p>
    <w:p w14:paraId="1800E9FA">
      <w:pPr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hNDUwNzRkNjE1MmRjZmExZGY2MWIyMWNkMWI1ZWIifQ=="/>
    <w:docVar w:name="KSO_WPS_MARK_KEY" w:val="aeeac8e3-f466-426f-889f-364d7213eb81"/>
  </w:docVars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93D6B"/>
    <w:rsid w:val="00097C81"/>
    <w:rsid w:val="000A3F69"/>
    <w:rsid w:val="00103957"/>
    <w:rsid w:val="00125436"/>
    <w:rsid w:val="00152C6D"/>
    <w:rsid w:val="00162D39"/>
    <w:rsid w:val="001678BD"/>
    <w:rsid w:val="00182373"/>
    <w:rsid w:val="001A67DB"/>
    <w:rsid w:val="001C3C29"/>
    <w:rsid w:val="001D51E5"/>
    <w:rsid w:val="001E080D"/>
    <w:rsid w:val="001E3AA5"/>
    <w:rsid w:val="001E53D0"/>
    <w:rsid w:val="001F0C3B"/>
    <w:rsid w:val="001F7017"/>
    <w:rsid w:val="00202C82"/>
    <w:rsid w:val="00214427"/>
    <w:rsid w:val="00226CB7"/>
    <w:rsid w:val="00264552"/>
    <w:rsid w:val="00264EF9"/>
    <w:rsid w:val="00265724"/>
    <w:rsid w:val="0027426B"/>
    <w:rsid w:val="00280DA1"/>
    <w:rsid w:val="002E0A30"/>
    <w:rsid w:val="003130C4"/>
    <w:rsid w:val="00316C4B"/>
    <w:rsid w:val="0032192B"/>
    <w:rsid w:val="00346A82"/>
    <w:rsid w:val="003479BD"/>
    <w:rsid w:val="0037197D"/>
    <w:rsid w:val="003768D5"/>
    <w:rsid w:val="003926B9"/>
    <w:rsid w:val="003C47E6"/>
    <w:rsid w:val="003C4FC2"/>
    <w:rsid w:val="003E2D9B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107"/>
    <w:rsid w:val="00544866"/>
    <w:rsid w:val="005767CC"/>
    <w:rsid w:val="00590D9F"/>
    <w:rsid w:val="00595D26"/>
    <w:rsid w:val="005A74E6"/>
    <w:rsid w:val="005B404E"/>
    <w:rsid w:val="005D4D55"/>
    <w:rsid w:val="005E2CFB"/>
    <w:rsid w:val="005E4910"/>
    <w:rsid w:val="005F2103"/>
    <w:rsid w:val="005F3D1C"/>
    <w:rsid w:val="0062378F"/>
    <w:rsid w:val="00641842"/>
    <w:rsid w:val="006463D4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E6778"/>
    <w:rsid w:val="007F3657"/>
    <w:rsid w:val="007F6845"/>
    <w:rsid w:val="00812ED5"/>
    <w:rsid w:val="008277D9"/>
    <w:rsid w:val="0084478C"/>
    <w:rsid w:val="0086638C"/>
    <w:rsid w:val="00890881"/>
    <w:rsid w:val="008A3E8D"/>
    <w:rsid w:val="009060E3"/>
    <w:rsid w:val="009237C4"/>
    <w:rsid w:val="00944C48"/>
    <w:rsid w:val="00950252"/>
    <w:rsid w:val="00967F5D"/>
    <w:rsid w:val="009A0F95"/>
    <w:rsid w:val="009B0519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AB44A1"/>
    <w:rsid w:val="00B30AFB"/>
    <w:rsid w:val="00B33BEA"/>
    <w:rsid w:val="00B57C9F"/>
    <w:rsid w:val="00B63572"/>
    <w:rsid w:val="00B71EDE"/>
    <w:rsid w:val="00B845B3"/>
    <w:rsid w:val="00B85D8B"/>
    <w:rsid w:val="00BB4A40"/>
    <w:rsid w:val="00BD6C3E"/>
    <w:rsid w:val="00BE3674"/>
    <w:rsid w:val="00C10681"/>
    <w:rsid w:val="00C3049A"/>
    <w:rsid w:val="00C3155C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928D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07D0B"/>
    <w:rsid w:val="00F74360"/>
    <w:rsid w:val="00F924DE"/>
    <w:rsid w:val="00F9326D"/>
    <w:rsid w:val="00FB462F"/>
    <w:rsid w:val="00FE16FA"/>
    <w:rsid w:val="00FE328A"/>
    <w:rsid w:val="00FE6269"/>
    <w:rsid w:val="00FF5CD6"/>
    <w:rsid w:val="05482261"/>
    <w:rsid w:val="074309F6"/>
    <w:rsid w:val="07966D78"/>
    <w:rsid w:val="07E04F3D"/>
    <w:rsid w:val="096227F5"/>
    <w:rsid w:val="0AC57974"/>
    <w:rsid w:val="0F9016DB"/>
    <w:rsid w:val="0FE268D2"/>
    <w:rsid w:val="10A73DA4"/>
    <w:rsid w:val="11A63AC3"/>
    <w:rsid w:val="13135140"/>
    <w:rsid w:val="134641EF"/>
    <w:rsid w:val="15986B0A"/>
    <w:rsid w:val="15A64981"/>
    <w:rsid w:val="17D85E72"/>
    <w:rsid w:val="191A1185"/>
    <w:rsid w:val="1A4B623A"/>
    <w:rsid w:val="21680401"/>
    <w:rsid w:val="27B766F6"/>
    <w:rsid w:val="29701875"/>
    <w:rsid w:val="2F026361"/>
    <w:rsid w:val="2F5729E1"/>
    <w:rsid w:val="306F0E15"/>
    <w:rsid w:val="31B77767"/>
    <w:rsid w:val="33E12879"/>
    <w:rsid w:val="34095384"/>
    <w:rsid w:val="34E24AFB"/>
    <w:rsid w:val="36E96615"/>
    <w:rsid w:val="3BC62A80"/>
    <w:rsid w:val="3FD348C7"/>
    <w:rsid w:val="40C80669"/>
    <w:rsid w:val="41940D6D"/>
    <w:rsid w:val="42415557"/>
    <w:rsid w:val="42FC322C"/>
    <w:rsid w:val="44AC435F"/>
    <w:rsid w:val="487D493C"/>
    <w:rsid w:val="493A4AAE"/>
    <w:rsid w:val="4C76404F"/>
    <w:rsid w:val="4D542DAB"/>
    <w:rsid w:val="4EC70B92"/>
    <w:rsid w:val="512C2F2E"/>
    <w:rsid w:val="52E579D6"/>
    <w:rsid w:val="55C63EE6"/>
    <w:rsid w:val="570F5142"/>
    <w:rsid w:val="5777D4F5"/>
    <w:rsid w:val="57D94F90"/>
    <w:rsid w:val="59743537"/>
    <w:rsid w:val="5B4F3FC2"/>
    <w:rsid w:val="5D2E44D2"/>
    <w:rsid w:val="5DA84284"/>
    <w:rsid w:val="5DB1138B"/>
    <w:rsid w:val="5E026FEC"/>
    <w:rsid w:val="5FC6BB1E"/>
    <w:rsid w:val="5FF720F1"/>
    <w:rsid w:val="63930AB7"/>
    <w:rsid w:val="643C1282"/>
    <w:rsid w:val="645753D4"/>
    <w:rsid w:val="65B05FE0"/>
    <w:rsid w:val="660109D5"/>
    <w:rsid w:val="6720463D"/>
    <w:rsid w:val="682F04F1"/>
    <w:rsid w:val="6BD30F4C"/>
    <w:rsid w:val="6D15603E"/>
    <w:rsid w:val="6D1D2BA3"/>
    <w:rsid w:val="6D340BE9"/>
    <w:rsid w:val="6E4E0530"/>
    <w:rsid w:val="71B615C9"/>
    <w:rsid w:val="72853156"/>
    <w:rsid w:val="72D57472"/>
    <w:rsid w:val="73653335"/>
    <w:rsid w:val="737D59BA"/>
    <w:rsid w:val="73D15FE7"/>
    <w:rsid w:val="743957DE"/>
    <w:rsid w:val="75063912"/>
    <w:rsid w:val="772C33D8"/>
    <w:rsid w:val="776B5ABC"/>
    <w:rsid w:val="776D2CE2"/>
    <w:rsid w:val="77C37683"/>
    <w:rsid w:val="79FF515B"/>
    <w:rsid w:val="7C4D3A17"/>
    <w:rsid w:val="7E9F11B4"/>
    <w:rsid w:val="7FC69637"/>
    <w:rsid w:val="7FFDB408"/>
    <w:rsid w:val="CBFF70E0"/>
    <w:rsid w:val="EEABED75"/>
    <w:rsid w:val="FB36E1A6"/>
    <w:rsid w:val="FF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4167</Words>
  <Characters>4668</Characters>
  <Lines>34</Lines>
  <Paragraphs>9</Paragraphs>
  <TotalTime>120</TotalTime>
  <ScaleCrop>false</ScaleCrop>
  <LinksUpToDate>false</LinksUpToDate>
  <CharactersWithSpaces>4687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红梅</cp:lastModifiedBy>
  <cp:lastPrinted>2023-08-15T09:28:00Z</cp:lastPrinted>
  <dcterms:modified xsi:type="dcterms:W3CDTF">2024-10-11T02:10:41Z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661ABA64067A42B98A18CBAF8FC9F9FC_13</vt:lpwstr>
  </property>
</Properties>
</file>