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仿宋_GB2312" w:eastAsia="仿宋_GB2312"/>
          <w:color w:val="auto"/>
          <w:spacing w:val="-30"/>
          <w:sz w:val="54"/>
          <w:szCs w:val="54"/>
        </w:rPr>
      </w:pPr>
      <w:r>
        <w:rPr>
          <w:rFonts w:hint="eastAsia" w:ascii="仿宋_GB2312" w:eastAsia="仿宋_GB2312"/>
          <w:color w:val="auto"/>
          <w:spacing w:val="-30"/>
          <w:sz w:val="54"/>
          <w:szCs w:val="54"/>
        </w:rPr>
        <w:t xml:space="preserve"> </w:t>
      </w:r>
    </w:p>
    <w:p>
      <w:pPr>
        <w:widowControl/>
        <w:snapToGrid w:val="0"/>
        <w:spacing w:line="680" w:lineRule="exact"/>
        <w:jc w:val="center"/>
        <w:rPr>
          <w:rFonts w:eastAsia="隶书"/>
          <w:bCs/>
          <w:color w:val="auto"/>
          <w:sz w:val="56"/>
          <w:szCs w:val="44"/>
        </w:rPr>
      </w:pPr>
      <w:r>
        <w:rPr>
          <w:rFonts w:hint="eastAsia" w:eastAsia="隶书"/>
          <w:bCs/>
          <w:color w:val="auto"/>
          <w:sz w:val="56"/>
          <w:szCs w:val="44"/>
        </w:rPr>
        <w:t>岳阳县</w:t>
      </w:r>
    </w:p>
    <w:p>
      <w:pPr>
        <w:widowControl/>
        <w:snapToGrid w:val="0"/>
        <w:spacing w:line="680" w:lineRule="exact"/>
        <w:jc w:val="center"/>
        <w:rPr>
          <w:rFonts w:eastAsia="隶书"/>
          <w:bCs/>
          <w:color w:val="auto"/>
          <w:sz w:val="56"/>
          <w:szCs w:val="44"/>
        </w:rPr>
      </w:pPr>
      <w:r>
        <w:rPr>
          <w:rFonts w:eastAsia="隶书"/>
          <w:bCs/>
          <w:color w:val="auto"/>
          <w:sz w:val="56"/>
          <w:szCs w:val="44"/>
        </w:rPr>
        <w:t>202</w:t>
      </w:r>
      <w:r>
        <w:rPr>
          <w:rFonts w:hint="eastAsia" w:eastAsia="隶书"/>
          <w:bCs/>
          <w:color w:val="auto"/>
          <w:sz w:val="56"/>
          <w:szCs w:val="44"/>
        </w:rPr>
        <w:t>3</w:t>
      </w:r>
      <w:r>
        <w:rPr>
          <w:rFonts w:eastAsia="隶书"/>
          <w:bCs/>
          <w:color w:val="auto"/>
          <w:sz w:val="56"/>
          <w:szCs w:val="44"/>
        </w:rPr>
        <w:t>年度</w:t>
      </w:r>
      <w:r>
        <w:rPr>
          <w:rFonts w:hint="eastAsia" w:eastAsia="隶书"/>
          <w:bCs/>
          <w:color w:val="auto"/>
          <w:sz w:val="56"/>
          <w:szCs w:val="44"/>
        </w:rPr>
        <w:t>中央水库移民扶持基金</w:t>
      </w:r>
    </w:p>
    <w:p>
      <w:pPr>
        <w:widowControl/>
        <w:snapToGrid w:val="0"/>
        <w:spacing w:line="680" w:lineRule="exact"/>
        <w:jc w:val="center"/>
        <w:rPr>
          <w:rFonts w:eastAsia="隶书"/>
          <w:bCs/>
          <w:color w:val="auto"/>
          <w:sz w:val="56"/>
          <w:szCs w:val="44"/>
        </w:rPr>
      </w:pPr>
      <w:r>
        <w:rPr>
          <w:rFonts w:hint="eastAsia" w:eastAsia="隶书"/>
          <w:bCs/>
          <w:color w:val="auto"/>
          <w:sz w:val="56"/>
          <w:szCs w:val="44"/>
        </w:rPr>
        <w:t>绩效自评</w:t>
      </w:r>
      <w:r>
        <w:rPr>
          <w:rFonts w:eastAsia="隶书"/>
          <w:bCs/>
          <w:color w:val="auto"/>
          <w:sz w:val="56"/>
          <w:szCs w:val="44"/>
        </w:rPr>
        <w:t>报告</w:t>
      </w: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tbl>
      <w:tblPr>
        <w:tblStyle w:val="14"/>
        <w:tblW w:w="0" w:type="auto"/>
        <w:jc w:val="center"/>
        <w:tblLayout w:type="autofit"/>
        <w:tblCellMar>
          <w:top w:w="0" w:type="dxa"/>
          <w:left w:w="0" w:type="dxa"/>
          <w:bottom w:w="0" w:type="dxa"/>
          <w:right w:w="0" w:type="dxa"/>
        </w:tblCellMar>
      </w:tblPr>
      <w:tblGrid>
        <w:gridCol w:w="5647"/>
      </w:tblGrid>
      <w:tr>
        <w:tblPrEx>
          <w:tblCellMar>
            <w:top w:w="0" w:type="dxa"/>
            <w:left w:w="0" w:type="dxa"/>
            <w:bottom w:w="0" w:type="dxa"/>
            <w:right w:w="0" w:type="dxa"/>
          </w:tblCellMar>
        </w:tblPrEx>
        <w:trPr>
          <w:trHeight w:val="762" w:hRule="atLeast"/>
          <w:jc w:val="center"/>
        </w:trPr>
        <w:tc>
          <w:tcPr>
            <w:tcW w:w="5647" w:type="dxa"/>
            <w:vAlign w:val="bottom"/>
          </w:tcPr>
          <w:p>
            <w:pPr>
              <w:tabs>
                <w:tab w:val="left" w:pos="6953"/>
              </w:tabs>
              <w:adjustRightInd w:val="0"/>
              <w:snapToGrid w:val="0"/>
              <w:spacing w:line="680" w:lineRule="exact"/>
              <w:jc w:val="distribute"/>
              <w:rPr>
                <w:rFonts w:ascii="黑体" w:hAnsi="黑体" w:eastAsia="黑体"/>
                <w:b/>
                <w:color w:val="auto"/>
                <w:spacing w:val="5"/>
                <w:sz w:val="32"/>
                <w:szCs w:val="32"/>
              </w:rPr>
            </w:pPr>
            <w:r>
              <w:rPr>
                <w:rFonts w:hint="eastAsia" w:ascii="黑体" w:hAnsi="黑体" w:eastAsia="黑体"/>
                <w:color w:val="auto"/>
                <w:sz w:val="32"/>
                <w:szCs w:val="32"/>
              </w:rPr>
              <w:t>岳阳县库区移民服</w:t>
            </w:r>
            <w:r>
              <w:rPr>
                <w:rFonts w:ascii="黑体" w:hAnsi="黑体" w:eastAsia="黑体"/>
                <w:color w:val="auto"/>
                <w:sz w:val="32"/>
                <w:szCs w:val="32"/>
              </w:rPr>
              <w:t>务中心</w:t>
            </w:r>
          </w:p>
        </w:tc>
      </w:tr>
    </w:tbl>
    <w:p>
      <w:pPr>
        <w:widowControl/>
        <w:snapToGrid w:val="0"/>
        <w:spacing w:before="156" w:beforeLines="50" w:after="156" w:afterLines="50" w:line="680" w:lineRule="exact"/>
        <w:jc w:val="center"/>
        <w:rPr>
          <w:rFonts w:eastAsia="黑体"/>
          <w:bCs/>
          <w:color w:val="auto"/>
          <w:sz w:val="32"/>
          <w:szCs w:val="30"/>
        </w:rPr>
        <w:sectPr>
          <w:headerReference r:id="rId3" w:type="default"/>
          <w:footerReference r:id="rId4" w:type="default"/>
          <w:pgSz w:w="11906" w:h="16838"/>
          <w:pgMar w:top="1531" w:right="1531" w:bottom="1531" w:left="1701" w:header="851" w:footer="992" w:gutter="0"/>
          <w:pgNumType w:fmt="upperRoman" w:start="1"/>
          <w:cols w:space="425" w:num="1"/>
          <w:docGrid w:type="linesAndChars" w:linePitch="312" w:charSpace="0"/>
        </w:sectPr>
      </w:pPr>
      <w:r>
        <w:rPr>
          <w:rFonts w:hint="eastAsia" w:eastAsia="黑体"/>
          <w:bCs/>
          <w:color w:val="auto"/>
          <w:sz w:val="32"/>
          <w:szCs w:val="30"/>
        </w:rPr>
        <w:t>二〇二四年五月</w:t>
      </w:r>
    </w:p>
    <w:sdt>
      <w:sdtPr>
        <w:rPr>
          <w:rFonts w:hint="eastAsia" w:ascii="仿宋_GB2312" w:eastAsia="仿宋_GB2312" w:hAnsiTheme="minorHAnsi" w:cstheme="minorBidi"/>
          <w:color w:val="auto"/>
          <w:kern w:val="2"/>
          <w:sz w:val="21"/>
          <w:szCs w:val="22"/>
          <w:lang w:val="zh-CN"/>
        </w:rPr>
        <w:id w:val="-1849322067"/>
        <w:docPartObj>
          <w:docPartGallery w:val="Table of Contents"/>
          <w:docPartUnique/>
        </w:docPartObj>
      </w:sdtPr>
      <w:sdtEndPr>
        <w:rPr>
          <w:rFonts w:hint="eastAsia" w:asciiTheme="minorHAnsi" w:hAnsiTheme="minorHAnsi" w:eastAsiaTheme="minorEastAsia" w:cstheme="minorBidi"/>
          <w:b/>
          <w:bCs/>
          <w:color w:val="auto"/>
          <w:kern w:val="2"/>
          <w:sz w:val="21"/>
          <w:szCs w:val="22"/>
          <w:lang w:val="zh-CN"/>
        </w:rPr>
      </w:sdtEndPr>
      <w:sdtContent>
        <w:p>
          <w:pPr>
            <w:pStyle w:val="99"/>
            <w:spacing w:line="680" w:lineRule="exact"/>
            <w:jc w:val="center"/>
            <w:rPr>
              <w:rFonts w:ascii="隶书" w:hAnsi="Times New Roman" w:eastAsia="隶书" w:cs="Times New Roman"/>
              <w:color w:val="auto"/>
              <w:sz w:val="56"/>
              <w:szCs w:val="52"/>
              <w:lang w:val="zh-CN"/>
            </w:rPr>
          </w:pPr>
          <w:r>
            <w:rPr>
              <w:rFonts w:hint="eastAsia" w:ascii="隶书" w:eastAsia="隶书"/>
              <w:color w:val="auto"/>
              <w:sz w:val="56"/>
              <w:szCs w:val="52"/>
              <w:lang w:val="zh-CN"/>
            </w:rPr>
            <w:t>目   录</w:t>
          </w:r>
        </w:p>
        <w:p>
          <w:pPr>
            <w:pStyle w:val="9"/>
            <w:spacing w:line="680" w:lineRule="exact"/>
            <w:rPr>
              <w:rFonts w:ascii="Times New Roman" w:hAnsi="Times New Roman" w:eastAsiaTheme="minorEastAsia"/>
              <w:color w:val="auto"/>
              <w:kern w:val="2"/>
              <w:sz w:val="21"/>
              <w:szCs w:val="22"/>
            </w:rPr>
          </w:pPr>
          <w:r>
            <w:rPr>
              <w:rStyle w:val="18"/>
              <w:rFonts w:ascii="Times New Roman" w:hAnsi="Times New Roman" w:eastAsia="仿宋_GB2312"/>
              <w:color w:val="auto"/>
              <w:sz w:val="40"/>
              <w:szCs w:val="28"/>
            </w:rPr>
            <w:fldChar w:fldCharType="begin"/>
          </w:r>
          <w:r>
            <w:rPr>
              <w:rStyle w:val="18"/>
              <w:rFonts w:ascii="Times New Roman" w:hAnsi="Times New Roman" w:eastAsia="仿宋_GB2312"/>
              <w:color w:val="auto"/>
              <w:sz w:val="40"/>
              <w:szCs w:val="28"/>
            </w:rPr>
            <w:instrText xml:space="preserve"> TOC \o "1-2" \h \z \u </w:instrText>
          </w:r>
          <w:r>
            <w:rPr>
              <w:rStyle w:val="18"/>
              <w:rFonts w:ascii="Times New Roman" w:hAnsi="Times New Roman" w:eastAsia="仿宋_GB2312"/>
              <w:color w:val="auto"/>
              <w:sz w:val="40"/>
              <w:szCs w:val="28"/>
            </w:rPr>
            <w:fldChar w:fldCharType="separate"/>
          </w:r>
          <w:r>
            <w:fldChar w:fldCharType="begin"/>
          </w:r>
          <w:r>
            <w:instrText xml:space="preserve"> HYPERLINK \l "_Toc73976714" </w:instrText>
          </w:r>
          <w:r>
            <w:fldChar w:fldCharType="separate"/>
          </w:r>
          <w:r>
            <w:rPr>
              <w:rStyle w:val="18"/>
              <w:rFonts w:ascii="Times New Roman" w:hAnsi="Times New Roman"/>
              <w:color w:val="auto"/>
            </w:rPr>
            <w:t>一、项目安排和资金使用基本情况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_Toc73976714 \h </w:instrText>
          </w:r>
          <w:r>
            <w:rPr>
              <w:rFonts w:ascii="Times New Roman" w:hAnsi="Times New Roman"/>
              <w:color w:val="auto"/>
            </w:rPr>
            <w:fldChar w:fldCharType="separate"/>
          </w:r>
          <w:r>
            <w:rPr>
              <w:rFonts w:ascii="Times New Roman" w:hAnsi="Times New Roman"/>
              <w:color w:val="auto"/>
            </w:rPr>
            <w:t>3</w:t>
          </w:r>
          <w:r>
            <w:rPr>
              <w:rFonts w:ascii="Times New Roman" w:hAnsi="Times New Roman"/>
              <w:color w:val="auto"/>
            </w:rPr>
            <w:fldChar w:fldCharType="end"/>
          </w:r>
          <w:r>
            <w:rPr>
              <w:rFonts w:ascii="Times New Roman" w:hAnsi="Times New Roman"/>
              <w:color w:val="auto"/>
            </w:rPr>
            <w:fldChar w:fldCharType="end"/>
          </w:r>
        </w:p>
        <w:p>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"_Toc73976715" </w:instrText>
          </w:r>
          <w:r>
            <w:fldChar w:fldCharType="separate"/>
          </w:r>
          <w:r>
            <w:rPr>
              <w:rStyle w:val="18"/>
              <w:rFonts w:cs="Times New Roman"/>
              <w:b/>
              <w:color w:val="auto"/>
            </w:rPr>
            <w:t>（一）</w:t>
          </w:r>
          <w:r>
            <w:rPr>
              <w:rStyle w:val="18"/>
              <w:rFonts w:hint="eastAsia" w:cs="Times New Roman"/>
              <w:b/>
              <w:color w:val="auto"/>
            </w:rPr>
            <w:t>中央下达中央水库移民扶持基金预算情况</w:t>
          </w:r>
          <w:r>
            <w:rPr>
              <w:rFonts w:cs="Times New Roman"/>
            </w:rPr>
            <w:tab/>
          </w:r>
          <w:r>
            <w:rPr>
              <w:rFonts w:cs="Times New Roman"/>
            </w:rPr>
            <w:fldChar w:fldCharType="begin"/>
          </w:r>
          <w:r>
            <w:rPr>
              <w:rFonts w:cs="Times New Roman"/>
            </w:rPr>
            <w:instrText xml:space="preserve"> PAGEREF _Toc73976715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pPr>
            <w:pStyle w:val="10"/>
            <w:tabs>
              <w:tab w:val="right" w:leader="dot" w:pos="8664"/>
            </w:tabs>
            <w:spacing w:line="680" w:lineRule="exact"/>
            <w:ind w:left="420"/>
            <w:rPr>
              <w:rStyle w:val="18"/>
              <w:rFonts w:cs="Times New Roman"/>
              <w:b/>
              <w:color w:val="auto"/>
            </w:rPr>
          </w:pPr>
          <w:r>
            <w:fldChar w:fldCharType="begin"/>
          </w:r>
          <w:r>
            <w:instrText xml:space="preserve"> HYPERLINK \l "_Toc73976716" </w:instrText>
          </w:r>
          <w:r>
            <w:fldChar w:fldCharType="separate"/>
          </w:r>
          <w:r>
            <w:rPr>
              <w:rStyle w:val="18"/>
              <w:rFonts w:cs="Times New Roman"/>
              <w:b/>
              <w:color w:val="auto"/>
            </w:rPr>
            <w:t>（二）</w:t>
          </w:r>
          <w:r>
            <w:rPr>
              <w:rStyle w:val="18"/>
              <w:rFonts w:hint="eastAsia" w:cs="Times New Roman"/>
              <w:b/>
              <w:color w:val="auto"/>
            </w:rPr>
            <w:t>省级分解下达预算和绩效目标情况</w:t>
          </w:r>
        </w:p>
        <w:p>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1、资金分配（资金下达、支出方向等）</w:t>
          </w:r>
        </w:p>
        <w:p>
          <w:pPr>
            <w:pStyle w:val="10"/>
            <w:tabs>
              <w:tab w:val="right" w:leader="dot" w:pos="8664"/>
            </w:tabs>
            <w:spacing w:line="680" w:lineRule="exact"/>
            <w:ind w:left="420"/>
            <w:rPr>
              <w:rFonts w:cs="Times New Roman" w:eastAsiaTheme="minorEastAsia"/>
              <w:sz w:val="21"/>
            </w:rPr>
          </w:pPr>
          <w:r>
            <w:rPr>
              <w:rStyle w:val="18"/>
              <w:rFonts w:hint="eastAsia" w:cs="Times New Roman"/>
              <w:b/>
              <w:color w:val="auto"/>
            </w:rPr>
            <w:t>2、绩效目标</w:t>
          </w:r>
          <w:r>
            <w:rPr>
              <w:rFonts w:cs="Times New Roman"/>
            </w:rPr>
            <w:tab/>
          </w:r>
          <w:r>
            <w:rPr>
              <w:rFonts w:cs="Times New Roman"/>
            </w:rPr>
            <w:fldChar w:fldCharType="begin"/>
          </w:r>
          <w:r>
            <w:rPr>
              <w:rFonts w:cs="Times New Roman"/>
            </w:rPr>
            <w:instrText xml:space="preserve"> PAGEREF _Toc73976716 \h </w:instrText>
          </w:r>
          <w:r>
            <w:rPr>
              <w:rFonts w:cs="Times New Roman"/>
            </w:rPr>
            <w:fldChar w:fldCharType="separate"/>
          </w:r>
          <w:r>
            <w:rPr>
              <w:rFonts w:cs="Times New Roman"/>
            </w:rPr>
            <w:t>5</w:t>
          </w:r>
          <w:r>
            <w:rPr>
              <w:rFonts w:cs="Times New Roman"/>
            </w:rPr>
            <w:fldChar w:fldCharType="end"/>
          </w:r>
          <w:r>
            <w:rPr>
              <w:rFonts w:cs="Times New Roman"/>
            </w:rPr>
            <w:fldChar w:fldCharType="end"/>
          </w:r>
        </w:p>
        <w:p>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"_Toc73976717" </w:instrText>
          </w:r>
          <w:r>
            <w:fldChar w:fldCharType="separate"/>
          </w:r>
          <w:r>
            <w:rPr>
              <w:rStyle w:val="18"/>
              <w:rFonts w:ascii="Times New Roman" w:hAnsi="Times New Roman"/>
              <w:color w:val="auto"/>
            </w:rPr>
            <w:t>二、绩效评价工作开展情况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_Toc73976717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color w:val="auto"/>
            </w:rPr>
            <w:fldChar w:fldCharType="end"/>
          </w:r>
        </w:p>
        <w:p>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"_Toc73976718" </w:instrText>
          </w:r>
          <w:r>
            <w:fldChar w:fldCharType="separate"/>
          </w:r>
          <w:r>
            <w:rPr>
              <w:rStyle w:val="18"/>
              <w:rFonts w:cs="Times New Roman"/>
              <w:b/>
              <w:color w:val="auto"/>
            </w:rPr>
            <w:t>（一）前期准备</w:t>
          </w:r>
          <w:r>
            <w:rPr>
              <w:rFonts w:cs="Times New Roman"/>
            </w:rPr>
            <w:tab/>
          </w:r>
          <w:r>
            <w:rPr>
              <w:rFonts w:cs="Times New Roman"/>
            </w:rPr>
            <w:fldChar w:fldCharType="begin"/>
          </w:r>
          <w:r>
            <w:rPr>
              <w:rFonts w:cs="Times New Roman"/>
            </w:rPr>
            <w:instrText xml:space="preserve"> PAGEREF _Toc73976718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"_Toc73976719" </w:instrText>
          </w:r>
          <w:r>
            <w:fldChar w:fldCharType="separate"/>
          </w:r>
          <w:r>
            <w:rPr>
              <w:rStyle w:val="18"/>
              <w:rFonts w:cs="Times New Roman"/>
              <w:b/>
              <w:color w:val="auto"/>
            </w:rPr>
            <w:t>（二）组织过程</w:t>
          </w:r>
          <w:r>
            <w:rPr>
              <w:rFonts w:cs="Times New Roman"/>
            </w:rPr>
            <w:tab/>
          </w:r>
          <w:r>
            <w:rPr>
              <w:rFonts w:cs="Times New Roman"/>
            </w:rPr>
            <w:fldChar w:fldCharType="begin"/>
          </w:r>
          <w:r>
            <w:rPr>
              <w:rFonts w:cs="Times New Roman"/>
            </w:rPr>
            <w:instrText xml:space="preserve"> PAGEREF _Toc73976719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"_Toc73976720" </w:instrText>
          </w:r>
          <w:r>
            <w:fldChar w:fldCharType="separate"/>
          </w:r>
          <w:r>
            <w:rPr>
              <w:rStyle w:val="18"/>
              <w:rFonts w:cs="Times New Roman"/>
              <w:b/>
              <w:color w:val="auto"/>
            </w:rPr>
            <w:t>（三）分析评价</w:t>
          </w:r>
          <w:r>
            <w:rPr>
              <w:rFonts w:cs="Times New Roman"/>
            </w:rPr>
            <w:tab/>
          </w:r>
          <w:r>
            <w:rPr>
              <w:rFonts w:cs="Times New Roman"/>
            </w:rPr>
            <w:fldChar w:fldCharType="begin"/>
          </w:r>
          <w:r>
            <w:rPr>
              <w:rFonts w:cs="Times New Roman"/>
            </w:rPr>
            <w:instrText xml:space="preserve"> PAGEREF _Toc73976720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"_Toc73976721" </w:instrText>
          </w:r>
          <w:r>
            <w:fldChar w:fldCharType="separate"/>
          </w:r>
          <w:r>
            <w:rPr>
              <w:rStyle w:val="18"/>
              <w:rFonts w:ascii="Times New Roman" w:hAnsi="Times New Roman"/>
              <w:color w:val="auto"/>
            </w:rPr>
            <w:t>三、绩效目标</w:t>
          </w:r>
          <w:r>
            <w:rPr>
              <w:rStyle w:val="18"/>
              <w:rFonts w:hint="eastAsia" w:ascii="Times New Roman" w:hAnsi="Times New Roman"/>
              <w:color w:val="auto"/>
            </w:rPr>
            <w:t>自评分析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_Toc73976721 \h </w:instrText>
          </w:r>
          <w:r>
            <w:rPr>
              <w:rFonts w:ascii="Times New Roman" w:hAnsi="Times New Roman"/>
              <w:color w:val="auto"/>
            </w:rPr>
            <w:fldChar w:fldCharType="separate"/>
          </w:r>
          <w:r>
            <w:rPr>
              <w:rFonts w:ascii="Times New Roman" w:hAnsi="Times New Roman"/>
              <w:color w:val="auto"/>
            </w:rPr>
            <w:t>13</w:t>
          </w:r>
          <w:r>
            <w:rPr>
              <w:rFonts w:ascii="Times New Roman" w:hAnsi="Times New Roman"/>
              <w:color w:val="auto"/>
            </w:rPr>
            <w:fldChar w:fldCharType="end"/>
          </w:r>
          <w:r>
            <w:rPr>
              <w:rFonts w:ascii="Times New Roman" w:hAnsi="Times New Roman"/>
              <w:color w:val="auto"/>
            </w:rPr>
            <w:fldChar w:fldCharType="end"/>
          </w:r>
        </w:p>
        <w:p>
          <w:pPr>
            <w:pStyle w:val="10"/>
            <w:tabs>
              <w:tab w:val="right" w:leader="dot" w:pos="8664"/>
            </w:tabs>
            <w:spacing w:line="680" w:lineRule="exact"/>
            <w:ind w:left="420"/>
            <w:rPr>
              <w:rStyle w:val="18"/>
              <w:rFonts w:cs="Times New Roman"/>
              <w:b/>
              <w:color w:val="auto"/>
            </w:rPr>
          </w:pPr>
          <w:r>
            <w:fldChar w:fldCharType="begin"/>
          </w:r>
          <w:r>
            <w:instrText xml:space="preserve"> HYPERLINK \l "_Toc73976722" </w:instrText>
          </w:r>
          <w:r>
            <w:fldChar w:fldCharType="separate"/>
          </w:r>
          <w:r>
            <w:rPr>
              <w:rStyle w:val="18"/>
              <w:rFonts w:cs="Times New Roman"/>
              <w:b/>
              <w:color w:val="auto"/>
            </w:rPr>
            <w:t>（一）资金情况分析</w:t>
          </w:r>
        </w:p>
        <w:p>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1、资金到位情况分析</w:t>
          </w:r>
        </w:p>
        <w:p>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2、资金执行情况分析</w:t>
          </w:r>
        </w:p>
        <w:p>
          <w:pPr>
            <w:pStyle w:val="10"/>
            <w:tabs>
              <w:tab w:val="right" w:leader="dot" w:pos="8664"/>
            </w:tabs>
            <w:spacing w:line="680" w:lineRule="exact"/>
            <w:ind w:left="420"/>
            <w:rPr>
              <w:rFonts w:cs="Times New Roman" w:eastAsiaTheme="minorEastAsia"/>
              <w:sz w:val="21"/>
            </w:rPr>
          </w:pPr>
          <w:r>
            <w:rPr>
              <w:rStyle w:val="18"/>
              <w:rFonts w:hint="eastAsia" w:cs="Times New Roman"/>
              <w:b/>
              <w:color w:val="auto"/>
            </w:rPr>
            <w:t>3、资金管理情况分析</w:t>
          </w:r>
          <w:r>
            <w:rPr>
              <w:rFonts w:cs="Times New Roman"/>
            </w:rPr>
            <w:tab/>
          </w:r>
          <w:r>
            <w:rPr>
              <w:rFonts w:cs="Times New Roman"/>
            </w:rPr>
            <w:fldChar w:fldCharType="begin"/>
          </w:r>
          <w:r>
            <w:rPr>
              <w:rFonts w:cs="Times New Roman"/>
            </w:rPr>
            <w:instrText xml:space="preserve"> PAGEREF _Toc73976722 \h </w:instrText>
          </w:r>
          <w:r>
            <w:rPr>
              <w:rFonts w:cs="Times New Roman"/>
            </w:rPr>
            <w:fldChar w:fldCharType="separate"/>
          </w:r>
          <w:r>
            <w:rPr>
              <w:rFonts w:cs="Times New Roman"/>
            </w:rPr>
            <w:t>13</w:t>
          </w:r>
          <w:r>
            <w:rPr>
              <w:rFonts w:cs="Times New Roman"/>
            </w:rPr>
            <w:fldChar w:fldCharType="end"/>
          </w:r>
          <w:r>
            <w:rPr>
              <w:rFonts w:cs="Times New Roman"/>
            </w:rPr>
            <w:fldChar w:fldCharType="end"/>
          </w:r>
        </w:p>
        <w:p>
          <w:pPr>
            <w:pStyle w:val="10"/>
            <w:tabs>
              <w:tab w:val="right" w:leader="dot" w:pos="8664"/>
            </w:tabs>
            <w:spacing w:line="680" w:lineRule="exact"/>
            <w:ind w:left="420"/>
            <w:rPr>
              <w:rStyle w:val="18"/>
              <w:rFonts w:cs="Times New Roman"/>
              <w:b/>
              <w:color w:val="auto"/>
            </w:rPr>
          </w:pPr>
          <w:r>
            <w:fldChar w:fldCharType="begin"/>
          </w:r>
          <w:r>
            <w:instrText xml:space="preserve"> HYPERLINK \l "_Toc73976723" </w:instrText>
          </w:r>
          <w:r>
            <w:fldChar w:fldCharType="separate"/>
          </w:r>
          <w:r>
            <w:rPr>
              <w:rStyle w:val="18"/>
              <w:rFonts w:cs="Times New Roman"/>
              <w:b/>
              <w:color w:val="auto"/>
            </w:rPr>
            <w:t>（二）绩效指标完成情况分析</w:t>
          </w:r>
        </w:p>
        <w:p>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1、产出指标完成情况分析</w:t>
          </w:r>
        </w:p>
        <w:p>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2、效益指标完成情况分析</w:t>
          </w:r>
        </w:p>
        <w:p>
          <w:pPr>
            <w:pStyle w:val="10"/>
            <w:tabs>
              <w:tab w:val="right" w:leader="dot" w:pos="8664"/>
            </w:tabs>
            <w:spacing w:line="680" w:lineRule="exact"/>
            <w:ind w:left="420"/>
            <w:rPr>
              <w:rFonts w:cs="Times New Roman" w:eastAsiaTheme="minorEastAsia"/>
              <w:sz w:val="21"/>
            </w:rPr>
          </w:pPr>
          <w:r>
            <w:rPr>
              <w:rStyle w:val="18"/>
              <w:rFonts w:hint="eastAsia" w:cs="Times New Roman"/>
              <w:b/>
              <w:color w:val="auto"/>
            </w:rPr>
            <w:t>3、满意度指标完成情况分析</w:t>
          </w:r>
          <w:r>
            <w:rPr>
              <w:rFonts w:cs="Times New Roman"/>
            </w:rPr>
            <w:tab/>
          </w:r>
          <w:r>
            <w:rPr>
              <w:rFonts w:cs="Times New Roman"/>
            </w:rPr>
            <w:fldChar w:fldCharType="begin"/>
          </w:r>
          <w:r>
            <w:rPr>
              <w:rFonts w:cs="Times New Roman"/>
            </w:rPr>
            <w:instrText xml:space="preserve"> PAGEREF _Toc73976723 \h </w:instrText>
          </w:r>
          <w:r>
            <w:rPr>
              <w:rFonts w:cs="Times New Roman"/>
            </w:rPr>
            <w:fldChar w:fldCharType="separate"/>
          </w:r>
          <w:r>
            <w:rPr>
              <w:rFonts w:cs="Times New Roman"/>
            </w:rPr>
            <w:t>17</w:t>
          </w:r>
          <w:r>
            <w:rPr>
              <w:rFonts w:cs="Times New Roman"/>
            </w:rPr>
            <w:fldChar w:fldCharType="end"/>
          </w:r>
          <w:r>
            <w:rPr>
              <w:rFonts w:cs="Times New Roman"/>
            </w:rPr>
            <w:fldChar w:fldCharType="end"/>
          </w:r>
        </w:p>
        <w:p>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"_Toc73976724" </w:instrText>
          </w:r>
          <w:r>
            <w:fldChar w:fldCharType="separate"/>
          </w:r>
          <w:r>
            <w:rPr>
              <w:rStyle w:val="18"/>
              <w:rFonts w:ascii="Times New Roman" w:hAnsi="Times New Roman"/>
              <w:color w:val="auto"/>
            </w:rPr>
            <w:t>四、</w:t>
          </w:r>
          <w:r>
            <w:rPr>
              <w:rStyle w:val="18"/>
              <w:rFonts w:hint="eastAsia" w:ascii="Times New Roman" w:hAnsi="Times New Roman"/>
              <w:color w:val="auto"/>
            </w:rPr>
            <w:t>偏离绩效目标原因和下一步改进措施</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_Toc73976724 \h </w:instrText>
          </w:r>
          <w:r>
            <w:rPr>
              <w:rFonts w:ascii="Times New Roman" w:hAnsi="Times New Roman"/>
              <w:color w:val="auto"/>
            </w:rPr>
            <w:fldChar w:fldCharType="separate"/>
          </w:r>
          <w:r>
            <w:rPr>
              <w:rFonts w:ascii="Times New Roman" w:hAnsi="Times New Roman"/>
              <w:color w:val="auto"/>
            </w:rPr>
            <w:t>20</w:t>
          </w:r>
          <w:r>
            <w:rPr>
              <w:rFonts w:ascii="Times New Roman" w:hAnsi="Times New Roman"/>
              <w:color w:val="auto"/>
            </w:rPr>
            <w:fldChar w:fldCharType="end"/>
          </w:r>
          <w:r>
            <w:rPr>
              <w:rFonts w:ascii="Times New Roman" w:hAnsi="Times New Roman"/>
              <w:color w:val="auto"/>
            </w:rPr>
            <w:fldChar w:fldCharType="end"/>
          </w:r>
        </w:p>
        <w:p>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"_Toc73976725" </w:instrText>
          </w:r>
          <w:r>
            <w:fldChar w:fldCharType="separate"/>
          </w:r>
          <w:r>
            <w:rPr>
              <w:rStyle w:val="18"/>
              <w:rFonts w:cs="Times New Roman"/>
              <w:b/>
              <w:color w:val="auto"/>
            </w:rPr>
            <w:t>（一）</w:t>
          </w:r>
          <w:r>
            <w:rPr>
              <w:rStyle w:val="18"/>
              <w:rFonts w:hint="eastAsia" w:cs="Times New Roman"/>
              <w:b/>
              <w:color w:val="auto"/>
            </w:rPr>
            <w:t>偏离绩效目标的</w:t>
          </w:r>
          <w:r>
            <w:rPr>
              <w:rStyle w:val="18"/>
              <w:rFonts w:cs="Times New Roman"/>
              <w:b/>
              <w:color w:val="auto"/>
            </w:rPr>
            <w:t>原因分析</w:t>
          </w:r>
          <w:r>
            <w:rPr>
              <w:rFonts w:cs="Times New Roman"/>
            </w:rPr>
            <w:tab/>
          </w:r>
          <w:r>
            <w:rPr>
              <w:rFonts w:cs="Times New Roman"/>
            </w:rPr>
            <w:fldChar w:fldCharType="begin"/>
          </w:r>
          <w:r>
            <w:rPr>
              <w:rFonts w:cs="Times New Roman"/>
            </w:rPr>
            <w:instrText xml:space="preserve"> PAGEREF _Toc73976725 \h </w:instrText>
          </w:r>
          <w:r>
            <w:rPr>
              <w:rFonts w:cs="Times New Roman"/>
            </w:rPr>
            <w:fldChar w:fldCharType="separate"/>
          </w:r>
          <w:r>
            <w:rPr>
              <w:rFonts w:cs="Times New Roman"/>
            </w:rPr>
            <w:t>20</w:t>
          </w:r>
          <w:r>
            <w:rPr>
              <w:rFonts w:cs="Times New Roman"/>
            </w:rPr>
            <w:fldChar w:fldCharType="end"/>
          </w:r>
          <w:r>
            <w:rPr>
              <w:rFonts w:cs="Times New Roman"/>
            </w:rPr>
            <w:fldChar w:fldCharType="end"/>
          </w:r>
        </w:p>
        <w:p>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"_Toc73976726" </w:instrText>
          </w:r>
          <w:r>
            <w:fldChar w:fldCharType="separate"/>
          </w:r>
          <w:r>
            <w:rPr>
              <w:rStyle w:val="18"/>
              <w:rFonts w:cs="Times New Roman"/>
              <w:b/>
              <w:color w:val="auto"/>
            </w:rPr>
            <w:t>（二）下一步改进措施</w:t>
          </w:r>
          <w:r>
            <w:rPr>
              <w:rFonts w:cs="Times New Roman"/>
            </w:rPr>
            <w:tab/>
          </w:r>
          <w:r>
            <w:rPr>
              <w:rFonts w:cs="Times New Roman"/>
            </w:rPr>
            <w:fldChar w:fldCharType="begin"/>
          </w:r>
          <w:r>
            <w:rPr>
              <w:rFonts w:cs="Times New Roman"/>
            </w:rPr>
            <w:instrText xml:space="preserve"> PAGEREF _Toc73976726 \h </w:instrText>
          </w:r>
          <w:r>
            <w:rPr>
              <w:rFonts w:cs="Times New Roman"/>
            </w:rPr>
            <w:fldChar w:fldCharType="separate"/>
          </w:r>
          <w:r>
            <w:rPr>
              <w:rFonts w:cs="Times New Roman"/>
            </w:rPr>
            <w:t>22</w:t>
          </w:r>
          <w:r>
            <w:rPr>
              <w:rFonts w:cs="Times New Roman"/>
            </w:rPr>
            <w:fldChar w:fldCharType="end"/>
          </w:r>
          <w:r>
            <w:rPr>
              <w:rFonts w:cs="Times New Roman"/>
            </w:rPr>
            <w:fldChar w:fldCharType="end"/>
          </w:r>
        </w:p>
        <w:p>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"_Toc73976727" </w:instrText>
          </w:r>
          <w:r>
            <w:fldChar w:fldCharType="separate"/>
          </w:r>
          <w:r>
            <w:rPr>
              <w:rStyle w:val="18"/>
              <w:rFonts w:ascii="Times New Roman" w:hAnsi="Times New Roman"/>
              <w:color w:val="auto"/>
            </w:rPr>
            <w:t>五、</w:t>
          </w:r>
          <w:r>
            <w:rPr>
              <w:rStyle w:val="18"/>
              <w:rFonts w:hint="eastAsia" w:ascii="Times New Roman" w:hAnsi="Times New Roman"/>
              <w:color w:val="auto"/>
            </w:rPr>
            <w:t>综合</w:t>
          </w:r>
          <w:r>
            <w:rPr>
              <w:rStyle w:val="18"/>
              <w:rFonts w:ascii="Times New Roman" w:hAnsi="Times New Roman"/>
              <w:color w:val="auto"/>
            </w:rPr>
            <w:t>评价结论</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_Toc73976727 \h </w:instrText>
          </w:r>
          <w:r>
            <w:rPr>
              <w:rFonts w:ascii="Times New Roman" w:hAnsi="Times New Roman"/>
              <w:color w:val="auto"/>
            </w:rPr>
            <w:fldChar w:fldCharType="separate"/>
          </w:r>
          <w:r>
            <w:rPr>
              <w:rFonts w:ascii="Times New Roman" w:hAnsi="Times New Roman"/>
              <w:color w:val="auto"/>
            </w:rPr>
            <w:t>22</w:t>
          </w:r>
          <w:r>
            <w:rPr>
              <w:rFonts w:ascii="Times New Roman" w:hAnsi="Times New Roman"/>
              <w:color w:val="auto"/>
            </w:rPr>
            <w:fldChar w:fldCharType="end"/>
          </w:r>
          <w:r>
            <w:rPr>
              <w:rFonts w:ascii="Times New Roman" w:hAnsi="Times New Roman"/>
              <w:color w:val="auto"/>
            </w:rPr>
            <w:fldChar w:fldCharType="end"/>
          </w:r>
        </w:p>
        <w:p>
          <w:pPr>
            <w:pStyle w:val="9"/>
            <w:spacing w:line="680" w:lineRule="exact"/>
            <w:rPr>
              <w:rStyle w:val="18"/>
              <w:rFonts w:ascii="Times New Roman" w:hAnsi="Times New Roman"/>
              <w:color w:val="auto"/>
            </w:rPr>
          </w:pPr>
          <w:r>
            <w:fldChar w:fldCharType="begin"/>
          </w:r>
          <w:r>
            <w:instrText xml:space="preserve"> HYPERLINK \l "_Toc73976728" </w:instrText>
          </w:r>
          <w:r>
            <w:fldChar w:fldCharType="separate"/>
          </w:r>
          <w:r>
            <w:rPr>
              <w:rStyle w:val="18"/>
              <w:rFonts w:ascii="Times New Roman" w:hAnsi="Times New Roman"/>
              <w:color w:val="auto"/>
            </w:rPr>
            <w:t>六、</w:t>
          </w:r>
          <w:r>
            <w:rPr>
              <w:rStyle w:val="18"/>
              <w:rFonts w:hint="eastAsia" w:ascii="Times New Roman" w:hAnsi="Times New Roman"/>
              <w:color w:val="auto"/>
            </w:rPr>
            <w:t>绩效自评结果拟应用和公开情况</w:t>
          </w:r>
        </w:p>
        <w:p>
          <w:pPr>
            <w:pStyle w:val="9"/>
            <w:spacing w:line="680" w:lineRule="exact"/>
            <w:rPr>
              <w:rFonts w:ascii="Times New Roman" w:hAnsi="Times New Roman" w:eastAsiaTheme="minorEastAsia"/>
              <w:b/>
              <w:color w:val="auto"/>
              <w:kern w:val="2"/>
              <w:sz w:val="21"/>
              <w:szCs w:val="22"/>
            </w:rPr>
          </w:pPr>
          <w:r>
            <w:rPr>
              <w:rStyle w:val="18"/>
              <w:rFonts w:hint="eastAsia" w:ascii="Times New Roman" w:hAnsi="Times New Roman"/>
              <w:color w:val="auto"/>
            </w:rPr>
            <w:t>七、</w:t>
          </w:r>
          <w:r>
            <w:rPr>
              <w:rStyle w:val="18"/>
              <w:rFonts w:ascii="Times New Roman" w:hAnsi="Times New Roman"/>
              <w:color w:val="auto"/>
            </w:rPr>
            <w:t>相关建议和意见</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_Toc73976728 \h </w:instrText>
          </w:r>
          <w:r>
            <w:rPr>
              <w:rFonts w:ascii="Times New Roman" w:hAnsi="Times New Roman"/>
              <w:color w:val="auto"/>
            </w:rPr>
            <w:fldChar w:fldCharType="separate"/>
          </w:r>
          <w:r>
            <w:rPr>
              <w:rFonts w:ascii="Times New Roman" w:hAnsi="Times New Roman"/>
              <w:color w:val="auto"/>
            </w:rPr>
            <w:t>24</w:t>
          </w:r>
          <w:r>
            <w:rPr>
              <w:rFonts w:ascii="Times New Roman" w:hAnsi="Times New Roman"/>
              <w:color w:val="auto"/>
            </w:rPr>
            <w:fldChar w:fldCharType="end"/>
          </w:r>
          <w:r>
            <w:rPr>
              <w:rFonts w:ascii="Times New Roman" w:hAnsi="Times New Roman"/>
              <w:color w:val="auto"/>
            </w:rPr>
            <w:fldChar w:fldCharType="end"/>
          </w:r>
        </w:p>
        <w:p>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"_Toc73976729" </w:instrText>
          </w:r>
          <w:r>
            <w:fldChar w:fldCharType="separate"/>
          </w:r>
          <w:r>
            <w:rPr>
              <w:rFonts w:hint="eastAsia"/>
            </w:rPr>
            <w:t>八、</w:t>
          </w:r>
          <w:r>
            <w:rPr>
              <w:rStyle w:val="18"/>
              <w:rFonts w:ascii="Times New Roman" w:hAnsi="Times New Roman"/>
              <w:color w:val="auto"/>
            </w:rPr>
            <w:t>其他需要说明的问题</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_Toc73976729 \h </w:instrText>
          </w:r>
          <w:r>
            <w:rPr>
              <w:rFonts w:ascii="Times New Roman" w:hAnsi="Times New Roman"/>
              <w:color w:val="auto"/>
            </w:rPr>
            <w:fldChar w:fldCharType="separate"/>
          </w:r>
          <w:r>
            <w:rPr>
              <w:rFonts w:ascii="Times New Roman" w:hAnsi="Times New Roman"/>
              <w:color w:val="auto"/>
            </w:rPr>
            <w:t>26</w:t>
          </w:r>
          <w:r>
            <w:rPr>
              <w:rFonts w:ascii="Times New Roman" w:hAnsi="Times New Roman"/>
              <w:color w:val="auto"/>
            </w:rPr>
            <w:fldChar w:fldCharType="end"/>
          </w:r>
          <w:r>
            <w:rPr>
              <w:rFonts w:ascii="Times New Roman" w:hAnsi="Times New Roman"/>
              <w:color w:val="auto"/>
            </w:rPr>
            <w:fldChar w:fldCharType="end"/>
          </w:r>
        </w:p>
        <w:p>
          <w:pPr>
            <w:pStyle w:val="9"/>
            <w:spacing w:line="680" w:lineRule="exact"/>
            <w:rPr>
              <w:rFonts w:asciiTheme="minorHAnsi" w:hAnsiTheme="minorHAnsi" w:eastAsiaTheme="minorEastAsia" w:cstheme="minorBidi"/>
              <w:b/>
              <w:color w:val="auto"/>
              <w:kern w:val="2"/>
              <w:sz w:val="21"/>
              <w:szCs w:val="22"/>
            </w:rPr>
          </w:pPr>
          <w:r>
            <w:fldChar w:fldCharType="begin"/>
          </w:r>
          <w:r>
            <w:instrText xml:space="preserve"> HYPERLINK \l "_Toc73976730" </w:instrText>
          </w:r>
          <w:r>
            <w:fldChar w:fldCharType="separate"/>
          </w:r>
          <w:r>
            <w:rPr>
              <w:rFonts w:hint="eastAsia"/>
            </w:rPr>
            <w:t>九</w:t>
          </w:r>
          <w:r>
            <w:rPr>
              <w:rStyle w:val="18"/>
              <w:rFonts w:ascii="Times New Roman" w:hAnsi="Times New Roman"/>
              <w:color w:val="auto"/>
            </w:rPr>
            <w:t>、附表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_Toc73976730 \h </w:instrText>
          </w:r>
          <w:r>
            <w:rPr>
              <w:rFonts w:ascii="Times New Roman" w:hAnsi="Times New Roman"/>
              <w:color w:val="auto"/>
            </w:rPr>
            <w:fldChar w:fldCharType="separate"/>
          </w:r>
          <w:r>
            <w:rPr>
              <w:rFonts w:ascii="Times New Roman" w:hAnsi="Times New Roman"/>
              <w:color w:val="auto"/>
            </w:rPr>
            <w:t>26</w:t>
          </w:r>
          <w:r>
            <w:rPr>
              <w:rFonts w:ascii="Times New Roman" w:hAnsi="Times New Roman"/>
              <w:color w:val="auto"/>
            </w:rPr>
            <w:fldChar w:fldCharType="end"/>
          </w:r>
          <w:r>
            <w:rPr>
              <w:rFonts w:ascii="Times New Roman" w:hAnsi="Times New Roman"/>
              <w:color w:val="auto"/>
            </w:rPr>
            <w:fldChar w:fldCharType="end"/>
          </w:r>
        </w:p>
        <w:p>
          <w:pPr>
            <w:pStyle w:val="5"/>
            <w:spacing w:line="680" w:lineRule="exact"/>
          </w:pPr>
          <w:r>
            <w:rPr>
              <w:rStyle w:val="18"/>
              <w:rFonts w:ascii="Times New Roman" w:hAnsi="Times New Roman" w:eastAsia="仿宋_GB2312" w:cs="Times New Roman"/>
              <w:color w:val="auto"/>
              <w:sz w:val="40"/>
              <w:szCs w:val="28"/>
            </w:rPr>
            <w:fldChar w:fldCharType="end"/>
          </w:r>
        </w:p>
      </w:sdtContent>
    </w:sdt>
    <w:p>
      <w:pPr>
        <w:spacing w:line="680" w:lineRule="exact"/>
        <w:jc w:val="center"/>
        <w:rPr>
          <w:rStyle w:val="18"/>
          <w:rFonts w:ascii="仿宋_GB2312" w:eastAsia="仿宋_GB2312"/>
          <w:color w:val="auto"/>
          <w:kern w:val="2"/>
          <w:sz w:val="28"/>
          <w:szCs w:val="22"/>
        </w:rPr>
        <w:sectPr>
          <w:footerReference r:id="rId5" w:type="default"/>
          <w:pgSz w:w="11906" w:h="16838"/>
          <w:pgMar w:top="1531" w:right="1531" w:bottom="1531" w:left="1701" w:header="851" w:footer="992" w:gutter="0"/>
          <w:pgNumType w:start="1"/>
          <w:cols w:space="425" w:num="1"/>
          <w:docGrid w:type="linesAndChars" w:linePitch="312" w:charSpace="0"/>
        </w:sectPr>
      </w:pPr>
    </w:p>
    <w:p>
      <w:pPr>
        <w:spacing w:line="680" w:lineRule="exact"/>
        <w:jc w:val="center"/>
        <w:rPr>
          <w:rFonts w:eastAsia="仿宋_GB2312"/>
          <w:b/>
          <w:color w:val="auto"/>
          <w:sz w:val="40"/>
          <w:szCs w:val="36"/>
        </w:rPr>
      </w:pPr>
      <w:bookmarkStart w:id="0" w:name="_Toc47553380"/>
      <w:r>
        <w:rPr>
          <w:rFonts w:hint="eastAsia" w:eastAsia="仿宋_GB2312"/>
          <w:b/>
          <w:color w:val="auto"/>
          <w:sz w:val="40"/>
          <w:szCs w:val="36"/>
        </w:rPr>
        <w:t>岳阳县</w:t>
      </w:r>
      <w:r>
        <w:rPr>
          <w:rFonts w:eastAsia="仿宋_GB2312"/>
          <w:b/>
          <w:color w:val="auto"/>
          <w:sz w:val="40"/>
          <w:szCs w:val="36"/>
        </w:rPr>
        <w:t>202</w:t>
      </w:r>
      <w:r>
        <w:rPr>
          <w:rFonts w:hint="eastAsia" w:eastAsia="仿宋_GB2312"/>
          <w:b/>
          <w:color w:val="auto"/>
          <w:sz w:val="40"/>
          <w:szCs w:val="36"/>
        </w:rPr>
        <w:t>3</w:t>
      </w:r>
      <w:r>
        <w:rPr>
          <w:rFonts w:eastAsia="仿宋_GB2312"/>
          <w:b/>
          <w:color w:val="auto"/>
          <w:sz w:val="40"/>
          <w:szCs w:val="36"/>
        </w:rPr>
        <w:t>年度中央水库移民扶持基金</w:t>
      </w:r>
    </w:p>
    <w:p>
      <w:pPr>
        <w:spacing w:line="680" w:lineRule="exact"/>
        <w:jc w:val="center"/>
        <w:rPr>
          <w:rFonts w:eastAsia="仿宋_GB2312"/>
          <w:b/>
          <w:color w:val="auto"/>
          <w:sz w:val="40"/>
          <w:szCs w:val="36"/>
        </w:rPr>
      </w:pPr>
      <w:r>
        <w:rPr>
          <w:rFonts w:eastAsia="仿宋_GB2312"/>
          <w:b/>
          <w:color w:val="auto"/>
          <w:sz w:val="40"/>
          <w:szCs w:val="36"/>
        </w:rPr>
        <w:t>绩效自评报告</w:t>
      </w:r>
    </w:p>
    <w:p>
      <w:pPr>
        <w:spacing w:line="680" w:lineRule="exact"/>
        <w:jc w:val="center"/>
        <w:rPr>
          <w:rFonts w:ascii="仿宋" w:hAnsi="仿宋" w:eastAsia="仿宋"/>
          <w:b/>
          <w:color w:val="auto"/>
          <w:sz w:val="32"/>
          <w:szCs w:val="28"/>
        </w:rPr>
      </w:pP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为切实加强水库移民后期扶持资金监督管理，提高后扶资金使用效益，根据《财政部办公厅 水利部办公厅关于开展2023年度水利相关转移支付绩效评价工作的通知》（财办农〔2024〕1号）及《省库区移民事务中心关于开展2023年度中央水库移民扶持基金绩效自评工作的预通知》的文件要求。岳阳县库区</w:t>
      </w:r>
      <w:r>
        <w:rPr>
          <w:rFonts w:ascii="仿宋_GB2312" w:eastAsia="仿宋_GB2312"/>
          <w:color w:val="auto"/>
          <w:kern w:val="2"/>
          <w:sz w:val="32"/>
          <w:szCs w:val="28"/>
        </w:rPr>
        <w:t>移民</w:t>
      </w:r>
      <w:r>
        <w:rPr>
          <w:rFonts w:hint="eastAsia" w:ascii="仿宋_GB2312" w:eastAsia="仿宋_GB2312"/>
          <w:color w:val="auto"/>
          <w:kern w:val="2"/>
          <w:sz w:val="32"/>
          <w:szCs w:val="28"/>
        </w:rPr>
        <w:t>服</w:t>
      </w:r>
      <w:r>
        <w:rPr>
          <w:rFonts w:ascii="仿宋_GB2312" w:eastAsia="仿宋_GB2312"/>
          <w:color w:val="auto"/>
          <w:kern w:val="2"/>
          <w:sz w:val="32"/>
          <w:szCs w:val="28"/>
        </w:rPr>
        <w:t>务中心</w:t>
      </w:r>
      <w:r>
        <w:rPr>
          <w:rFonts w:hint="eastAsia" w:ascii="仿宋_GB2312" w:eastAsia="仿宋_GB2312"/>
          <w:color w:val="auto"/>
          <w:kern w:val="2"/>
          <w:sz w:val="32"/>
          <w:szCs w:val="28"/>
        </w:rPr>
        <w:t>在2024年5月组织开展了绩效自评工作，通过复核相关数据、资料形成了绩效自评成果。</w:t>
      </w:r>
    </w:p>
    <w:p>
      <w:pPr>
        <w:numPr>
          <w:ilvl w:val="0"/>
          <w:numId w:val="1"/>
        </w:numPr>
        <w:adjustRightInd w:val="0"/>
        <w:snapToGrid w:val="0"/>
        <w:spacing w:line="680" w:lineRule="exact"/>
        <w:ind w:firstLine="640" w:firstLineChars="200"/>
        <w:outlineLvl w:val="0"/>
        <w:rPr>
          <w:rFonts w:ascii="黑体" w:hAnsi="黑体" w:eastAsia="黑体"/>
          <w:color w:val="auto"/>
          <w:sz w:val="32"/>
          <w:szCs w:val="28"/>
        </w:rPr>
      </w:pPr>
      <w:bookmarkStart w:id="1" w:name="_Toc47553378"/>
      <w:bookmarkStart w:id="2" w:name="_Toc73976714"/>
      <w:r>
        <w:rPr>
          <w:rFonts w:hint="eastAsia" w:ascii="黑体" w:hAnsi="黑体" w:eastAsia="黑体"/>
          <w:color w:val="auto"/>
          <w:sz w:val="32"/>
          <w:szCs w:val="28"/>
        </w:rPr>
        <w:t>项目安排和资金使用基本情况</w:t>
      </w:r>
      <w:bookmarkEnd w:id="1"/>
      <w:bookmarkEnd w:id="2"/>
    </w:p>
    <w:p>
      <w:pPr>
        <w:numPr>
          <w:ilvl w:val="0"/>
          <w:numId w:val="2"/>
        </w:numPr>
        <w:adjustRightInd w:val="0"/>
        <w:snapToGrid w:val="0"/>
        <w:spacing w:line="680" w:lineRule="exact"/>
        <w:rPr>
          <w:rFonts w:ascii="仿宋" w:hAnsi="仿宋" w:eastAsia="仿宋"/>
          <w:b/>
          <w:bCs/>
          <w:sz w:val="32"/>
          <w:szCs w:val="32"/>
        </w:rPr>
      </w:pPr>
      <w:r>
        <w:rPr>
          <w:rFonts w:hint="eastAsia" w:ascii="仿宋" w:hAnsi="仿宋" w:eastAsia="仿宋"/>
          <w:b/>
          <w:bCs/>
          <w:sz w:val="32"/>
          <w:szCs w:val="32"/>
        </w:rPr>
        <w:t>单位基本情况</w:t>
      </w:r>
    </w:p>
    <w:p>
      <w:pPr>
        <w:adjustRightInd w:val="0"/>
        <w:snapToGrid w:val="0"/>
        <w:spacing w:line="680" w:lineRule="exact"/>
        <w:ind w:firstLine="640" w:firstLineChars="200"/>
        <w:rPr>
          <w:rFonts w:ascii="仿宋" w:hAnsi="仿宋" w:eastAsia="仿宋" w:cs="仿宋_GB2312"/>
          <w:color w:val="313131"/>
          <w:sz w:val="32"/>
          <w:szCs w:val="32"/>
        </w:rPr>
      </w:pPr>
      <w:r>
        <w:rPr>
          <w:rFonts w:hint="eastAsia" w:ascii="仿宋" w:hAnsi="仿宋" w:eastAsia="仿宋" w:cs="仿宋_GB2312"/>
          <w:color w:val="313131"/>
          <w:sz w:val="32"/>
          <w:szCs w:val="32"/>
        </w:rPr>
        <w:t>岳阳县移民局成立于2004年3月，2019年3月更名为岳阳县库区移民服务中心，内设办公室、规划计划股、项目及产业开发股、资金财务股、移民后期扶持股等5个股室，2022年成立了岳阳县移民信息中心。在编18人（2023年通过公务员招考1人）。移民服务中心主要工作职责是负责全县大中型水库移民后期扶持政策落实、库区和移民安置区基础设施建设、产业开发、移民培训、移民避险解困搬迁及库区稳定和谐发展等工作。近年来，县移民局围绕“移得出、稳得住、逐步能致富”的目标，顺应移民工作新形势，以全面建成小康社会为目标，以移民增收致富、改善库区民生、维护移民权益为重点，创新思路，开拓奋进，移民工作不断迈上新台阶，全县库区社会大局和谐稳定，移民人均纯收入持续大幅增长，圆满地完成了各项工作任务，为县域经济发展做出了突出贡献。2009年获全国移民后扶工作先进县，2015年、2017年、2018年，我县移民后扶工作获全省移民后扶工作先进单位。</w:t>
      </w:r>
      <w:r>
        <w:rPr>
          <w:rFonts w:hint="eastAsia" w:ascii="仿宋" w:hAnsi="仿宋" w:eastAsia="仿宋" w:cs="仿宋"/>
          <w:sz w:val="32"/>
          <w:szCs w:val="32"/>
        </w:rPr>
        <w:t>2021年获全省绩效考核项目奖140万元；2022年争取了全市唯一一个乡村振兴示范村建设指标，到县大面资金比2021年多争取699万元。2023年到县中央水库移民扶持基金9914.42万元，争取到支持集中安置区专项资金400万元。比2022年8725.42万元多1189万元。</w:t>
      </w:r>
    </w:p>
    <w:p>
      <w:pPr>
        <w:adjustRightInd w:val="0"/>
        <w:snapToGrid w:val="0"/>
        <w:spacing w:line="680" w:lineRule="exact"/>
        <w:ind w:firstLine="640" w:firstLineChars="200"/>
        <w:rPr>
          <w:rFonts w:ascii="仿宋" w:hAnsi="仿宋" w:eastAsia="仿宋" w:cs="仿宋_GB2312"/>
          <w:color w:val="313131"/>
          <w:sz w:val="32"/>
          <w:szCs w:val="32"/>
        </w:rPr>
      </w:pPr>
      <w:r>
        <w:rPr>
          <w:rFonts w:hint="eastAsia" w:ascii="仿宋" w:hAnsi="仿宋" w:eastAsia="仿宋" w:cs="仿宋_GB2312"/>
          <w:color w:val="313131"/>
          <w:sz w:val="32"/>
          <w:szCs w:val="32"/>
        </w:rPr>
        <w:t>我县现有来自铁山水库、大坳水库、岳坊水库三座大中型水库以及三峡水库的农村移民60607人（其中三峡移民329人），2023年直补发放移民人数为40848人，分布在全县15个乡镇（办事处）193个村（居）委会及中洲鱼场、苇业公司。由于受当时搬迁条件制约，全县库区农村移民搬迁大部分采取插花安置和后靠安置方式，安置在水库周边受益村组，且搬迁补偿标准很低，大多数库区和移民安置区生产生活条件简陋。</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3" w:name="_Toc73976715"/>
      <w:r>
        <w:rPr>
          <w:rFonts w:ascii="仿宋_GB2312" w:hAnsi="楷体" w:eastAsia="仿宋_GB2312"/>
          <w:b/>
          <w:color w:val="auto"/>
          <w:sz w:val="32"/>
          <w:szCs w:val="28"/>
        </w:rPr>
        <w:t>（</w:t>
      </w:r>
      <w:r>
        <w:rPr>
          <w:rFonts w:hint="eastAsia" w:ascii="仿宋_GB2312" w:hAnsi="楷体" w:eastAsia="仿宋_GB2312"/>
          <w:b/>
          <w:color w:val="auto"/>
          <w:sz w:val="32"/>
          <w:szCs w:val="28"/>
        </w:rPr>
        <w:t>二</w:t>
      </w:r>
      <w:r>
        <w:rPr>
          <w:rFonts w:ascii="仿宋_GB2312" w:hAnsi="楷体" w:eastAsia="仿宋_GB2312"/>
          <w:b/>
          <w:color w:val="auto"/>
          <w:sz w:val="32"/>
          <w:szCs w:val="28"/>
        </w:rPr>
        <w:t>）</w:t>
      </w:r>
      <w:r>
        <w:rPr>
          <w:rFonts w:hint="eastAsia" w:ascii="仿宋_GB2312" w:hAnsi="楷体" w:eastAsia="仿宋_GB2312"/>
          <w:b/>
          <w:color w:val="auto"/>
          <w:sz w:val="32"/>
          <w:szCs w:val="28"/>
        </w:rPr>
        <w:t>中央下达中央水库移民扶持基金预算情况</w:t>
      </w:r>
      <w:bookmarkEnd w:id="3"/>
    </w:p>
    <w:p>
      <w:pPr>
        <w:adjustRightInd w:val="0"/>
        <w:snapToGrid w:val="0"/>
        <w:spacing w:line="680" w:lineRule="exact"/>
        <w:ind w:firstLine="640" w:firstLineChars="200"/>
        <w:rPr>
          <w:rFonts w:ascii="仿宋_GB2312" w:eastAsia="仿宋_GB2312"/>
          <w:color w:val="auto"/>
          <w:kern w:val="2"/>
          <w:sz w:val="32"/>
          <w:szCs w:val="28"/>
        </w:rPr>
      </w:pPr>
      <w:r>
        <w:rPr>
          <w:rFonts w:ascii="仿宋_GB2312" w:eastAsia="仿宋_GB2312"/>
          <w:color w:val="auto"/>
          <w:kern w:val="2"/>
          <w:sz w:val="32"/>
          <w:szCs w:val="28"/>
        </w:rPr>
        <w:t>202</w:t>
      </w:r>
      <w:r>
        <w:rPr>
          <w:rFonts w:hint="eastAsia" w:ascii="仿宋_GB2312" w:eastAsia="仿宋_GB2312"/>
          <w:color w:val="auto"/>
          <w:kern w:val="2"/>
          <w:sz w:val="32"/>
          <w:szCs w:val="28"/>
        </w:rPr>
        <w:t>3年度，湖南省</w:t>
      </w:r>
      <w:r>
        <w:rPr>
          <w:rFonts w:ascii="仿宋_GB2312" w:eastAsia="仿宋_GB2312"/>
          <w:color w:val="auto"/>
          <w:kern w:val="2"/>
          <w:sz w:val="32"/>
          <w:szCs w:val="28"/>
        </w:rPr>
        <w:t>共下达</w:t>
      </w:r>
      <w:r>
        <w:rPr>
          <w:rFonts w:hint="eastAsia" w:ascii="仿宋_GB2312" w:eastAsia="仿宋_GB2312"/>
          <w:color w:val="auto"/>
          <w:kern w:val="2"/>
          <w:sz w:val="32"/>
          <w:szCs w:val="28"/>
        </w:rPr>
        <w:t>岳阳县</w:t>
      </w:r>
      <w:r>
        <w:rPr>
          <w:rFonts w:ascii="仿宋_GB2312" w:eastAsia="仿宋_GB2312"/>
          <w:color w:val="auto"/>
          <w:kern w:val="2"/>
          <w:sz w:val="32"/>
          <w:szCs w:val="28"/>
        </w:rPr>
        <w:t>202</w:t>
      </w:r>
      <w:r>
        <w:rPr>
          <w:rFonts w:hint="eastAsia" w:ascii="仿宋_GB2312" w:eastAsia="仿宋_GB2312"/>
          <w:color w:val="auto"/>
          <w:kern w:val="2"/>
          <w:sz w:val="32"/>
          <w:szCs w:val="28"/>
        </w:rPr>
        <w:t>3</w:t>
      </w:r>
      <w:r>
        <w:rPr>
          <w:rFonts w:ascii="仿宋_GB2312" w:eastAsia="仿宋_GB2312"/>
          <w:color w:val="auto"/>
          <w:kern w:val="2"/>
          <w:sz w:val="32"/>
          <w:szCs w:val="28"/>
        </w:rPr>
        <w:t>年</w:t>
      </w:r>
      <w:r>
        <w:rPr>
          <w:rFonts w:hint="eastAsia" w:ascii="仿宋_GB2312" w:eastAsia="仿宋_GB2312"/>
          <w:color w:val="auto"/>
          <w:kern w:val="2"/>
          <w:sz w:val="32"/>
          <w:szCs w:val="28"/>
        </w:rPr>
        <w:t>度中央水库移民扶持基金9914.42</w:t>
      </w:r>
      <w:r>
        <w:rPr>
          <w:rFonts w:ascii="仿宋_GB2312" w:eastAsia="仿宋_GB2312"/>
          <w:color w:val="auto"/>
          <w:kern w:val="2"/>
          <w:sz w:val="32"/>
          <w:szCs w:val="28"/>
        </w:rPr>
        <w:t>万元</w:t>
      </w:r>
      <w:r>
        <w:rPr>
          <w:rFonts w:hint="eastAsia" w:ascii="仿宋_GB2312" w:eastAsia="仿宋_GB2312"/>
          <w:color w:val="auto"/>
          <w:kern w:val="2"/>
          <w:sz w:val="32"/>
          <w:szCs w:val="28"/>
        </w:rPr>
        <w:t>，下达情况详见表1-1。</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560"/>
        <w:gridCol w:w="3836"/>
        <w:gridCol w:w="1509"/>
        <w:gridCol w:w="990"/>
        <w:gridCol w:w="931"/>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5000" w:type="pct"/>
            <w:gridSpan w:val="6"/>
            <w:tcBorders>
              <w:top w:val="nil"/>
              <w:left w:val="nil"/>
              <w:bottom w:val="single" w:color="auto" w:sz="12" w:space="0"/>
              <w:right w:val="nil"/>
            </w:tcBorders>
            <w:shd w:val="clear" w:color="auto" w:fill="auto"/>
            <w:vAlign w:val="bottom"/>
          </w:tcPr>
          <w:p>
            <w:pPr>
              <w:widowControl/>
              <w:spacing w:line="680" w:lineRule="exact"/>
              <w:jc w:val="center"/>
              <w:rPr>
                <w:rFonts w:eastAsia="仿宋"/>
                <w:b/>
                <w:caps/>
                <w:color w:val="auto"/>
                <w:sz w:val="24"/>
              </w:rPr>
            </w:pPr>
            <w:r>
              <w:rPr>
                <w:rFonts w:hint="eastAsia" w:eastAsia="仿宋"/>
                <w:b/>
                <w:caps/>
                <w:color w:val="auto"/>
                <w:sz w:val="24"/>
              </w:rPr>
              <w:t>表</w:t>
            </w:r>
            <w:r>
              <w:rPr>
                <w:rFonts w:eastAsia="仿宋"/>
                <w:b/>
                <w:caps/>
                <w:color w:val="auto"/>
                <w:sz w:val="24"/>
              </w:rPr>
              <w:t xml:space="preserve">1-1  </w:t>
            </w:r>
            <w:r>
              <w:rPr>
                <w:rFonts w:hint="eastAsia" w:eastAsia="仿宋"/>
                <w:b/>
                <w:caps/>
                <w:color w:val="auto"/>
                <w:sz w:val="24"/>
              </w:rPr>
              <w:t>湖南省下达岳阳县2023年度中央水库移民扶持基金情况表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321"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序号</w:t>
            </w:r>
          </w:p>
        </w:tc>
        <w:tc>
          <w:tcPr>
            <w:tcW w:w="2197"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文件名</w:t>
            </w:r>
          </w:p>
        </w:tc>
        <w:tc>
          <w:tcPr>
            <w:tcW w:w="864"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文号</w:t>
            </w:r>
          </w:p>
        </w:tc>
        <w:tc>
          <w:tcPr>
            <w:tcW w:w="567"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发文时间</w:t>
            </w:r>
          </w:p>
        </w:tc>
        <w:tc>
          <w:tcPr>
            <w:tcW w:w="533"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金额</w:t>
            </w:r>
          </w:p>
          <w:p>
            <w:pPr>
              <w:spacing w:line="680" w:lineRule="exact"/>
              <w:jc w:val="center"/>
              <w:rPr>
                <w:rFonts w:eastAsia="仿宋"/>
                <w:caps/>
                <w:color w:val="auto"/>
                <w:sz w:val="20"/>
              </w:rPr>
            </w:pPr>
            <w:r>
              <w:rPr>
                <w:rFonts w:hint="eastAsia" w:eastAsia="仿宋"/>
                <w:caps/>
                <w:color w:val="auto"/>
                <w:sz w:val="20"/>
              </w:rPr>
              <w:t>（万元）</w:t>
            </w:r>
          </w:p>
        </w:tc>
        <w:tc>
          <w:tcPr>
            <w:tcW w:w="517"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资金类型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1"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合计</w:t>
            </w:r>
          </w:p>
        </w:tc>
        <w:tc>
          <w:tcPr>
            <w:tcW w:w="2197" w:type="pct"/>
            <w:shd w:val="clear" w:color="auto" w:fill="auto"/>
            <w:vAlign w:val="center"/>
          </w:tcPr>
          <w:p>
            <w:pPr>
              <w:spacing w:line="680" w:lineRule="exact"/>
              <w:jc w:val="center"/>
              <w:rPr>
                <w:rFonts w:eastAsia="仿宋"/>
                <w:b/>
                <w:bCs/>
                <w:caps/>
                <w:color w:val="auto"/>
                <w:sz w:val="20"/>
              </w:rPr>
            </w:pPr>
          </w:p>
        </w:tc>
        <w:tc>
          <w:tcPr>
            <w:tcW w:w="864" w:type="pct"/>
            <w:shd w:val="clear" w:color="auto" w:fill="auto"/>
            <w:vAlign w:val="center"/>
          </w:tcPr>
          <w:p>
            <w:pPr>
              <w:spacing w:line="680" w:lineRule="exact"/>
              <w:jc w:val="center"/>
              <w:rPr>
                <w:rFonts w:eastAsia="仿宋"/>
                <w:b/>
                <w:bCs/>
                <w:caps/>
                <w:color w:val="auto"/>
                <w:sz w:val="20"/>
              </w:rPr>
            </w:pPr>
          </w:p>
        </w:tc>
        <w:tc>
          <w:tcPr>
            <w:tcW w:w="567" w:type="pct"/>
            <w:shd w:val="clear" w:color="auto" w:fill="auto"/>
            <w:vAlign w:val="center"/>
          </w:tcPr>
          <w:p>
            <w:pPr>
              <w:spacing w:line="680" w:lineRule="exact"/>
              <w:jc w:val="center"/>
              <w:rPr>
                <w:rFonts w:eastAsia="仿宋"/>
                <w:b/>
                <w:bCs/>
                <w:caps/>
                <w:color w:val="auto"/>
                <w:sz w:val="20"/>
              </w:rPr>
            </w:pPr>
          </w:p>
        </w:tc>
        <w:tc>
          <w:tcPr>
            <w:tcW w:w="533" w:type="pct"/>
            <w:shd w:val="clear" w:color="auto" w:fill="auto"/>
            <w:vAlign w:val="center"/>
          </w:tcPr>
          <w:p>
            <w:pPr>
              <w:spacing w:line="680" w:lineRule="exact"/>
              <w:jc w:val="center"/>
              <w:rPr>
                <w:rFonts w:eastAsia="仿宋"/>
                <w:b/>
                <w:bCs/>
                <w:caps/>
                <w:color w:val="auto"/>
                <w:sz w:val="20"/>
              </w:rPr>
            </w:pPr>
            <w:r>
              <w:rPr>
                <w:rFonts w:hint="eastAsia" w:eastAsia="仿宋"/>
                <w:caps/>
                <w:color w:val="auto"/>
                <w:sz w:val="20"/>
                <w:szCs w:val="20"/>
              </w:rPr>
              <w:t>9914.42</w:t>
            </w:r>
          </w:p>
        </w:tc>
        <w:tc>
          <w:tcPr>
            <w:tcW w:w="517" w:type="pct"/>
            <w:shd w:val="clear" w:color="auto" w:fill="auto"/>
            <w:vAlign w:val="center"/>
          </w:tcPr>
          <w:p>
            <w:pPr>
              <w:spacing w:line="680" w:lineRule="exact"/>
              <w:jc w:val="center"/>
              <w:rPr>
                <w:rFonts w:eastAsia="仿宋"/>
                <w:caps/>
                <w:color w:val="auto"/>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1"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1</w:t>
            </w:r>
          </w:p>
        </w:tc>
        <w:tc>
          <w:tcPr>
            <w:tcW w:w="2197" w:type="pct"/>
            <w:shd w:val="clear" w:color="auto" w:fill="auto"/>
            <w:vAlign w:val="center"/>
          </w:tcPr>
          <w:p>
            <w:pPr>
              <w:widowControl/>
              <w:jc w:val="center"/>
              <w:rPr>
                <w:rFonts w:ascii="仿宋" w:hAnsi="仿宋" w:eastAsia="仿宋" w:cs="仿宋"/>
                <w:sz w:val="20"/>
                <w:szCs w:val="20"/>
              </w:rPr>
            </w:pPr>
            <w:r>
              <w:rPr>
                <w:rFonts w:hint="eastAsia" w:ascii="仿宋" w:hAnsi="仿宋" w:eastAsia="仿宋" w:cs="仿宋"/>
                <w:sz w:val="20"/>
                <w:szCs w:val="20"/>
                <w:lang w:bidi="ar"/>
              </w:rPr>
              <w:t>湖南省财政厅关于提前下达2023年度中央</w:t>
            </w:r>
          </w:p>
          <w:p>
            <w:pPr>
              <w:pStyle w:val="11"/>
              <w:widowControl/>
              <w:rPr>
                <w:rFonts w:hint="default" w:eastAsia="仿宋"/>
                <w:caps/>
                <w:color w:val="auto"/>
                <w:sz w:val="20"/>
              </w:rPr>
            </w:pPr>
            <w:r>
              <w:rPr>
                <w:rFonts w:ascii="仿宋" w:hAnsi="仿宋" w:eastAsia="仿宋" w:cs="仿宋"/>
                <w:sz w:val="20"/>
                <w:szCs w:val="20"/>
              </w:rPr>
              <w:t>大中型水库移民后期扶持资金（第一批）的通知</w:t>
            </w:r>
          </w:p>
        </w:tc>
        <w:tc>
          <w:tcPr>
            <w:tcW w:w="86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湘财预〔</w:t>
            </w:r>
            <w:r>
              <w:rPr>
                <w:rFonts w:eastAsia="仿宋"/>
                <w:caps/>
                <w:color w:val="auto"/>
                <w:sz w:val="20"/>
                <w:szCs w:val="20"/>
              </w:rPr>
              <w:t>20</w:t>
            </w:r>
            <w:r>
              <w:rPr>
                <w:rFonts w:hint="eastAsia" w:eastAsia="仿宋"/>
                <w:caps/>
                <w:color w:val="auto"/>
                <w:sz w:val="20"/>
                <w:szCs w:val="20"/>
              </w:rPr>
              <w:t>22〕292号</w:t>
            </w:r>
          </w:p>
        </w:tc>
        <w:tc>
          <w:tcPr>
            <w:tcW w:w="567" w:type="pct"/>
            <w:shd w:val="clear" w:color="auto" w:fill="auto"/>
            <w:vAlign w:val="center"/>
          </w:tcPr>
          <w:p>
            <w:pPr>
              <w:spacing w:line="680" w:lineRule="exact"/>
              <w:jc w:val="center"/>
              <w:rPr>
                <w:rFonts w:eastAsia="仿宋"/>
                <w:caps/>
                <w:color w:val="auto"/>
                <w:sz w:val="20"/>
              </w:rPr>
            </w:pPr>
            <w:r>
              <w:rPr>
                <w:rFonts w:eastAsia="仿宋"/>
                <w:caps/>
                <w:color w:val="auto"/>
                <w:sz w:val="20"/>
                <w:szCs w:val="20"/>
              </w:rPr>
              <w:t>20</w:t>
            </w:r>
            <w:r>
              <w:rPr>
                <w:rFonts w:hint="eastAsia" w:eastAsia="仿宋"/>
                <w:caps/>
                <w:color w:val="auto"/>
                <w:sz w:val="20"/>
                <w:szCs w:val="20"/>
              </w:rPr>
              <w:t>22</w:t>
            </w:r>
            <w:r>
              <w:rPr>
                <w:rFonts w:eastAsia="仿宋"/>
                <w:caps/>
                <w:color w:val="auto"/>
                <w:sz w:val="20"/>
                <w:szCs w:val="20"/>
              </w:rPr>
              <w:t>-12-</w:t>
            </w:r>
            <w:r>
              <w:rPr>
                <w:rFonts w:hint="eastAsia" w:eastAsia="仿宋"/>
                <w:caps/>
                <w:color w:val="auto"/>
                <w:sz w:val="20"/>
                <w:szCs w:val="20"/>
              </w:rPr>
              <w:t>2</w:t>
            </w:r>
          </w:p>
        </w:tc>
        <w:tc>
          <w:tcPr>
            <w:tcW w:w="533"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1475</w:t>
            </w:r>
          </w:p>
        </w:tc>
        <w:tc>
          <w:tcPr>
            <w:tcW w:w="51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后扶基金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1"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2</w:t>
            </w:r>
          </w:p>
        </w:tc>
        <w:tc>
          <w:tcPr>
            <w:tcW w:w="2197" w:type="pct"/>
            <w:shd w:val="clear" w:color="auto" w:fill="auto"/>
            <w:vAlign w:val="center"/>
          </w:tcPr>
          <w:p>
            <w:pPr>
              <w:widowControl/>
              <w:jc w:val="center"/>
              <w:rPr>
                <w:rFonts w:eastAsia="仿宋"/>
                <w:caps/>
                <w:color w:val="auto"/>
                <w:sz w:val="20"/>
              </w:rPr>
            </w:pPr>
            <w:r>
              <w:rPr>
                <w:rFonts w:hint="eastAsia" w:ascii="仿宋" w:hAnsi="仿宋" w:eastAsia="仿宋" w:cs="仿宋"/>
                <w:sz w:val="20"/>
                <w:szCs w:val="20"/>
                <w:lang w:bidi="ar"/>
              </w:rPr>
              <w:t>湖南省财政厅关于下达2023年中央水库移民扶持基金（第二批）的通知</w:t>
            </w:r>
          </w:p>
        </w:tc>
        <w:tc>
          <w:tcPr>
            <w:tcW w:w="86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rPr>
              <w:t>23〕25号</w:t>
            </w:r>
          </w:p>
        </w:tc>
        <w:tc>
          <w:tcPr>
            <w:tcW w:w="567" w:type="pct"/>
            <w:shd w:val="clear" w:color="auto" w:fill="auto"/>
            <w:vAlign w:val="center"/>
          </w:tcPr>
          <w:p>
            <w:pPr>
              <w:spacing w:line="680" w:lineRule="exact"/>
              <w:jc w:val="center"/>
              <w:rPr>
                <w:rFonts w:eastAsia="仿宋"/>
                <w:caps/>
                <w:color w:val="auto"/>
                <w:sz w:val="20"/>
              </w:rPr>
            </w:pPr>
            <w:r>
              <w:rPr>
                <w:rFonts w:eastAsia="仿宋"/>
                <w:caps/>
                <w:color w:val="auto"/>
                <w:sz w:val="20"/>
                <w:szCs w:val="20"/>
              </w:rPr>
              <w:t>20</w:t>
            </w:r>
            <w:r>
              <w:rPr>
                <w:rFonts w:hint="eastAsia" w:eastAsia="仿宋"/>
                <w:caps/>
                <w:color w:val="auto"/>
                <w:sz w:val="20"/>
                <w:szCs w:val="20"/>
              </w:rPr>
              <w:t>23</w:t>
            </w:r>
            <w:r>
              <w:rPr>
                <w:rFonts w:eastAsia="仿宋"/>
                <w:caps/>
                <w:color w:val="auto"/>
                <w:sz w:val="20"/>
                <w:szCs w:val="20"/>
              </w:rPr>
              <w:t>-</w:t>
            </w:r>
            <w:r>
              <w:rPr>
                <w:rFonts w:hint="eastAsia" w:eastAsia="仿宋"/>
                <w:caps/>
                <w:color w:val="auto"/>
                <w:sz w:val="20"/>
                <w:szCs w:val="20"/>
              </w:rPr>
              <w:t>7</w:t>
            </w:r>
            <w:r>
              <w:rPr>
                <w:rFonts w:eastAsia="仿宋"/>
                <w:caps/>
                <w:color w:val="auto"/>
                <w:sz w:val="20"/>
                <w:szCs w:val="20"/>
              </w:rPr>
              <w:t>-</w:t>
            </w:r>
            <w:r>
              <w:rPr>
                <w:rFonts w:hint="eastAsia" w:eastAsia="仿宋"/>
                <w:caps/>
                <w:color w:val="auto"/>
                <w:sz w:val="20"/>
                <w:szCs w:val="20"/>
              </w:rPr>
              <w:t>14</w:t>
            </w:r>
          </w:p>
        </w:tc>
        <w:tc>
          <w:tcPr>
            <w:tcW w:w="533" w:type="pct"/>
            <w:shd w:val="clear" w:color="auto" w:fill="auto"/>
            <w:vAlign w:val="center"/>
          </w:tcPr>
          <w:p>
            <w:pPr>
              <w:spacing w:line="680" w:lineRule="exact"/>
              <w:jc w:val="center"/>
              <w:rPr>
                <w:rFonts w:eastAsia="仿宋"/>
                <w:caps/>
                <w:color w:val="auto"/>
                <w:sz w:val="20"/>
              </w:rPr>
            </w:pPr>
            <w:r>
              <w:rPr>
                <w:rFonts w:hint="eastAsia" w:eastAsia="仿宋"/>
                <w:caps/>
                <w:color w:val="auto"/>
                <w:sz w:val="20"/>
              </w:rPr>
              <w:t>2649</w:t>
            </w:r>
          </w:p>
        </w:tc>
        <w:tc>
          <w:tcPr>
            <w:tcW w:w="51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后扶基金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1"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3</w:t>
            </w:r>
          </w:p>
        </w:tc>
        <w:tc>
          <w:tcPr>
            <w:tcW w:w="219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湖南省财政厅关于提前下达</w:t>
            </w:r>
            <w:r>
              <w:rPr>
                <w:rFonts w:eastAsia="仿宋"/>
                <w:caps/>
                <w:color w:val="auto"/>
                <w:sz w:val="20"/>
                <w:szCs w:val="20"/>
              </w:rPr>
              <w:t>202</w:t>
            </w:r>
            <w:r>
              <w:rPr>
                <w:rFonts w:hint="eastAsia" w:eastAsia="仿宋"/>
                <w:caps/>
                <w:color w:val="auto"/>
                <w:sz w:val="20"/>
                <w:szCs w:val="20"/>
              </w:rPr>
              <w:t>3年中央水库移民后期扶持基金（第一批）的通知</w:t>
            </w:r>
          </w:p>
        </w:tc>
        <w:tc>
          <w:tcPr>
            <w:tcW w:w="86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rPr>
              <w:t>2〕87号</w:t>
            </w:r>
          </w:p>
        </w:tc>
        <w:tc>
          <w:tcPr>
            <w:tcW w:w="567" w:type="pct"/>
            <w:shd w:val="clear" w:color="auto" w:fill="auto"/>
            <w:vAlign w:val="center"/>
          </w:tcPr>
          <w:p>
            <w:pPr>
              <w:spacing w:line="680" w:lineRule="exact"/>
              <w:jc w:val="center"/>
              <w:rPr>
                <w:rFonts w:eastAsia="仿宋"/>
                <w:caps/>
                <w:color w:val="auto"/>
                <w:sz w:val="20"/>
              </w:rPr>
            </w:pPr>
            <w:r>
              <w:rPr>
                <w:rFonts w:eastAsia="仿宋"/>
                <w:caps/>
                <w:color w:val="auto"/>
                <w:sz w:val="20"/>
                <w:szCs w:val="20"/>
              </w:rPr>
              <w:t>202</w:t>
            </w:r>
            <w:r>
              <w:rPr>
                <w:rFonts w:hint="eastAsia" w:eastAsia="仿宋"/>
                <w:caps/>
                <w:color w:val="auto"/>
                <w:sz w:val="20"/>
                <w:szCs w:val="20"/>
              </w:rPr>
              <w:t>2</w:t>
            </w:r>
            <w:r>
              <w:rPr>
                <w:rFonts w:eastAsia="仿宋"/>
                <w:caps/>
                <w:color w:val="auto"/>
                <w:sz w:val="20"/>
                <w:szCs w:val="20"/>
              </w:rPr>
              <w:t>-</w:t>
            </w:r>
            <w:r>
              <w:rPr>
                <w:rFonts w:hint="eastAsia" w:eastAsia="仿宋"/>
                <w:caps/>
                <w:color w:val="auto"/>
                <w:sz w:val="20"/>
                <w:szCs w:val="20"/>
              </w:rPr>
              <w:t>12</w:t>
            </w:r>
            <w:r>
              <w:rPr>
                <w:rFonts w:eastAsia="仿宋"/>
                <w:caps/>
                <w:color w:val="auto"/>
                <w:sz w:val="20"/>
                <w:szCs w:val="20"/>
              </w:rPr>
              <w:t>-2</w:t>
            </w:r>
          </w:p>
        </w:tc>
        <w:tc>
          <w:tcPr>
            <w:tcW w:w="533"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5790.42</w:t>
            </w:r>
          </w:p>
        </w:tc>
        <w:tc>
          <w:tcPr>
            <w:tcW w:w="51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后扶基金</w:t>
            </w:r>
          </w:p>
        </w:tc>
      </w:tr>
    </w:tbl>
    <w:p>
      <w:pPr>
        <w:spacing w:before="282" w:line="221" w:lineRule="auto"/>
        <w:ind w:left="804"/>
        <w:rPr>
          <w:rFonts w:ascii="仿宋" w:hAnsi="仿宋" w:eastAsia="仿宋" w:cs="仿宋"/>
          <w:b/>
          <w:bCs/>
          <w:sz w:val="31"/>
          <w:szCs w:val="31"/>
        </w:rPr>
      </w:pPr>
      <w:bookmarkStart w:id="4" w:name="_Toc73976716"/>
      <w:r>
        <w:rPr>
          <w:rFonts w:hint="eastAsia" w:ascii="仿宋" w:hAnsi="仿宋" w:eastAsia="仿宋" w:cs="仿宋"/>
          <w:b/>
          <w:bCs/>
          <w:spacing w:val="11"/>
          <w:sz w:val="31"/>
          <w:szCs w:val="31"/>
        </w:rPr>
        <w:t>(二)省级分解下达预算和绩效目标情况</w:t>
      </w:r>
    </w:p>
    <w:p>
      <w:pPr>
        <w:spacing w:before="302" w:line="219" w:lineRule="auto"/>
        <w:ind w:left="1014"/>
        <w:outlineLvl w:val="0"/>
        <w:rPr>
          <w:rFonts w:ascii="仿宋" w:hAnsi="仿宋" w:eastAsia="仿宋" w:cs="仿宋"/>
          <w:sz w:val="31"/>
          <w:szCs w:val="31"/>
        </w:rPr>
      </w:pPr>
      <w:r>
        <w:rPr>
          <w:rFonts w:hint="eastAsia" w:ascii="仿宋" w:hAnsi="仿宋" w:eastAsia="仿宋" w:cs="仿宋"/>
          <w:b/>
          <w:bCs/>
          <w:spacing w:val="11"/>
          <w:sz w:val="31"/>
          <w:szCs w:val="31"/>
        </w:rPr>
        <w:t>1、</w:t>
      </w:r>
      <w:r>
        <w:rPr>
          <w:rFonts w:hint="eastAsia" w:ascii="仿宋" w:hAnsi="仿宋" w:eastAsia="仿宋" w:cs="仿宋"/>
          <w:spacing w:val="-49"/>
          <w:sz w:val="31"/>
          <w:szCs w:val="31"/>
        </w:rPr>
        <w:t xml:space="preserve"> </w:t>
      </w:r>
      <w:r>
        <w:rPr>
          <w:rFonts w:hint="eastAsia" w:ascii="仿宋" w:hAnsi="仿宋" w:eastAsia="仿宋" w:cs="仿宋"/>
          <w:b/>
          <w:bCs/>
          <w:spacing w:val="11"/>
          <w:sz w:val="31"/>
          <w:szCs w:val="31"/>
        </w:rPr>
        <w:t>资金分配(资金下达、支出方向等)</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3840"/>
        <w:gridCol w:w="2520"/>
        <w:gridCol w:w="2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eastAsia="仿宋"/>
                <w:caps/>
                <w:color w:val="auto"/>
                <w:sz w:val="20"/>
              </w:rPr>
            </w:pPr>
            <w:r>
              <w:rPr>
                <w:rFonts w:hint="eastAsia" w:eastAsia="仿宋"/>
                <w:caps/>
                <w:color w:val="auto"/>
                <w:sz w:val="20"/>
              </w:rPr>
              <w:t>资金文号</w:t>
            </w:r>
          </w:p>
        </w:tc>
        <w:tc>
          <w:tcPr>
            <w:tcW w:w="1443" w:type="pct"/>
            <w:shd w:val="clear" w:color="auto" w:fill="auto"/>
            <w:vAlign w:val="center"/>
          </w:tcPr>
          <w:p>
            <w:pPr>
              <w:spacing w:line="680" w:lineRule="exact"/>
              <w:jc w:val="center"/>
              <w:rPr>
                <w:rFonts w:eastAsia="仿宋"/>
                <w:caps/>
                <w:color w:val="auto"/>
                <w:sz w:val="20"/>
              </w:rPr>
            </w:pPr>
            <w:r>
              <w:rPr>
                <w:rFonts w:hint="eastAsia" w:eastAsia="仿宋"/>
                <w:caps/>
                <w:color w:val="auto"/>
                <w:sz w:val="20"/>
              </w:rPr>
              <w:t>下文日期</w:t>
            </w:r>
          </w:p>
        </w:tc>
        <w:tc>
          <w:tcPr>
            <w:tcW w:w="135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rPr>
              <w:t>到位资金（万元）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湘财预〔</w:t>
            </w:r>
            <w:r>
              <w:rPr>
                <w:rFonts w:eastAsia="仿宋"/>
                <w:caps/>
                <w:color w:val="auto"/>
                <w:sz w:val="20"/>
                <w:szCs w:val="20"/>
              </w:rPr>
              <w:t>20</w:t>
            </w:r>
            <w:r>
              <w:rPr>
                <w:rFonts w:hint="eastAsia" w:eastAsia="仿宋"/>
                <w:caps/>
                <w:color w:val="auto"/>
                <w:sz w:val="20"/>
                <w:szCs w:val="20"/>
              </w:rPr>
              <w:t>22〕292号</w:t>
            </w:r>
          </w:p>
        </w:tc>
        <w:tc>
          <w:tcPr>
            <w:tcW w:w="1443" w:type="pct"/>
            <w:shd w:val="clear" w:color="auto" w:fill="auto"/>
            <w:vAlign w:val="center"/>
          </w:tcPr>
          <w:p>
            <w:pPr>
              <w:spacing w:line="680" w:lineRule="exact"/>
              <w:jc w:val="center"/>
              <w:rPr>
                <w:rFonts w:eastAsia="仿宋"/>
                <w:caps/>
                <w:color w:val="auto"/>
                <w:sz w:val="20"/>
              </w:rPr>
            </w:pPr>
            <w:r>
              <w:rPr>
                <w:rFonts w:eastAsia="仿宋"/>
                <w:caps/>
                <w:color w:val="auto"/>
                <w:sz w:val="20"/>
                <w:szCs w:val="20"/>
              </w:rPr>
              <w:t>20</w:t>
            </w:r>
            <w:r>
              <w:rPr>
                <w:rFonts w:hint="eastAsia" w:eastAsia="仿宋"/>
                <w:caps/>
                <w:color w:val="auto"/>
                <w:sz w:val="20"/>
                <w:szCs w:val="20"/>
              </w:rPr>
              <w:t>22</w:t>
            </w:r>
            <w:r>
              <w:rPr>
                <w:rFonts w:eastAsia="仿宋"/>
                <w:caps/>
                <w:color w:val="auto"/>
                <w:sz w:val="20"/>
                <w:szCs w:val="20"/>
              </w:rPr>
              <w:t>-12-</w:t>
            </w:r>
            <w:r>
              <w:rPr>
                <w:rFonts w:hint="eastAsia" w:eastAsia="仿宋"/>
                <w:caps/>
                <w:color w:val="auto"/>
                <w:sz w:val="20"/>
                <w:szCs w:val="20"/>
              </w:rPr>
              <w:t>2</w:t>
            </w:r>
          </w:p>
        </w:tc>
        <w:tc>
          <w:tcPr>
            <w:tcW w:w="135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1475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rPr>
              <w:t>23〕25号</w:t>
            </w:r>
          </w:p>
        </w:tc>
        <w:tc>
          <w:tcPr>
            <w:tcW w:w="1443" w:type="pct"/>
            <w:shd w:val="clear" w:color="auto" w:fill="auto"/>
            <w:vAlign w:val="center"/>
          </w:tcPr>
          <w:p>
            <w:pPr>
              <w:spacing w:line="680" w:lineRule="exact"/>
              <w:jc w:val="center"/>
              <w:rPr>
                <w:rFonts w:eastAsia="仿宋"/>
                <w:caps/>
                <w:color w:val="auto"/>
                <w:sz w:val="20"/>
              </w:rPr>
            </w:pPr>
            <w:r>
              <w:rPr>
                <w:rFonts w:eastAsia="仿宋"/>
                <w:caps/>
                <w:color w:val="auto"/>
                <w:sz w:val="20"/>
                <w:szCs w:val="20"/>
              </w:rPr>
              <w:t>20</w:t>
            </w:r>
            <w:r>
              <w:rPr>
                <w:rFonts w:hint="eastAsia" w:eastAsia="仿宋"/>
                <w:caps/>
                <w:color w:val="auto"/>
                <w:sz w:val="20"/>
                <w:szCs w:val="20"/>
              </w:rPr>
              <w:t>23</w:t>
            </w:r>
            <w:r>
              <w:rPr>
                <w:rFonts w:eastAsia="仿宋"/>
                <w:caps/>
                <w:color w:val="auto"/>
                <w:sz w:val="20"/>
                <w:szCs w:val="20"/>
              </w:rPr>
              <w:t>-</w:t>
            </w:r>
            <w:r>
              <w:rPr>
                <w:rFonts w:hint="eastAsia" w:eastAsia="仿宋"/>
                <w:caps/>
                <w:color w:val="auto"/>
                <w:sz w:val="20"/>
                <w:szCs w:val="20"/>
              </w:rPr>
              <w:t>7</w:t>
            </w:r>
            <w:r>
              <w:rPr>
                <w:rFonts w:eastAsia="仿宋"/>
                <w:caps/>
                <w:color w:val="auto"/>
                <w:sz w:val="20"/>
                <w:szCs w:val="20"/>
              </w:rPr>
              <w:t>-</w:t>
            </w:r>
            <w:r>
              <w:rPr>
                <w:rFonts w:hint="eastAsia" w:eastAsia="仿宋"/>
                <w:caps/>
                <w:color w:val="auto"/>
                <w:sz w:val="20"/>
                <w:szCs w:val="20"/>
              </w:rPr>
              <w:t>14</w:t>
            </w:r>
          </w:p>
        </w:tc>
        <w:tc>
          <w:tcPr>
            <w:tcW w:w="135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2649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rPr>
              <w:t>2〕87号</w:t>
            </w:r>
          </w:p>
        </w:tc>
        <w:tc>
          <w:tcPr>
            <w:tcW w:w="1443" w:type="pct"/>
            <w:shd w:val="clear" w:color="auto" w:fill="auto"/>
            <w:vAlign w:val="center"/>
          </w:tcPr>
          <w:p>
            <w:pPr>
              <w:spacing w:line="680" w:lineRule="exact"/>
              <w:jc w:val="center"/>
              <w:rPr>
                <w:rFonts w:eastAsia="仿宋"/>
                <w:caps/>
                <w:color w:val="auto"/>
                <w:sz w:val="20"/>
              </w:rPr>
            </w:pPr>
            <w:r>
              <w:rPr>
                <w:rFonts w:eastAsia="仿宋"/>
                <w:caps/>
                <w:color w:val="auto"/>
                <w:sz w:val="20"/>
                <w:szCs w:val="20"/>
              </w:rPr>
              <w:t>202</w:t>
            </w:r>
            <w:r>
              <w:rPr>
                <w:rFonts w:hint="eastAsia" w:eastAsia="仿宋"/>
                <w:caps/>
                <w:color w:val="auto"/>
                <w:sz w:val="20"/>
                <w:szCs w:val="20"/>
              </w:rPr>
              <w:t>2</w:t>
            </w:r>
            <w:r>
              <w:rPr>
                <w:rFonts w:eastAsia="仿宋"/>
                <w:caps/>
                <w:color w:val="auto"/>
                <w:sz w:val="20"/>
                <w:szCs w:val="20"/>
              </w:rPr>
              <w:t>-</w:t>
            </w:r>
            <w:r>
              <w:rPr>
                <w:rFonts w:hint="eastAsia" w:eastAsia="仿宋"/>
                <w:caps/>
                <w:color w:val="auto"/>
                <w:sz w:val="20"/>
                <w:szCs w:val="20"/>
              </w:rPr>
              <w:t>12-</w:t>
            </w:r>
            <w:r>
              <w:rPr>
                <w:rFonts w:eastAsia="仿宋"/>
                <w:caps/>
                <w:color w:val="auto"/>
                <w:sz w:val="20"/>
                <w:szCs w:val="20"/>
              </w:rPr>
              <w:t>2</w:t>
            </w:r>
          </w:p>
        </w:tc>
        <w:tc>
          <w:tcPr>
            <w:tcW w:w="135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5790.42</w:t>
            </w:r>
          </w:p>
        </w:tc>
      </w:tr>
    </w:tbl>
    <w:p>
      <w:pPr>
        <w:spacing w:before="336" w:line="219" w:lineRule="auto"/>
        <w:ind w:left="689"/>
        <w:rPr>
          <w:rFonts w:ascii="仿宋" w:hAnsi="仿宋" w:eastAsia="仿宋" w:cs="仿宋"/>
          <w:b/>
          <w:bCs/>
          <w:sz w:val="31"/>
          <w:szCs w:val="31"/>
        </w:rPr>
      </w:pPr>
      <w:r>
        <w:rPr>
          <w:rFonts w:hint="eastAsia" w:ascii="仿宋" w:hAnsi="仿宋" w:eastAsia="仿宋" w:cs="仿宋"/>
          <w:b/>
          <w:bCs/>
          <w:spacing w:val="4"/>
          <w:sz w:val="31"/>
          <w:szCs w:val="31"/>
        </w:rPr>
        <w:t>项目支出方面为以下八个方面：</w:t>
      </w:r>
    </w:p>
    <w:p>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目标1：计划投入2450.88万元，发放2023年核定在册的40</w:t>
      </w:r>
      <w:r>
        <w:rPr>
          <w:rFonts w:hint="eastAsia" w:ascii="仿宋" w:hAnsi="仿宋" w:eastAsia="仿宋" w:cs="仿宋"/>
          <w:sz w:val="32"/>
          <w:szCs w:val="32"/>
          <w:lang w:val="en-US" w:eastAsia="zh-CN"/>
        </w:rPr>
        <w:t>848人</w:t>
      </w:r>
      <w:r>
        <w:rPr>
          <w:rFonts w:hint="eastAsia" w:ascii="仿宋" w:hAnsi="仿宋" w:eastAsia="仿宋" w:cs="仿宋"/>
          <w:sz w:val="32"/>
          <w:szCs w:val="32"/>
        </w:rPr>
        <w:t>移民后扶人口直补资金；</w:t>
      </w:r>
    </w:p>
    <w:p>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目标2：实施移民重点村和乡村振兴示范村5个（道仁村、北垸、中洲、平江河、机场）；</w:t>
      </w:r>
    </w:p>
    <w:p>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目标3：计划投入3034.2万元，实施移民美丽家园项目124个；                                                                                                                   </w:t>
      </w:r>
    </w:p>
    <w:p>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目标4：计划投入3979.34万元，安排生产开发及配套设施项目100个。</w:t>
      </w:r>
    </w:p>
    <w:p>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目标5：计划投入387万元，培训移民劳动力948人次。完成培训项目2个；</w:t>
      </w:r>
    </w:p>
    <w:p>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目标6：计划投入63万元，实施其他项目3个。</w:t>
      </w:r>
    </w:p>
    <w:p>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目标7：采取银行“一卡通”按时、足额一次性发放移民直补到人资金。</w:t>
      </w:r>
    </w:p>
    <w:p>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目标8：移民对后期扶持政策实施满意度≥80%。</w:t>
      </w:r>
    </w:p>
    <w:p>
      <w:pPr>
        <w:adjustRightInd w:val="0"/>
        <w:snapToGrid w:val="0"/>
        <w:spacing w:line="680" w:lineRule="exact"/>
        <w:ind w:firstLine="643" w:firstLineChars="200"/>
        <w:outlineLvl w:val="1"/>
        <w:rPr>
          <w:rFonts w:ascii="仿宋_GB2312" w:hAnsi="楷体" w:eastAsia="仿宋_GB2312"/>
          <w:b/>
          <w:color w:val="auto"/>
          <w:sz w:val="32"/>
          <w:szCs w:val="28"/>
        </w:rPr>
      </w:pPr>
      <w:r>
        <w:rPr>
          <w:rFonts w:hint="eastAsia" w:ascii="仿宋_GB2312" w:hAnsi="楷体" w:eastAsia="仿宋_GB2312"/>
          <w:b/>
          <w:color w:val="auto"/>
          <w:sz w:val="32"/>
          <w:szCs w:val="28"/>
        </w:rPr>
        <w:t>2、绩效目标</w:t>
      </w:r>
      <w:bookmarkEnd w:id="0"/>
      <w:bookmarkEnd w:id="4"/>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w:t>
      </w:r>
      <w:r>
        <w:rPr>
          <w:rFonts w:ascii="仿宋_GB2312" w:eastAsia="仿宋_GB2312"/>
          <w:color w:val="auto"/>
          <w:kern w:val="2"/>
          <w:sz w:val="32"/>
          <w:szCs w:val="28"/>
        </w:rPr>
        <w:t>2</w:t>
      </w:r>
      <w:r>
        <w:rPr>
          <w:rFonts w:hint="eastAsia" w:ascii="仿宋_GB2312" w:eastAsia="仿宋_GB2312"/>
          <w:color w:val="auto"/>
          <w:kern w:val="2"/>
          <w:sz w:val="32"/>
          <w:szCs w:val="28"/>
        </w:rPr>
        <w:t>3年度岳阳县移民后扶基金的绩效目标主要为：</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（1）产出指标</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1）数量指标。资金直补受益移民40848人，直补到人2450.88万元；移民美丽家园项目124个3034.2万元；生产开发及配套设施项目100个3979.34万元；培训移民项目2个，培训移民劳动力948人次387万元；其他项目3个63万元。</w:t>
      </w:r>
    </w:p>
    <w:p>
      <w:pPr>
        <w:adjustRightInd w:val="0"/>
        <w:snapToGrid w:val="0"/>
        <w:spacing w:line="680" w:lineRule="exact"/>
        <w:ind w:firstLine="640" w:firstLineChars="200"/>
        <w:rPr>
          <w:rFonts w:ascii="仿宋_GB2312" w:eastAsia="仿宋_GB2312"/>
          <w:color w:val="auto"/>
          <w:kern w:val="2"/>
          <w:sz w:val="32"/>
          <w:szCs w:val="28"/>
        </w:rPr>
      </w:pPr>
      <w:r>
        <w:rPr>
          <w:rFonts w:ascii="仿宋_GB2312" w:eastAsia="仿宋_GB2312"/>
          <w:color w:val="auto"/>
          <w:kern w:val="2"/>
          <w:sz w:val="32"/>
          <w:szCs w:val="28"/>
        </w:rPr>
        <w:t>2</w:t>
      </w:r>
      <w:r>
        <w:rPr>
          <w:rFonts w:hint="eastAsia" w:ascii="仿宋_GB2312" w:eastAsia="仿宋_GB2312"/>
          <w:color w:val="auto"/>
          <w:kern w:val="2"/>
          <w:sz w:val="32"/>
          <w:szCs w:val="28"/>
        </w:rPr>
        <w:t>）质量指标。培训合格率100%，项目（不含移民培训）验收合格率100%。</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w:t>
      </w:r>
      <w:r>
        <w:rPr>
          <w:rFonts w:ascii="仿宋_GB2312" w:eastAsia="仿宋_GB2312"/>
          <w:color w:val="auto"/>
          <w:kern w:val="2"/>
          <w:sz w:val="32"/>
          <w:szCs w:val="28"/>
        </w:rPr>
        <w:t>时效指标</w:t>
      </w:r>
      <w:r>
        <w:rPr>
          <w:rFonts w:hint="eastAsia" w:ascii="仿宋_GB2312" w:eastAsia="仿宋_GB2312"/>
          <w:color w:val="auto"/>
          <w:kern w:val="2"/>
          <w:sz w:val="32"/>
          <w:szCs w:val="28"/>
        </w:rPr>
        <w:t>。直补资金按时发放率100%；截至20</w:t>
      </w:r>
      <w:r>
        <w:rPr>
          <w:rFonts w:ascii="仿宋_GB2312" w:eastAsia="仿宋_GB2312"/>
          <w:color w:val="auto"/>
          <w:kern w:val="2"/>
          <w:sz w:val="32"/>
          <w:szCs w:val="28"/>
        </w:rPr>
        <w:t>2</w:t>
      </w:r>
      <w:r>
        <w:rPr>
          <w:rFonts w:hint="eastAsia" w:ascii="仿宋_GB2312" w:eastAsia="仿宋_GB2312"/>
          <w:color w:val="auto"/>
          <w:kern w:val="2"/>
          <w:sz w:val="32"/>
          <w:szCs w:val="28"/>
        </w:rPr>
        <w:t>3年底，20</w:t>
      </w:r>
      <w:r>
        <w:rPr>
          <w:rFonts w:ascii="仿宋_GB2312" w:eastAsia="仿宋_GB2312"/>
          <w:color w:val="auto"/>
          <w:kern w:val="2"/>
          <w:sz w:val="32"/>
          <w:szCs w:val="28"/>
        </w:rPr>
        <w:t>2</w:t>
      </w:r>
      <w:r>
        <w:rPr>
          <w:rFonts w:hint="eastAsia" w:ascii="仿宋_GB2312" w:eastAsia="仿宋_GB2312"/>
          <w:color w:val="auto"/>
          <w:kern w:val="2"/>
          <w:sz w:val="32"/>
          <w:szCs w:val="28"/>
        </w:rPr>
        <w:t>3年度计划项目资金完成率80%；截至2024年</w:t>
      </w:r>
      <w:r>
        <w:rPr>
          <w:rFonts w:ascii="仿宋_GB2312" w:eastAsia="仿宋_GB2312"/>
          <w:color w:val="auto"/>
          <w:kern w:val="2"/>
          <w:sz w:val="32"/>
          <w:szCs w:val="28"/>
        </w:rPr>
        <w:t>3</w:t>
      </w:r>
      <w:r>
        <w:rPr>
          <w:rFonts w:hint="eastAsia" w:ascii="仿宋_GB2312" w:eastAsia="仿宋_GB2312"/>
          <w:color w:val="auto"/>
          <w:kern w:val="2"/>
          <w:sz w:val="32"/>
          <w:szCs w:val="28"/>
        </w:rPr>
        <w:t>月底，20</w:t>
      </w:r>
      <w:r>
        <w:rPr>
          <w:rFonts w:ascii="仿宋_GB2312" w:eastAsia="仿宋_GB2312"/>
          <w:color w:val="auto"/>
          <w:kern w:val="2"/>
          <w:sz w:val="32"/>
          <w:szCs w:val="28"/>
        </w:rPr>
        <w:t>2</w:t>
      </w:r>
      <w:r>
        <w:rPr>
          <w:rFonts w:hint="eastAsia" w:ascii="仿宋_GB2312" w:eastAsia="仿宋_GB2312"/>
          <w:color w:val="auto"/>
          <w:kern w:val="2"/>
          <w:sz w:val="32"/>
          <w:szCs w:val="28"/>
        </w:rPr>
        <w:t>3年度计划项目资金完成率100%。</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4）成本指标。直补资金标准符合率1</w:t>
      </w:r>
      <w:r>
        <w:rPr>
          <w:rFonts w:ascii="仿宋_GB2312" w:eastAsia="仿宋_GB2312"/>
          <w:color w:val="auto"/>
          <w:kern w:val="2"/>
          <w:sz w:val="32"/>
          <w:szCs w:val="28"/>
        </w:rPr>
        <w:t>00</w:t>
      </w:r>
      <w:r>
        <w:rPr>
          <w:rFonts w:hint="eastAsia" w:ascii="仿宋_GB2312" w:eastAsia="仿宋_GB2312"/>
          <w:color w:val="auto"/>
          <w:kern w:val="2"/>
          <w:sz w:val="32"/>
          <w:szCs w:val="28"/>
        </w:rPr>
        <w:t>%、项目支出控制在批复预算范围内的项目比例1</w:t>
      </w:r>
      <w:r>
        <w:rPr>
          <w:rFonts w:ascii="仿宋_GB2312" w:eastAsia="仿宋_GB2312"/>
          <w:color w:val="auto"/>
          <w:kern w:val="2"/>
          <w:sz w:val="32"/>
          <w:szCs w:val="28"/>
        </w:rPr>
        <w:t>00</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（2）效益指标</w:t>
      </w:r>
    </w:p>
    <w:p>
      <w:pPr>
        <w:adjustRightInd w:val="0"/>
        <w:snapToGrid w:val="0"/>
        <w:spacing w:line="680" w:lineRule="exact"/>
        <w:ind w:firstLine="640" w:firstLineChars="200"/>
        <w:rPr>
          <w:rFonts w:ascii="仿宋_GB2312" w:eastAsia="仿宋_GB2312"/>
          <w:color w:val="auto"/>
          <w:kern w:val="2"/>
          <w:sz w:val="32"/>
          <w:szCs w:val="28"/>
        </w:rPr>
      </w:pPr>
      <w:r>
        <w:rPr>
          <w:rFonts w:ascii="仿宋_GB2312" w:eastAsia="仿宋_GB2312"/>
          <w:color w:val="auto"/>
          <w:kern w:val="2"/>
          <w:sz w:val="32"/>
          <w:szCs w:val="28"/>
        </w:rPr>
        <w:t>1</w:t>
      </w:r>
      <w:r>
        <w:rPr>
          <w:rFonts w:hint="eastAsia" w:ascii="仿宋_GB2312" w:eastAsia="仿宋_GB2312"/>
          <w:color w:val="auto"/>
          <w:kern w:val="2"/>
          <w:sz w:val="32"/>
          <w:szCs w:val="28"/>
        </w:rPr>
        <w:t>）</w:t>
      </w:r>
      <w:r>
        <w:rPr>
          <w:rFonts w:ascii="仿宋_GB2312" w:eastAsia="仿宋_GB2312"/>
          <w:color w:val="auto"/>
          <w:kern w:val="2"/>
          <w:sz w:val="32"/>
          <w:szCs w:val="28"/>
        </w:rPr>
        <w:t>经济效益。</w:t>
      </w:r>
      <w:r>
        <w:rPr>
          <w:rFonts w:hint="eastAsia" w:ascii="仿宋_GB2312" w:eastAsia="仿宋_GB2312"/>
          <w:color w:val="auto"/>
          <w:kern w:val="2"/>
          <w:sz w:val="32"/>
          <w:szCs w:val="28"/>
        </w:rPr>
        <w:t>移民人均可支配收入较年增长速度超过当地农村居民人均可支配收入较上年增长速度5.48%。</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2）社会</w:t>
      </w:r>
      <w:r>
        <w:rPr>
          <w:rFonts w:ascii="仿宋_GB2312" w:eastAsia="仿宋_GB2312"/>
          <w:color w:val="auto"/>
          <w:kern w:val="2"/>
          <w:sz w:val="32"/>
          <w:szCs w:val="28"/>
        </w:rPr>
        <w:t>效益。</w:t>
      </w:r>
      <w:r>
        <w:rPr>
          <w:rFonts w:hint="eastAsia" w:ascii="仿宋_GB2312" w:eastAsia="仿宋_GB2312"/>
          <w:color w:val="auto"/>
          <w:kern w:val="2"/>
          <w:sz w:val="32"/>
          <w:szCs w:val="28"/>
        </w:rPr>
        <w:t>非正常进京上访和交办的信访处理率100%，统筹解决突出问题13个，投入213万元。</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3）生态</w:t>
      </w:r>
      <w:r>
        <w:rPr>
          <w:rFonts w:ascii="仿宋_GB2312" w:eastAsia="仿宋_GB2312"/>
          <w:color w:val="auto"/>
          <w:kern w:val="2"/>
          <w:sz w:val="32"/>
          <w:szCs w:val="28"/>
        </w:rPr>
        <w:t>效益。</w:t>
      </w:r>
      <w:r>
        <w:rPr>
          <w:rFonts w:hint="eastAsia" w:ascii="仿宋_GB2312" w:eastAsia="仿宋_GB2312"/>
          <w:color w:val="auto"/>
          <w:kern w:val="2"/>
          <w:sz w:val="32"/>
          <w:szCs w:val="28"/>
        </w:rPr>
        <w:t>建成美丽移民村5个</w:t>
      </w:r>
      <w:r>
        <w:rPr>
          <w:rFonts w:ascii="仿宋_GB2312" w:eastAsia="仿宋_GB2312"/>
          <w:color w:val="auto"/>
          <w:kern w:val="2"/>
          <w:sz w:val="32"/>
          <w:szCs w:val="28"/>
        </w:rPr>
        <w:t>，</w:t>
      </w:r>
      <w:r>
        <w:rPr>
          <w:rFonts w:hint="eastAsia" w:ascii="仿宋_GB2312" w:eastAsia="仿宋_GB2312"/>
          <w:color w:val="auto"/>
          <w:kern w:val="2"/>
          <w:sz w:val="32"/>
          <w:szCs w:val="28"/>
        </w:rPr>
        <w:t>项目扶持受益移民村（不含建成美丽移民村）</w:t>
      </w:r>
      <w:r>
        <w:rPr>
          <w:rFonts w:ascii="仿宋_GB2312" w:eastAsia="仿宋_GB2312"/>
          <w:color w:val="auto"/>
          <w:kern w:val="2"/>
          <w:sz w:val="32"/>
          <w:szCs w:val="28"/>
        </w:rPr>
        <w:t>1</w:t>
      </w:r>
      <w:r>
        <w:rPr>
          <w:rFonts w:hint="eastAsia" w:ascii="仿宋_GB2312" w:eastAsia="仿宋_GB2312"/>
          <w:color w:val="auto"/>
          <w:kern w:val="2"/>
          <w:sz w:val="32"/>
          <w:szCs w:val="28"/>
        </w:rPr>
        <w:t>23个。</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（3）满意度</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移民对后期扶持政策实施满意度不低于80%，不出现与后期扶持有关的非正常赴省、进京越级上访事件，交办的信访事项及时处理率100%。</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具体绩效目标设定情况详见表1-2。</w:t>
      </w:r>
    </w:p>
    <w:tbl>
      <w:tblPr>
        <w:tblStyle w:val="14"/>
        <w:tblW w:w="4966" w:type="pct"/>
        <w:tblInd w:w="3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575"/>
        <w:gridCol w:w="982"/>
        <w:gridCol w:w="1124"/>
        <w:gridCol w:w="4830"/>
        <w:gridCol w:w="1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5000" w:type="pct"/>
            <w:gridSpan w:val="5"/>
            <w:tcBorders>
              <w:top w:val="nil"/>
              <w:left w:val="nil"/>
              <w:bottom w:val="single" w:color="auto" w:sz="12" w:space="0"/>
              <w:right w:val="nil"/>
            </w:tcBorders>
            <w:shd w:val="clear" w:color="auto" w:fill="auto"/>
            <w:vAlign w:val="bottom"/>
          </w:tcPr>
          <w:p>
            <w:pPr>
              <w:widowControl/>
              <w:spacing w:line="680" w:lineRule="exact"/>
              <w:jc w:val="center"/>
              <w:rPr>
                <w:rFonts w:eastAsia="仿宋"/>
                <w:b/>
                <w:color w:val="auto"/>
                <w:sz w:val="24"/>
                <w:szCs w:val="16"/>
              </w:rPr>
            </w:pPr>
            <w:r>
              <w:rPr>
                <w:rFonts w:eastAsia="仿宋"/>
                <w:b/>
                <w:color w:val="auto"/>
                <w:sz w:val="24"/>
                <w:szCs w:val="16"/>
              </w:rPr>
              <w:t xml:space="preserve">表1-2  </w:t>
            </w:r>
            <w:r>
              <w:rPr>
                <w:rFonts w:hint="eastAsia" w:eastAsia="仿宋"/>
                <w:b/>
                <w:color w:val="auto"/>
                <w:sz w:val="24"/>
                <w:szCs w:val="16"/>
              </w:rPr>
              <w:t>岳阳县</w:t>
            </w:r>
            <w:r>
              <w:rPr>
                <w:rFonts w:eastAsia="仿宋"/>
                <w:b/>
                <w:color w:val="auto"/>
                <w:sz w:val="24"/>
                <w:szCs w:val="16"/>
              </w:rPr>
              <w:t>202</w:t>
            </w:r>
            <w:r>
              <w:rPr>
                <w:rFonts w:hint="eastAsia" w:eastAsia="仿宋"/>
                <w:b/>
                <w:color w:val="auto"/>
                <w:sz w:val="24"/>
                <w:szCs w:val="16"/>
              </w:rPr>
              <w:t>3</w:t>
            </w:r>
            <w:r>
              <w:rPr>
                <w:rFonts w:eastAsia="仿宋"/>
                <w:b/>
                <w:color w:val="auto"/>
                <w:sz w:val="24"/>
                <w:szCs w:val="16"/>
              </w:rPr>
              <w:t>年度绩效评价目标设定情况表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332"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名称</w:t>
            </w:r>
          </w:p>
        </w:tc>
        <w:tc>
          <w:tcPr>
            <w:tcW w:w="566"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一级指标</w:t>
            </w:r>
          </w:p>
        </w:tc>
        <w:tc>
          <w:tcPr>
            <w:tcW w:w="648"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二级指标</w:t>
            </w:r>
          </w:p>
        </w:tc>
        <w:tc>
          <w:tcPr>
            <w:tcW w:w="2785"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三级指标</w:t>
            </w:r>
          </w:p>
        </w:tc>
        <w:tc>
          <w:tcPr>
            <w:tcW w:w="667"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绩效目标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绩效指标</w:t>
            </w:r>
          </w:p>
        </w:tc>
        <w:tc>
          <w:tcPr>
            <w:tcW w:w="566"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产出</w:t>
            </w:r>
          </w:p>
          <w:p>
            <w:pPr>
              <w:widowControl/>
              <w:spacing w:line="680" w:lineRule="exact"/>
              <w:jc w:val="center"/>
              <w:rPr>
                <w:rFonts w:eastAsia="仿宋"/>
                <w:color w:val="auto"/>
                <w:sz w:val="20"/>
                <w:szCs w:val="16"/>
              </w:rPr>
            </w:pPr>
            <w:r>
              <w:rPr>
                <w:rFonts w:eastAsia="仿宋"/>
                <w:color w:val="auto"/>
                <w:sz w:val="20"/>
                <w:szCs w:val="16"/>
              </w:rPr>
              <w:t>指标</w:t>
            </w: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数量指标</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：资金直补受益移民（人）</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40848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指标2：移民美丽家园项目（个）</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指标3：生产开发及配套设施项目（个）</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指标4：培训移民劳动力（人次）</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948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指标5：其他项目（个）</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质量指标</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：培训合格率（</w:t>
            </w:r>
            <w:r>
              <w:rPr>
                <w:rFonts w:eastAsia="仿宋"/>
                <w:color w:val="auto"/>
                <w:sz w:val="20"/>
                <w:szCs w:val="16"/>
              </w:rPr>
              <w:t>%</w:t>
            </w:r>
            <w:r>
              <w:rPr>
                <w:rFonts w:hint="eastAsia" w:eastAsia="仿宋"/>
                <w:color w:val="auto"/>
                <w:sz w:val="20"/>
                <w:szCs w:val="16"/>
              </w:rPr>
              <w:t>）</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：项目（不含移民培训）验收合格率（</w:t>
            </w:r>
            <w:r>
              <w:rPr>
                <w:rFonts w:eastAsia="仿宋"/>
                <w:color w:val="auto"/>
                <w:sz w:val="20"/>
                <w:szCs w:val="16"/>
              </w:rPr>
              <w:t>%</w:t>
            </w:r>
            <w:r>
              <w:rPr>
                <w:rFonts w:hint="eastAsia" w:eastAsia="仿宋"/>
                <w:color w:val="auto"/>
                <w:sz w:val="20"/>
                <w:szCs w:val="16"/>
              </w:rPr>
              <w:t>）</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时效指标</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指标1：直补资金按时发放率（%）</w:t>
            </w:r>
          </w:p>
        </w:tc>
        <w:tc>
          <w:tcPr>
            <w:tcW w:w="667"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指标2：截至</w:t>
            </w:r>
            <w:r>
              <w:rPr>
                <w:rFonts w:hint="eastAsia" w:eastAsia="仿宋"/>
                <w:color w:val="auto"/>
                <w:sz w:val="20"/>
                <w:szCs w:val="16"/>
              </w:rPr>
              <w:t>2022</w:t>
            </w:r>
            <w:r>
              <w:rPr>
                <w:rFonts w:eastAsia="仿宋"/>
                <w:color w:val="auto"/>
                <w:sz w:val="20"/>
                <w:szCs w:val="16"/>
              </w:rPr>
              <w:t>年底，</w:t>
            </w:r>
            <w:r>
              <w:rPr>
                <w:rFonts w:hint="eastAsia" w:eastAsia="仿宋"/>
                <w:color w:val="auto"/>
                <w:sz w:val="20"/>
                <w:szCs w:val="16"/>
              </w:rPr>
              <w:t>2022</w:t>
            </w:r>
            <w:r>
              <w:rPr>
                <w:rFonts w:eastAsia="仿宋"/>
                <w:color w:val="auto"/>
                <w:sz w:val="20"/>
                <w:szCs w:val="16"/>
              </w:rPr>
              <w:t>年度计划项目资金完成率（%）</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指标3：截至2021年3</w:t>
            </w:r>
            <w:r>
              <w:rPr>
                <w:rFonts w:hint="eastAsia" w:eastAsia="仿宋"/>
                <w:color w:val="auto"/>
                <w:sz w:val="20"/>
                <w:szCs w:val="16"/>
              </w:rPr>
              <w:t>月底</w:t>
            </w:r>
            <w:r>
              <w:rPr>
                <w:rFonts w:eastAsia="仿宋"/>
                <w:color w:val="auto"/>
                <w:sz w:val="20"/>
                <w:szCs w:val="16"/>
              </w:rPr>
              <w:t>，</w:t>
            </w:r>
            <w:r>
              <w:rPr>
                <w:rFonts w:hint="eastAsia" w:eastAsia="仿宋"/>
                <w:color w:val="auto"/>
                <w:sz w:val="20"/>
                <w:szCs w:val="16"/>
              </w:rPr>
              <w:t>2022</w:t>
            </w:r>
            <w:r>
              <w:rPr>
                <w:rFonts w:eastAsia="仿宋"/>
                <w:color w:val="auto"/>
                <w:sz w:val="20"/>
                <w:szCs w:val="16"/>
              </w:rPr>
              <w:t>年度计划项目资金完成率（%）</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成本指标</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：直补资金标准符合率（</w:t>
            </w:r>
            <w:r>
              <w:rPr>
                <w:rFonts w:eastAsia="仿宋"/>
                <w:color w:val="auto"/>
                <w:sz w:val="20"/>
                <w:szCs w:val="16"/>
              </w:rPr>
              <w:t>%</w:t>
            </w:r>
            <w:r>
              <w:rPr>
                <w:rFonts w:hint="eastAsia" w:eastAsia="仿宋"/>
                <w:color w:val="auto"/>
                <w:sz w:val="20"/>
                <w:szCs w:val="16"/>
              </w:rPr>
              <w:t>）</w:t>
            </w:r>
          </w:p>
        </w:tc>
        <w:tc>
          <w:tcPr>
            <w:tcW w:w="667"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：项目支出控制在批复预算范围内的项目比例（</w:t>
            </w:r>
            <w:r>
              <w:rPr>
                <w:rFonts w:eastAsia="仿宋"/>
                <w:color w:val="auto"/>
                <w:sz w:val="20"/>
                <w:szCs w:val="16"/>
              </w:rPr>
              <w:t>%</w:t>
            </w:r>
            <w:r>
              <w:rPr>
                <w:rFonts w:hint="eastAsia" w:eastAsia="仿宋"/>
                <w:color w:val="auto"/>
                <w:sz w:val="20"/>
                <w:szCs w:val="16"/>
              </w:rPr>
              <w:t>）</w:t>
            </w:r>
          </w:p>
        </w:tc>
        <w:tc>
          <w:tcPr>
            <w:tcW w:w="667"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效益</w:t>
            </w:r>
          </w:p>
          <w:p>
            <w:pPr>
              <w:widowControl/>
              <w:spacing w:line="680" w:lineRule="exact"/>
              <w:jc w:val="center"/>
              <w:rPr>
                <w:rFonts w:eastAsia="仿宋"/>
                <w:color w:val="auto"/>
                <w:sz w:val="20"/>
                <w:szCs w:val="16"/>
              </w:rPr>
            </w:pPr>
            <w:r>
              <w:rPr>
                <w:rFonts w:eastAsia="仿宋"/>
                <w:color w:val="auto"/>
                <w:sz w:val="20"/>
                <w:szCs w:val="16"/>
              </w:rPr>
              <w:t>指标</w:t>
            </w:r>
          </w:p>
        </w:tc>
        <w:tc>
          <w:tcPr>
            <w:tcW w:w="648"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经济效益</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指标1：</w:t>
            </w:r>
            <w:r>
              <w:rPr>
                <w:rFonts w:hint="eastAsia" w:eastAsia="仿宋"/>
                <w:color w:val="auto"/>
                <w:sz w:val="20"/>
                <w:szCs w:val="16"/>
              </w:rPr>
              <w:t xml:space="preserve">移民人均可支配收入较上年增长速度超过当地农村居民人均可支配收入较上年增长速度       </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sz w:val="20"/>
                <w:szCs w:val="16"/>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社会效益</w:t>
            </w:r>
          </w:p>
        </w:tc>
        <w:tc>
          <w:tcPr>
            <w:tcW w:w="27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指标1：非正常上访和交办的信访事件的处理率%</w:t>
            </w:r>
          </w:p>
        </w:tc>
        <w:tc>
          <w:tcPr>
            <w:tcW w:w="667" w:type="pct"/>
            <w:shd w:val="clear" w:color="auto" w:fill="auto"/>
            <w:vAlign w:val="center"/>
          </w:tcPr>
          <w:p>
            <w:pPr>
              <w:widowControl/>
              <w:spacing w:line="680" w:lineRule="exact"/>
              <w:jc w:val="center"/>
              <w:rPr>
                <w:rFonts w:eastAsia="仿宋"/>
                <w:sz w:val="20"/>
                <w:szCs w:val="16"/>
              </w:rPr>
            </w:pPr>
            <w:r>
              <w:rPr>
                <w:rFonts w:hint="eastAsia" w:eastAsia="仿宋"/>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指标2：统筹解决突出问题个数</w:t>
            </w:r>
          </w:p>
        </w:tc>
        <w:tc>
          <w:tcPr>
            <w:tcW w:w="667" w:type="pct"/>
            <w:shd w:val="clear" w:color="auto" w:fill="auto"/>
            <w:vAlign w:val="center"/>
          </w:tcPr>
          <w:p>
            <w:pPr>
              <w:widowControl/>
              <w:spacing w:line="680" w:lineRule="exact"/>
              <w:jc w:val="center"/>
              <w:rPr>
                <w:rFonts w:eastAsia="仿宋"/>
                <w:sz w:val="20"/>
                <w:szCs w:val="16"/>
              </w:rPr>
            </w:pPr>
            <w:r>
              <w:rPr>
                <w:rFonts w:hint="eastAsia" w:eastAsia="仿宋"/>
                <w:sz w:val="20"/>
                <w:szCs w:val="16"/>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生态</w:t>
            </w:r>
            <w:r>
              <w:rPr>
                <w:rFonts w:eastAsia="仿宋"/>
                <w:color w:val="auto"/>
                <w:sz w:val="20"/>
                <w:szCs w:val="16"/>
              </w:rPr>
              <w:t>效益</w:t>
            </w:r>
            <w:r>
              <w:rPr>
                <w:rFonts w:eastAsia="仿宋"/>
                <w:color w:val="auto"/>
                <w:sz w:val="20"/>
                <w:szCs w:val="16"/>
              </w:rPr>
              <w:br w:type="page"/>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：建成美丽移民村（个）</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：项目扶持受益移民村（不含建成美丽移民村）（个）</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sz w:val="20"/>
                <w:szCs w:val="16"/>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pPr>
              <w:widowControl/>
              <w:spacing w:line="680" w:lineRule="exact"/>
              <w:jc w:val="center"/>
              <w:rPr>
                <w:rFonts w:eastAsia="仿宋"/>
                <w:color w:val="auto"/>
                <w:sz w:val="20"/>
                <w:szCs w:val="16"/>
              </w:rPr>
            </w:pPr>
          </w:p>
        </w:tc>
        <w:tc>
          <w:tcPr>
            <w:tcW w:w="566"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满意度</w:t>
            </w:r>
          </w:p>
        </w:tc>
        <w:tc>
          <w:tcPr>
            <w:tcW w:w="648"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服务对象</w:t>
            </w:r>
          </w:p>
          <w:p>
            <w:pPr>
              <w:widowControl/>
              <w:spacing w:line="680" w:lineRule="exact"/>
              <w:jc w:val="center"/>
              <w:rPr>
                <w:rFonts w:eastAsia="仿宋"/>
                <w:color w:val="auto"/>
                <w:sz w:val="20"/>
                <w:szCs w:val="16"/>
              </w:rPr>
            </w:pPr>
            <w:r>
              <w:rPr>
                <w:rFonts w:eastAsia="仿宋"/>
                <w:color w:val="auto"/>
                <w:sz w:val="20"/>
                <w:szCs w:val="16"/>
              </w:rPr>
              <w:t>满意度</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指标1：移民对后期扶持政策实施满意度（%）</w:t>
            </w:r>
          </w:p>
        </w:tc>
        <w:tc>
          <w:tcPr>
            <w:tcW w:w="6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≥80</w:t>
            </w:r>
          </w:p>
        </w:tc>
      </w:tr>
    </w:tbl>
    <w:p>
      <w:pPr>
        <w:adjustRightInd w:val="0"/>
        <w:snapToGrid w:val="0"/>
        <w:spacing w:line="680" w:lineRule="exact"/>
        <w:ind w:firstLine="640" w:firstLineChars="200"/>
        <w:outlineLvl w:val="0"/>
        <w:rPr>
          <w:rFonts w:ascii="黑体" w:hAnsi="黑体" w:eastAsia="黑体"/>
          <w:color w:val="auto"/>
          <w:sz w:val="32"/>
          <w:szCs w:val="28"/>
        </w:rPr>
      </w:pPr>
      <w:bookmarkStart w:id="5" w:name="_Toc47553382"/>
      <w:bookmarkStart w:id="6" w:name="_Toc73976717"/>
      <w:r>
        <w:rPr>
          <w:rFonts w:hint="eastAsia" w:ascii="黑体" w:hAnsi="黑体" w:eastAsia="黑体"/>
          <w:color w:val="auto"/>
          <w:sz w:val="32"/>
          <w:szCs w:val="28"/>
        </w:rPr>
        <w:t>二、绩效自评工作开展情况</w:t>
      </w:r>
      <w:bookmarkEnd w:id="5"/>
      <w:bookmarkEnd w:id="6"/>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7" w:name="_Toc47553383"/>
      <w:bookmarkStart w:id="8" w:name="_Toc73976718"/>
      <w:r>
        <w:rPr>
          <w:rFonts w:hint="eastAsia" w:ascii="仿宋_GB2312" w:hAnsi="楷体" w:eastAsia="仿宋_GB2312"/>
          <w:b/>
          <w:color w:val="auto"/>
          <w:sz w:val="32"/>
          <w:szCs w:val="28"/>
        </w:rPr>
        <w:t>（一）前期准备</w:t>
      </w:r>
      <w:bookmarkEnd w:id="7"/>
      <w:bookmarkEnd w:id="8"/>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2024年5月，湖南省库区</w:t>
      </w:r>
      <w:r>
        <w:rPr>
          <w:rFonts w:ascii="仿宋_GB2312" w:eastAsia="仿宋_GB2312"/>
          <w:color w:val="auto"/>
          <w:kern w:val="2"/>
          <w:sz w:val="32"/>
          <w:szCs w:val="28"/>
        </w:rPr>
        <w:t>移民事务</w:t>
      </w:r>
      <w:r>
        <w:rPr>
          <w:rFonts w:hint="eastAsia" w:ascii="仿宋_GB2312" w:eastAsia="仿宋_GB2312"/>
          <w:color w:val="auto"/>
          <w:kern w:val="2"/>
          <w:sz w:val="32"/>
          <w:szCs w:val="28"/>
        </w:rPr>
        <w:t>中心印发了《关于开展2023年度中央水库移民扶持基金绩效自评工作的预通知》，为全面做好2023年度中央水库移民扶持基金绩效自评工作，省移民事务中心在网上对各县市区开展了培训及工作部署，为高质量完成2023年绩效自评工作，我县制定了2023年度中央水库移民扶持基金绩效自评工作实施方案，明确了绩效自评对象、资金范围、评价内容、评分标准、步骤和要求。</w:t>
      </w:r>
    </w:p>
    <w:p>
      <w:pPr>
        <w:adjustRightInd w:val="0"/>
        <w:snapToGrid w:val="0"/>
        <w:spacing w:line="6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rPr>
        <w:t>我们按照省、市移民部门绩效评价规程要求</w:t>
      </w:r>
      <w:r>
        <w:rPr>
          <w:rFonts w:hint="eastAsia" w:ascii="仿宋" w:hAnsi="仿宋" w:eastAsia="仿宋"/>
          <w:sz w:val="32"/>
          <w:szCs w:val="32"/>
          <w:shd w:val="clear" w:color="auto" w:fill="FFFFFF"/>
        </w:rPr>
        <w:t>，</w:t>
      </w:r>
      <w:r>
        <w:rPr>
          <w:rFonts w:hint="eastAsia" w:ascii="仿宋" w:hAnsi="仿宋" w:eastAsia="仿宋"/>
          <w:sz w:val="32"/>
          <w:szCs w:val="32"/>
        </w:rPr>
        <w:t>第一阶段前期准备：由县库区移民服务中心资金财务股牵头，组织有关业务股室组成评价工作组</w:t>
      </w:r>
      <w:r>
        <w:rPr>
          <w:rFonts w:hint="eastAsia" w:ascii="仿宋" w:hAnsi="仿宋" w:eastAsia="仿宋"/>
          <w:sz w:val="32"/>
          <w:szCs w:val="32"/>
          <w:shd w:val="clear" w:color="auto" w:fill="FFFFFF"/>
        </w:rPr>
        <w:t>，</w:t>
      </w:r>
      <w:r>
        <w:rPr>
          <w:rFonts w:hint="eastAsia" w:ascii="仿宋" w:hAnsi="仿宋" w:eastAsia="仿宋"/>
          <w:sz w:val="32"/>
          <w:szCs w:val="32"/>
        </w:rPr>
        <w:t>确定评价范围，按照绩效评价指标</w:t>
      </w:r>
      <w:r>
        <w:rPr>
          <w:rFonts w:hint="eastAsia" w:ascii="仿宋" w:hAnsi="仿宋" w:eastAsia="仿宋"/>
          <w:sz w:val="32"/>
          <w:szCs w:val="32"/>
          <w:shd w:val="clear" w:color="auto" w:fill="FFFFFF"/>
        </w:rPr>
        <w:t>，</w:t>
      </w:r>
      <w:r>
        <w:rPr>
          <w:rFonts w:hint="eastAsia" w:ascii="仿宋" w:hAnsi="仿宋" w:eastAsia="仿宋"/>
          <w:sz w:val="32"/>
          <w:szCs w:val="32"/>
        </w:rPr>
        <w:t>逐项开展绩效评价工作</w:t>
      </w:r>
      <w:r>
        <w:rPr>
          <w:rFonts w:hint="eastAsia" w:ascii="仿宋" w:hAnsi="仿宋" w:eastAsia="仿宋"/>
          <w:sz w:val="32"/>
          <w:szCs w:val="32"/>
          <w:shd w:val="clear" w:color="auto" w:fill="FFFFFF"/>
        </w:rPr>
        <w:t>；</w:t>
      </w:r>
      <w:r>
        <w:rPr>
          <w:rFonts w:hint="eastAsia" w:ascii="仿宋" w:hAnsi="仿宋" w:eastAsia="仿宋"/>
          <w:sz w:val="32"/>
          <w:szCs w:val="32"/>
        </w:rPr>
        <w:t>第二阶段县库区移民服务中心开展自评：由县库区移民服务中心相关股室组织专业班子，开展绩效评价自评工作</w:t>
      </w:r>
      <w:r>
        <w:rPr>
          <w:rFonts w:hint="eastAsia" w:ascii="仿宋" w:hAnsi="仿宋" w:eastAsia="仿宋"/>
          <w:sz w:val="32"/>
          <w:szCs w:val="32"/>
          <w:shd w:val="clear" w:color="auto" w:fill="FFFFFF"/>
        </w:rPr>
        <w:t>，</w:t>
      </w:r>
      <w:r>
        <w:rPr>
          <w:rFonts w:hint="eastAsia" w:ascii="仿宋" w:hAnsi="仿宋" w:eastAsia="仿宋"/>
          <w:sz w:val="32"/>
          <w:szCs w:val="32"/>
        </w:rPr>
        <w:t>评价结果报市水利局；第三阶段现场评价：从全县15个乡镇（办事处）中抽取</w:t>
      </w:r>
      <w:r>
        <w:rPr>
          <w:rFonts w:hint="eastAsia" w:ascii="仿宋" w:hAnsi="仿宋" w:eastAsia="仿宋"/>
          <w:sz w:val="32"/>
          <w:szCs w:val="32"/>
          <w:shd w:val="clear" w:color="auto" w:fill="FFFFFF"/>
        </w:rPr>
        <w:t>5</w:t>
      </w:r>
      <w:r>
        <w:rPr>
          <w:rFonts w:hint="eastAsia" w:ascii="仿宋" w:hAnsi="仿宋" w:eastAsia="仿宋"/>
          <w:sz w:val="32"/>
          <w:szCs w:val="32"/>
        </w:rPr>
        <w:t>个乡镇（办事处）进行实地评价</w:t>
      </w:r>
      <w:r>
        <w:rPr>
          <w:rFonts w:hint="eastAsia" w:ascii="仿宋" w:hAnsi="仿宋" w:eastAsia="仿宋"/>
          <w:sz w:val="32"/>
          <w:szCs w:val="32"/>
          <w:shd w:val="clear" w:color="auto" w:fill="FFFFFF"/>
        </w:rPr>
        <w:t>。</w:t>
      </w:r>
      <w:r>
        <w:rPr>
          <w:rFonts w:hint="eastAsia" w:ascii="仿宋" w:hAnsi="仿宋" w:eastAsia="仿宋"/>
          <w:sz w:val="32"/>
          <w:szCs w:val="32"/>
        </w:rPr>
        <w:t>从</w:t>
      </w:r>
      <w:r>
        <w:rPr>
          <w:rFonts w:hint="eastAsia" w:ascii="仿宋" w:hAnsi="仿宋" w:eastAsia="仿宋"/>
          <w:sz w:val="32"/>
          <w:szCs w:val="32"/>
          <w:shd w:val="clear" w:color="auto" w:fill="FFFFFF"/>
        </w:rPr>
        <w:t>2024</w:t>
      </w:r>
      <w:r>
        <w:rPr>
          <w:rFonts w:hint="eastAsia" w:ascii="仿宋" w:hAnsi="仿宋" w:eastAsia="仿宋"/>
          <w:sz w:val="32"/>
          <w:szCs w:val="32"/>
        </w:rPr>
        <w:t>年5月18日至5月22日历时</w:t>
      </w:r>
      <w:r>
        <w:rPr>
          <w:rFonts w:hint="eastAsia" w:ascii="仿宋" w:hAnsi="仿宋" w:eastAsia="仿宋"/>
          <w:sz w:val="32"/>
          <w:szCs w:val="32"/>
          <w:shd w:val="clear" w:color="auto" w:fill="FFFFFF"/>
        </w:rPr>
        <w:t>5</w:t>
      </w:r>
      <w:r>
        <w:rPr>
          <w:rFonts w:hint="eastAsia" w:ascii="仿宋" w:hAnsi="仿宋" w:eastAsia="仿宋"/>
          <w:sz w:val="32"/>
          <w:szCs w:val="32"/>
        </w:rPr>
        <w:t>天赴各乡镇（办事处）进行现场评价</w:t>
      </w:r>
      <w:r>
        <w:rPr>
          <w:rFonts w:hint="eastAsia" w:ascii="仿宋" w:hAnsi="仿宋" w:eastAsia="仿宋"/>
          <w:sz w:val="32"/>
          <w:szCs w:val="32"/>
          <w:shd w:val="clear" w:color="auto" w:fill="FFFFFF"/>
        </w:rPr>
        <w:t>。</w:t>
      </w:r>
      <w:r>
        <w:rPr>
          <w:rFonts w:hint="eastAsia" w:ascii="仿宋" w:hAnsi="仿宋" w:eastAsia="仿宋"/>
          <w:sz w:val="32"/>
          <w:szCs w:val="32"/>
        </w:rPr>
        <w:t>评价小组在查阅乡镇相关文件资料，查阅发放名册、项目档案资料和财务凭证</w:t>
      </w:r>
      <w:r>
        <w:rPr>
          <w:rFonts w:hint="eastAsia" w:ascii="仿宋" w:hAnsi="仿宋" w:eastAsia="仿宋"/>
          <w:sz w:val="32"/>
          <w:szCs w:val="32"/>
          <w:shd w:val="clear" w:color="auto" w:fill="FFFFFF"/>
        </w:rPr>
        <w:t>；</w:t>
      </w:r>
      <w:r>
        <w:rPr>
          <w:rFonts w:hint="eastAsia" w:ascii="仿宋" w:hAnsi="仿宋" w:eastAsia="仿宋"/>
          <w:sz w:val="32"/>
          <w:szCs w:val="32"/>
        </w:rPr>
        <w:t>在库区和移民安置区入户调查，与移民干部及移民座谈</w:t>
      </w:r>
      <w:r>
        <w:rPr>
          <w:rFonts w:hint="eastAsia" w:ascii="仿宋" w:hAnsi="仿宋" w:eastAsia="仿宋"/>
          <w:sz w:val="32"/>
          <w:szCs w:val="32"/>
          <w:shd w:val="clear" w:color="auto" w:fill="FFFFFF"/>
        </w:rPr>
        <w:t>，</w:t>
      </w:r>
      <w:r>
        <w:rPr>
          <w:rFonts w:hint="eastAsia" w:ascii="仿宋" w:hAnsi="仿宋" w:eastAsia="仿宋"/>
          <w:sz w:val="32"/>
          <w:szCs w:val="32"/>
        </w:rPr>
        <w:t>了解口粮补贴款发放情况；实地察看项目完成情况</w:t>
      </w:r>
      <w:r>
        <w:rPr>
          <w:rFonts w:hint="eastAsia" w:ascii="仿宋" w:hAnsi="仿宋" w:eastAsia="仿宋"/>
          <w:sz w:val="32"/>
          <w:szCs w:val="32"/>
          <w:shd w:val="clear" w:color="auto" w:fill="FFFFFF"/>
        </w:rPr>
        <w:t>；</w:t>
      </w:r>
      <w:r>
        <w:rPr>
          <w:rFonts w:hint="eastAsia" w:ascii="仿宋" w:hAnsi="仿宋" w:eastAsia="仿宋"/>
          <w:sz w:val="32"/>
          <w:szCs w:val="32"/>
        </w:rPr>
        <w:t>第四阶段撰写报告（</w:t>
      </w:r>
      <w:r>
        <w:rPr>
          <w:rFonts w:hint="eastAsia" w:ascii="仿宋" w:hAnsi="仿宋" w:eastAsia="仿宋"/>
          <w:sz w:val="32"/>
          <w:szCs w:val="32"/>
          <w:shd w:val="clear" w:color="auto" w:fill="FFFFFF"/>
        </w:rPr>
        <w:t>2024</w:t>
      </w:r>
      <w:r>
        <w:rPr>
          <w:rFonts w:hint="eastAsia" w:ascii="仿宋" w:hAnsi="仿宋" w:eastAsia="仿宋"/>
          <w:sz w:val="32"/>
          <w:szCs w:val="32"/>
        </w:rPr>
        <w:t>年5月23日至27日）：在实地调查完成后</w:t>
      </w:r>
      <w:r>
        <w:rPr>
          <w:rFonts w:hint="eastAsia" w:ascii="仿宋" w:hAnsi="仿宋" w:eastAsia="仿宋"/>
          <w:sz w:val="32"/>
          <w:szCs w:val="32"/>
          <w:shd w:val="clear" w:color="auto" w:fill="FFFFFF"/>
        </w:rPr>
        <w:t>，</w:t>
      </w:r>
      <w:r>
        <w:rPr>
          <w:rFonts w:hint="eastAsia" w:ascii="仿宋" w:hAnsi="仿宋" w:eastAsia="仿宋"/>
          <w:sz w:val="32"/>
          <w:szCs w:val="32"/>
        </w:rPr>
        <w:t>对收集的资料及调查问卷进行定量定性分析，综合评议后形成评价结论</w:t>
      </w:r>
      <w:r>
        <w:rPr>
          <w:rFonts w:hint="eastAsia" w:ascii="仿宋" w:hAnsi="仿宋" w:eastAsia="仿宋"/>
          <w:sz w:val="32"/>
          <w:szCs w:val="32"/>
          <w:shd w:val="clear" w:color="auto" w:fill="FFFFFF"/>
        </w:rPr>
        <w:t>，</w:t>
      </w:r>
      <w:r>
        <w:rPr>
          <w:rFonts w:hint="eastAsia" w:ascii="仿宋" w:hAnsi="仿宋" w:eastAsia="仿宋"/>
          <w:sz w:val="32"/>
          <w:szCs w:val="32"/>
        </w:rPr>
        <w:t>出具绩效评价自评报告。</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9" w:name="_Toc47553384"/>
      <w:bookmarkStart w:id="10" w:name="_Toc73976719"/>
      <w:r>
        <w:rPr>
          <w:rFonts w:hint="eastAsia" w:ascii="仿宋_GB2312" w:hAnsi="楷体" w:eastAsia="仿宋_GB2312"/>
          <w:b/>
          <w:color w:val="auto"/>
          <w:sz w:val="32"/>
          <w:szCs w:val="28"/>
        </w:rPr>
        <w:t>（二）组织过程</w:t>
      </w:r>
      <w:bookmarkEnd w:id="9"/>
      <w:bookmarkEnd w:id="10"/>
    </w:p>
    <w:p>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rPr>
        <w:t xml:space="preserve"> 我县自省水库移民事务中心组织进行2023年中央水库移民后期扶持基金绩效自评工作以来，我中心党组高度重视，召开党组专题会研讨绩效自评工作，会上明确了专人分管，认真开展绩效自评工作。</w:t>
      </w:r>
    </w:p>
    <w:p>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rPr>
        <w:t>我中心分为四个小组开展调查和收集整理工作：第一小组负责内务资料的收集，包括制度建设，规划编制，人口动态管理情况，相关佐证材料的整理和收集；第二小组负责移民后扶项目实施情况的抽查以及群众满意度调查；第三小组负责移民群众收入增长情况，移民生产生活条件改善情况的走访调查；第四小组负责移民信访问题的收集和调处，移民期望和期盼诉求的分析和解决。各小组各负其责，分头行动，协作配合，在全县15个乡镇中重点抽取了2个移民美丽家园建设点进行绩效评价工作，选点有代表性，取得的数据可以发映全县移民后扶资金使用的绩效情况。</w:t>
      </w:r>
    </w:p>
    <w:p>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rPr>
        <w:t>通过自评，认为我县移民后扶资金使用相对规范，移民资金投向合理，资金使用效益十分明显，移民收入增长较快，移民生产，生活水平得到较大改善，“一户一产业工人，一户一致富能手”的目标逐步实现。移民实用技术和就业技能水平得到有效提升。移民对移民后扶政策的满意度达到95%，移民社会基本稳定，移民安居乐业。</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2024年5月，岳阳县</w:t>
      </w:r>
      <w:r>
        <w:rPr>
          <w:rFonts w:ascii="仿宋_GB2312" w:eastAsia="仿宋_GB2312"/>
          <w:color w:val="auto"/>
          <w:kern w:val="2"/>
          <w:sz w:val="32"/>
          <w:szCs w:val="28"/>
        </w:rPr>
        <w:t>库区移民</w:t>
      </w:r>
      <w:r>
        <w:rPr>
          <w:rFonts w:hint="eastAsia" w:ascii="仿宋_GB2312" w:eastAsia="仿宋_GB2312"/>
          <w:color w:val="auto"/>
          <w:kern w:val="2"/>
          <w:sz w:val="32"/>
          <w:szCs w:val="28"/>
        </w:rPr>
        <w:t>服</w:t>
      </w:r>
      <w:r>
        <w:rPr>
          <w:rFonts w:ascii="仿宋_GB2312" w:eastAsia="仿宋_GB2312"/>
          <w:color w:val="auto"/>
          <w:kern w:val="2"/>
          <w:sz w:val="32"/>
          <w:szCs w:val="28"/>
        </w:rPr>
        <w:t>务中心组织</w:t>
      </w:r>
      <w:r>
        <w:rPr>
          <w:rFonts w:hint="eastAsia" w:ascii="仿宋_GB2312" w:eastAsia="仿宋_GB2312"/>
          <w:color w:val="auto"/>
          <w:kern w:val="2"/>
          <w:sz w:val="32"/>
          <w:szCs w:val="28"/>
        </w:rPr>
        <w:t>撰写自评报告、绩效自评表、直补资金发放情况统计表、项目实施情况统计表以及相关佐证材料电子版和纸质版于5月30日</w:t>
      </w:r>
      <w:r>
        <w:rPr>
          <w:rFonts w:ascii="仿宋_GB2312" w:eastAsia="仿宋_GB2312"/>
          <w:color w:val="auto"/>
          <w:kern w:val="2"/>
          <w:sz w:val="32"/>
          <w:szCs w:val="28"/>
        </w:rPr>
        <w:t>前</w:t>
      </w:r>
      <w:r>
        <w:rPr>
          <w:rFonts w:hint="eastAsia" w:ascii="仿宋_GB2312" w:eastAsia="仿宋_GB2312"/>
          <w:color w:val="auto"/>
          <w:kern w:val="2"/>
          <w:sz w:val="32"/>
          <w:szCs w:val="28"/>
        </w:rPr>
        <w:t>报送至岳阳市水利局。</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11" w:name="_Toc47553385"/>
      <w:bookmarkStart w:id="12" w:name="_Toc73976720"/>
      <w:r>
        <w:rPr>
          <w:rFonts w:hint="eastAsia" w:ascii="仿宋_GB2312" w:hAnsi="楷体" w:eastAsia="仿宋_GB2312"/>
          <w:b/>
          <w:color w:val="auto"/>
          <w:sz w:val="32"/>
          <w:szCs w:val="28"/>
        </w:rPr>
        <w:t>（三）分析评价</w:t>
      </w:r>
      <w:bookmarkEnd w:id="11"/>
      <w:bookmarkEnd w:id="12"/>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本次绩效</w:t>
      </w:r>
      <w:r>
        <w:rPr>
          <w:rFonts w:ascii="仿宋_GB2312" w:eastAsia="仿宋_GB2312"/>
          <w:color w:val="auto"/>
          <w:kern w:val="2"/>
          <w:sz w:val="32"/>
          <w:szCs w:val="28"/>
        </w:rPr>
        <w:t>自评</w:t>
      </w:r>
      <w:r>
        <w:rPr>
          <w:rFonts w:hint="eastAsia" w:ascii="仿宋_GB2312" w:eastAsia="仿宋_GB2312"/>
          <w:color w:val="auto"/>
          <w:kern w:val="2"/>
          <w:sz w:val="32"/>
          <w:szCs w:val="28"/>
        </w:rPr>
        <w:t>工作严格按照《财政部办公厅水利部办公厅关于开展2023年度水利相关转移支付绩效评价工作的通知》（财办</w:t>
      </w:r>
      <w:r>
        <w:rPr>
          <w:rFonts w:ascii="仿宋_GB2312" w:eastAsia="仿宋_GB2312"/>
          <w:color w:val="auto"/>
          <w:kern w:val="2"/>
          <w:sz w:val="32"/>
          <w:szCs w:val="28"/>
        </w:rPr>
        <w:t>农</w:t>
      </w:r>
      <w:r>
        <w:rPr>
          <w:rFonts w:hint="eastAsia" w:ascii="仿宋_GB2312" w:eastAsia="仿宋_GB2312"/>
          <w:color w:val="auto"/>
          <w:kern w:val="2"/>
          <w:sz w:val="32"/>
          <w:szCs w:val="28"/>
        </w:rPr>
        <w:t>〔2024〕1号）及湖南省移民事务中心《关于开展2023年度中央水库移民扶持基金绩效自评工作的预通知》要求开展，以相关法律法规、规章制度、技术规范、绩效目标为依据，按项目决策、项目管理、产出指标、效益指标、满意度共五个一级指标，从资金分配、组织实施、资金安全、监督检查、信息统计、绩效管理、数量指标、质量指标、时效指标、成本指标、经济效益、</w:t>
      </w:r>
      <w:r>
        <w:rPr>
          <w:rFonts w:ascii="仿宋_GB2312" w:eastAsia="仿宋_GB2312"/>
          <w:color w:val="auto"/>
          <w:kern w:val="2"/>
          <w:sz w:val="32"/>
          <w:szCs w:val="28"/>
        </w:rPr>
        <w:t>社会</w:t>
      </w:r>
      <w:r>
        <w:rPr>
          <w:rFonts w:hint="eastAsia" w:ascii="仿宋_GB2312" w:eastAsia="仿宋_GB2312"/>
          <w:color w:val="auto"/>
          <w:kern w:val="2"/>
          <w:sz w:val="32"/>
          <w:szCs w:val="28"/>
        </w:rPr>
        <w:t>效益</w:t>
      </w:r>
      <w:r>
        <w:rPr>
          <w:rFonts w:ascii="仿宋_GB2312" w:eastAsia="仿宋_GB2312"/>
          <w:color w:val="auto"/>
          <w:kern w:val="2"/>
          <w:sz w:val="32"/>
          <w:szCs w:val="28"/>
        </w:rPr>
        <w:t>、生态效益、</w:t>
      </w:r>
      <w:r>
        <w:rPr>
          <w:rFonts w:hint="eastAsia" w:ascii="仿宋_GB2312" w:eastAsia="仿宋_GB2312"/>
          <w:color w:val="auto"/>
          <w:kern w:val="2"/>
          <w:sz w:val="32"/>
          <w:szCs w:val="28"/>
        </w:rPr>
        <w:t>服务对象满意度共15个二级指标，30个三级指标分层次逐个进行评价，通过查阅资料、审核项目资金使用情况、走访、座谈、调查问卷等方式，采取数量统计和定性描述方法，得出自评结果。</w:t>
      </w:r>
    </w:p>
    <w:p>
      <w:pPr>
        <w:adjustRightInd w:val="0"/>
        <w:snapToGrid w:val="0"/>
        <w:spacing w:line="680" w:lineRule="exact"/>
        <w:ind w:firstLine="640" w:firstLineChars="200"/>
        <w:outlineLvl w:val="0"/>
        <w:rPr>
          <w:rFonts w:ascii="黑体" w:hAnsi="黑体" w:eastAsia="黑体"/>
          <w:color w:val="auto"/>
          <w:sz w:val="32"/>
          <w:szCs w:val="28"/>
        </w:rPr>
      </w:pPr>
      <w:bookmarkStart w:id="13" w:name="_Toc73976721"/>
      <w:bookmarkStart w:id="14" w:name="_Toc47553386"/>
      <w:r>
        <w:rPr>
          <w:rFonts w:hint="eastAsia" w:ascii="黑体" w:hAnsi="黑体" w:eastAsia="黑体"/>
          <w:color w:val="auto"/>
          <w:sz w:val="32"/>
          <w:szCs w:val="28"/>
        </w:rPr>
        <w:t>三、绩效</w:t>
      </w:r>
      <w:bookmarkEnd w:id="13"/>
      <w:bookmarkEnd w:id="14"/>
      <w:r>
        <w:rPr>
          <w:rFonts w:hint="eastAsia" w:ascii="黑体" w:hAnsi="黑体" w:eastAsia="黑体"/>
          <w:color w:val="auto"/>
          <w:sz w:val="32"/>
          <w:szCs w:val="28"/>
        </w:rPr>
        <w:t>自评分析</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15" w:name="_Toc73976722"/>
      <w:bookmarkStart w:id="16" w:name="_Toc47553387"/>
      <w:r>
        <w:rPr>
          <w:rFonts w:hint="eastAsia" w:ascii="仿宋_GB2312" w:hAnsi="楷体" w:eastAsia="仿宋_GB2312"/>
          <w:b/>
          <w:color w:val="auto"/>
          <w:sz w:val="32"/>
          <w:szCs w:val="28"/>
        </w:rPr>
        <w:t>（一）资金情况分析</w:t>
      </w:r>
      <w:bookmarkEnd w:id="15"/>
      <w:bookmarkEnd w:id="16"/>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1、资金到位情况分析</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3840"/>
        <w:gridCol w:w="2520"/>
        <w:gridCol w:w="2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rPr>
              <w:t>资金文号</w:t>
            </w:r>
          </w:p>
        </w:tc>
        <w:tc>
          <w:tcPr>
            <w:tcW w:w="252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rPr>
              <w:t>下文日期</w:t>
            </w:r>
          </w:p>
        </w:tc>
        <w:tc>
          <w:tcPr>
            <w:tcW w:w="237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rPr>
              <w:t>到位资金（万元）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湘财预〔</w:t>
            </w:r>
            <w:r>
              <w:rPr>
                <w:rFonts w:eastAsia="仿宋"/>
                <w:caps/>
                <w:color w:val="auto"/>
                <w:sz w:val="20"/>
                <w:szCs w:val="20"/>
              </w:rPr>
              <w:t>20</w:t>
            </w:r>
            <w:r>
              <w:rPr>
                <w:rFonts w:hint="eastAsia" w:eastAsia="仿宋"/>
                <w:caps/>
                <w:color w:val="auto"/>
                <w:sz w:val="20"/>
                <w:szCs w:val="20"/>
              </w:rPr>
              <w:t>22〕292号</w:t>
            </w:r>
          </w:p>
        </w:tc>
        <w:tc>
          <w:tcPr>
            <w:tcW w:w="2520" w:type="dxa"/>
            <w:shd w:val="clear" w:color="auto" w:fill="auto"/>
            <w:vAlign w:val="center"/>
          </w:tcPr>
          <w:p>
            <w:pPr>
              <w:spacing w:line="680" w:lineRule="exact"/>
              <w:jc w:val="center"/>
              <w:rPr>
                <w:rFonts w:eastAsia="仿宋"/>
                <w:caps/>
                <w:color w:val="auto"/>
                <w:sz w:val="20"/>
              </w:rPr>
            </w:pPr>
            <w:r>
              <w:rPr>
                <w:rFonts w:eastAsia="仿宋"/>
                <w:caps/>
                <w:color w:val="auto"/>
                <w:sz w:val="20"/>
                <w:szCs w:val="20"/>
              </w:rPr>
              <w:t>20</w:t>
            </w:r>
            <w:r>
              <w:rPr>
                <w:rFonts w:hint="eastAsia" w:eastAsia="仿宋"/>
                <w:caps/>
                <w:color w:val="auto"/>
                <w:sz w:val="20"/>
                <w:szCs w:val="20"/>
              </w:rPr>
              <w:t>22</w:t>
            </w:r>
            <w:r>
              <w:rPr>
                <w:rFonts w:eastAsia="仿宋"/>
                <w:caps/>
                <w:color w:val="auto"/>
                <w:sz w:val="20"/>
                <w:szCs w:val="20"/>
              </w:rPr>
              <w:t>-12-</w:t>
            </w:r>
            <w:r>
              <w:rPr>
                <w:rFonts w:hint="eastAsia" w:eastAsia="仿宋"/>
                <w:caps/>
                <w:color w:val="auto"/>
                <w:sz w:val="20"/>
                <w:szCs w:val="20"/>
              </w:rPr>
              <w:t>2</w:t>
            </w:r>
          </w:p>
        </w:tc>
        <w:tc>
          <w:tcPr>
            <w:tcW w:w="237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1475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rPr>
              <w:t>23〕25号</w:t>
            </w:r>
          </w:p>
        </w:tc>
        <w:tc>
          <w:tcPr>
            <w:tcW w:w="2520" w:type="dxa"/>
            <w:shd w:val="clear" w:color="auto" w:fill="auto"/>
            <w:vAlign w:val="center"/>
          </w:tcPr>
          <w:p>
            <w:pPr>
              <w:spacing w:line="680" w:lineRule="exact"/>
              <w:jc w:val="center"/>
              <w:rPr>
                <w:rFonts w:eastAsia="仿宋"/>
                <w:caps/>
                <w:color w:val="auto"/>
                <w:sz w:val="20"/>
              </w:rPr>
            </w:pPr>
            <w:r>
              <w:rPr>
                <w:rFonts w:eastAsia="仿宋"/>
                <w:caps/>
                <w:color w:val="auto"/>
                <w:sz w:val="20"/>
                <w:szCs w:val="20"/>
              </w:rPr>
              <w:t>20</w:t>
            </w:r>
            <w:r>
              <w:rPr>
                <w:rFonts w:hint="eastAsia" w:eastAsia="仿宋"/>
                <w:caps/>
                <w:color w:val="auto"/>
                <w:sz w:val="20"/>
                <w:szCs w:val="20"/>
              </w:rPr>
              <w:t>23</w:t>
            </w:r>
            <w:r>
              <w:rPr>
                <w:rFonts w:eastAsia="仿宋"/>
                <w:caps/>
                <w:color w:val="auto"/>
                <w:sz w:val="20"/>
                <w:szCs w:val="20"/>
              </w:rPr>
              <w:t>-</w:t>
            </w:r>
            <w:r>
              <w:rPr>
                <w:rFonts w:hint="eastAsia" w:eastAsia="仿宋"/>
                <w:caps/>
                <w:color w:val="auto"/>
                <w:sz w:val="20"/>
                <w:szCs w:val="20"/>
              </w:rPr>
              <w:t>7</w:t>
            </w:r>
            <w:r>
              <w:rPr>
                <w:rFonts w:eastAsia="仿宋"/>
                <w:caps/>
                <w:color w:val="auto"/>
                <w:sz w:val="20"/>
                <w:szCs w:val="20"/>
              </w:rPr>
              <w:t>-</w:t>
            </w:r>
            <w:r>
              <w:rPr>
                <w:rFonts w:hint="eastAsia" w:eastAsia="仿宋"/>
                <w:caps/>
                <w:color w:val="auto"/>
                <w:sz w:val="20"/>
                <w:szCs w:val="20"/>
              </w:rPr>
              <w:t>14</w:t>
            </w:r>
          </w:p>
        </w:tc>
        <w:tc>
          <w:tcPr>
            <w:tcW w:w="237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2649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rPr>
              <w:t>2〕87号</w:t>
            </w:r>
          </w:p>
        </w:tc>
        <w:tc>
          <w:tcPr>
            <w:tcW w:w="2520" w:type="dxa"/>
            <w:shd w:val="clear" w:color="auto" w:fill="auto"/>
            <w:vAlign w:val="center"/>
          </w:tcPr>
          <w:p>
            <w:pPr>
              <w:spacing w:line="680" w:lineRule="exact"/>
              <w:jc w:val="center"/>
              <w:rPr>
                <w:rFonts w:eastAsia="仿宋"/>
                <w:caps/>
                <w:color w:val="auto"/>
                <w:sz w:val="20"/>
              </w:rPr>
            </w:pPr>
            <w:r>
              <w:rPr>
                <w:rFonts w:eastAsia="仿宋"/>
                <w:caps/>
                <w:color w:val="auto"/>
                <w:sz w:val="20"/>
                <w:szCs w:val="20"/>
              </w:rPr>
              <w:t>202</w:t>
            </w:r>
            <w:r>
              <w:rPr>
                <w:rFonts w:hint="eastAsia" w:eastAsia="仿宋"/>
                <w:caps/>
                <w:color w:val="auto"/>
                <w:sz w:val="20"/>
                <w:szCs w:val="20"/>
              </w:rPr>
              <w:t>2</w:t>
            </w:r>
            <w:r>
              <w:rPr>
                <w:rFonts w:eastAsia="仿宋"/>
                <w:caps/>
                <w:color w:val="auto"/>
                <w:sz w:val="20"/>
                <w:szCs w:val="20"/>
              </w:rPr>
              <w:t>-</w:t>
            </w:r>
            <w:r>
              <w:rPr>
                <w:rFonts w:hint="eastAsia" w:eastAsia="仿宋"/>
                <w:caps/>
                <w:color w:val="auto"/>
                <w:sz w:val="20"/>
                <w:szCs w:val="20"/>
              </w:rPr>
              <w:t>12-</w:t>
            </w:r>
            <w:r>
              <w:rPr>
                <w:rFonts w:eastAsia="仿宋"/>
                <w:caps/>
                <w:color w:val="auto"/>
                <w:sz w:val="20"/>
                <w:szCs w:val="20"/>
              </w:rPr>
              <w:t>2</w:t>
            </w:r>
          </w:p>
        </w:tc>
        <w:tc>
          <w:tcPr>
            <w:tcW w:w="2370" w:type="dxa"/>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5790.42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pPr>
              <w:spacing w:line="680" w:lineRule="exact"/>
              <w:jc w:val="center"/>
              <w:rPr>
                <w:rFonts w:eastAsia="仿宋"/>
                <w:caps/>
                <w:color w:val="auto"/>
                <w:sz w:val="20"/>
                <w:szCs w:val="20"/>
              </w:rPr>
            </w:pPr>
            <w:r>
              <w:rPr>
                <w:rFonts w:hint="eastAsia" w:eastAsia="仿宋"/>
                <w:caps/>
                <w:color w:val="auto"/>
                <w:sz w:val="20"/>
                <w:szCs w:val="20"/>
              </w:rPr>
              <w:t>合计</w:t>
            </w:r>
          </w:p>
        </w:tc>
        <w:tc>
          <w:tcPr>
            <w:tcW w:w="2520" w:type="dxa"/>
            <w:shd w:val="clear" w:color="auto" w:fill="auto"/>
            <w:vAlign w:val="center"/>
          </w:tcPr>
          <w:p>
            <w:pPr>
              <w:spacing w:line="680" w:lineRule="exact"/>
              <w:jc w:val="center"/>
              <w:rPr>
                <w:rFonts w:eastAsia="仿宋"/>
                <w:caps/>
                <w:color w:val="auto"/>
                <w:sz w:val="20"/>
                <w:szCs w:val="20"/>
              </w:rPr>
            </w:pPr>
          </w:p>
        </w:tc>
        <w:tc>
          <w:tcPr>
            <w:tcW w:w="2370" w:type="dxa"/>
            <w:shd w:val="clear" w:color="auto" w:fill="auto"/>
            <w:vAlign w:val="center"/>
          </w:tcPr>
          <w:p>
            <w:pPr>
              <w:spacing w:line="680" w:lineRule="exact"/>
              <w:jc w:val="center"/>
              <w:rPr>
                <w:rFonts w:eastAsia="仿宋"/>
                <w:caps/>
                <w:color w:val="auto"/>
                <w:sz w:val="20"/>
                <w:szCs w:val="20"/>
              </w:rPr>
            </w:pPr>
            <w:r>
              <w:rPr>
                <w:rFonts w:hint="eastAsia" w:eastAsia="仿宋"/>
                <w:caps/>
                <w:color w:val="auto"/>
                <w:sz w:val="20"/>
                <w:szCs w:val="20"/>
              </w:rPr>
              <w:t>9914.42</w:t>
            </w:r>
          </w:p>
        </w:tc>
      </w:tr>
    </w:tbl>
    <w:p>
      <w:pPr>
        <w:numPr>
          <w:ilvl w:val="0"/>
          <w:numId w:val="3"/>
        </w:num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资金执行情况分析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截止2024年3月31日，执行资金9276.2513万元，结余资金638.1687万元。其中：资金直补受益移民40848人，发放资金2414.7万元，湘财农指〔2022〕87号执行资金5564.1849万元，未执行226.2351万元；湘财预〔2022〕292号执行资金1262.3604万元，未执行212.6396万元。湘财农指〔2023〕25号执行资金2449.706万元，未执行199.294万元。两笔突出问题处理13个项目213万元，执行资金212.963万元。</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3、资金管理情况分析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（1）组织实施</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1）组织保障。2019年7月，根据《中共岳阳县委机构编制委员会关于印发&lt;岳阳县库区移民服务中心职能配置、内设机构和人员编制规定&gt;的通知》（岳县办〔2019〕78号），岳阳县库区移民服务</w:t>
      </w:r>
      <w:r>
        <w:rPr>
          <w:rFonts w:ascii="仿宋_GB2312" w:eastAsia="仿宋_GB2312"/>
          <w:color w:val="auto"/>
          <w:kern w:val="2"/>
          <w:sz w:val="32"/>
          <w:szCs w:val="28"/>
        </w:rPr>
        <w:t>中心</w:t>
      </w:r>
      <w:r>
        <w:rPr>
          <w:rFonts w:hint="eastAsia" w:ascii="仿宋_GB2312" w:eastAsia="仿宋_GB2312"/>
          <w:color w:val="auto"/>
          <w:kern w:val="2"/>
          <w:sz w:val="32"/>
          <w:szCs w:val="28"/>
        </w:rPr>
        <w:t>为岳阳县水利局所属公益一类事业单位，为正科级事业单位</w:t>
      </w:r>
      <w:r>
        <w:rPr>
          <w:rFonts w:hint="eastAsia" w:ascii="仿宋" w:hAnsi="仿宋" w:eastAsia="仿宋" w:cs="仿宋"/>
          <w:sz w:val="32"/>
          <w:szCs w:val="32"/>
        </w:rPr>
        <w:t>，内设办公室、规划计划股、项目及产业开发股、资金财务股、移民后期扶持股等5个股室。</w:t>
      </w:r>
      <w:r>
        <w:rPr>
          <w:rFonts w:hint="eastAsia" w:ascii="仿宋_GB2312" w:eastAsia="仿宋_GB2312"/>
          <w:color w:val="auto"/>
          <w:kern w:val="2"/>
          <w:sz w:val="32"/>
          <w:szCs w:val="28"/>
        </w:rPr>
        <w:t>核定全额事业编制17人，其中主任1名、副主任3名，实际在岗人员18人。</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2）经费保障。岳阳县移民工作机构人员经费和工作经费均全额列入年度财政预算，从源头上预防了挤占、挪用移民资金。</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（2）项目资金管理流程</w:t>
      </w:r>
    </w:p>
    <w:p>
      <w:pPr>
        <w:adjustRightInd w:val="0"/>
        <w:snapToGrid w:val="0"/>
        <w:spacing w:line="680" w:lineRule="exact"/>
        <w:ind w:firstLine="640" w:firstLineChars="200"/>
        <w:rPr>
          <w:rFonts w:ascii="仿宋" w:hAnsi="仿宋" w:eastAsia="仿宋" w:cs="仿宋"/>
          <w:sz w:val="32"/>
          <w:szCs w:val="32"/>
        </w:rPr>
      </w:pPr>
      <w:r>
        <w:rPr>
          <w:rFonts w:hint="eastAsia" w:ascii="仿宋" w:hAnsi="仿宋" w:eastAsia="仿宋" w:cs="仿宋"/>
          <w:sz w:val="32"/>
          <w:szCs w:val="32"/>
        </w:rPr>
        <w:t>移民资金管理实行拨付制。</w:t>
      </w:r>
    </w:p>
    <w:p>
      <w:pPr>
        <w:adjustRightInd w:val="0"/>
        <w:snapToGrid w:val="0"/>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1、移民实施项目计划资金确定流程：村里申报项目计划,由乡镇初审，县移民中心与县财政局进行项目实地察看，比照项目库，确定年度计划实施的项目及补助金额，并报主管县长审核，然后在省移民信息系统网上备案申报，待省批复后，由县移民中与县财政局联合下达资金计划使用文件，各乡镇、村按计划组织实施。</w:t>
      </w:r>
    </w:p>
    <w:p>
      <w:pPr>
        <w:adjustRightInd w:val="0"/>
        <w:snapToGrid w:val="0"/>
        <w:spacing w:line="640" w:lineRule="exact"/>
        <w:ind w:firstLine="640" w:firstLineChars="200"/>
        <w:rPr>
          <w:rFonts w:ascii="仿宋" w:hAnsi="仿宋" w:eastAsia="仿宋" w:cs="仿宋"/>
          <w:color w:val="auto"/>
          <w:kern w:val="2"/>
          <w:sz w:val="32"/>
          <w:szCs w:val="28"/>
        </w:rPr>
      </w:pPr>
      <w:r>
        <w:rPr>
          <w:rFonts w:hint="eastAsia" w:ascii="仿宋" w:hAnsi="仿宋" w:eastAsia="仿宋" w:cs="仿宋"/>
          <w:sz w:val="32"/>
          <w:szCs w:val="32"/>
        </w:rPr>
        <w:t>2、资金拨付流程：对项目计划资金较小的，待项目竣工验收后，一次性拨付；对项目计划资金较大的，根据项目实施进度进行拨付，先由项目实施单位申报，监理或村民监督小组确定工程量，县移民中心复核，出具资金使用申请单，县财政局按资金使用申请单拨款。对整个项目实施完工的，根据组织验收的资料，由项目及产业开发股将资料依次递交分管工程项目，分管计划，分管项目资金及中心主任签字审批，报县财政局审批，由县国库集中支付中心将资金拨付到乡镇，再由乡镇财政所将项目资金按照项目实施主体拨付到相关实施单位或相关村，村实施的由村拨付到施工单位。</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（3）资金安全</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一是直补资金通过“一卡通”一次性足额发放到户到人。我中心每年对移民直补人口情况进行一次全面清查核减，年初将核减后的移民花名册提供给县乡镇财政事务中心发放移民直补资金到户到人。资金发放对象的主要信息完整，移民个人档案建立和账户设立符合规定，直补资金发放过程监管到位，不存在挤占挪用直补资金现象；二是项目资金拨付及时，按计划进度使用，按项目进度（合同）支付工程款，按规定预留、退还质保金，变更预算经原途径批准，严禁现金支付。按照项目和资金类别进行核算；三是资金管理机构健全，移民机构工作经费落实到位，无违规提取项目相关费用；四是报账资料完整；五是竣工决算管理严格，人口指标结余资金和项目实施结余资金使用及时、合理。</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（3）监督检查</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岳阳县移民后期扶持政策实施的监管措施主要包括稽察、内部审计、绩效评价和监测评估。由湖南华意项目管理有限公司完成了对岳阳县2023年度后期扶持政策实施情况监测评估工作。2023年我县抽中代表全省将接受水利部的监督检查工作。同时，我县移民后扶工作接受了县委第二巡察组的巡察。并接受了县纪监委的随时监管。</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（4）信息统计</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一是我县成立了移民信息统计工作班子，配齐配强工作力量。二是及时上报项目进度，资金拨付进度，重点村推进进度，移民系统信访月报、移民培训月报等各类统计报表。2023年年度项目资金计划、项目安排、资金决算等，均通过湖南移民综合管理信息系统申报、上报。</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（5）绩效管理</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按照《湖南省水库移民后期扶持资金绩效管理办法的通知》（湘移发〔2017〕25号）的要求，我县制定了相应的绩效目标。出台了《全县移民后扶工作绩效考核办法》（岳县移函</w:t>
      </w:r>
      <w:r>
        <w:rPr>
          <w:rFonts w:hint="eastAsia" w:ascii="微软雅黑" w:hAnsi="微软雅黑" w:eastAsia="微软雅黑" w:cs="微软雅黑"/>
          <w:color w:val="auto"/>
          <w:kern w:val="2"/>
          <w:sz w:val="32"/>
          <w:szCs w:val="28"/>
        </w:rPr>
        <w:t>〔2023〕2</w:t>
      </w:r>
      <w:r>
        <w:rPr>
          <w:rFonts w:hint="eastAsia" w:ascii="仿宋_GB2312" w:eastAsia="仿宋_GB2312"/>
          <w:color w:val="auto"/>
          <w:kern w:val="2"/>
          <w:sz w:val="32"/>
          <w:szCs w:val="28"/>
        </w:rPr>
        <w:t>号</w:t>
      </w:r>
      <w:r>
        <w:rPr>
          <w:rFonts w:hint="eastAsia" w:ascii="华文中宋" w:hAnsi="华文中宋" w:eastAsia="华文中宋" w:cs="华文中宋"/>
          <w:color w:val="auto"/>
          <w:kern w:val="2"/>
          <w:sz w:val="32"/>
          <w:szCs w:val="28"/>
        </w:rPr>
        <w:t>〕</w:t>
      </w:r>
      <w:r>
        <w:rPr>
          <w:rFonts w:hint="eastAsia" w:ascii="仿宋_GB2312" w:eastAsia="仿宋_GB2312"/>
          <w:color w:val="auto"/>
          <w:kern w:val="2"/>
          <w:sz w:val="32"/>
          <w:szCs w:val="28"/>
        </w:rPr>
        <w:t>）。我县强化绩效管理项目决策、项目管理、项目产出、项目效益和满意度等各个环节管理，建立健全移民后期扶持资金投入的激励和约束机制，提高各类移民专项资金使用效益，确保各类移民专项资金管理使用安全，充分发挥各类移民专项资金的社会效益与经济效益。</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17" w:name="_Toc47553388"/>
      <w:bookmarkStart w:id="18" w:name="_Toc73976723"/>
      <w:r>
        <w:rPr>
          <w:rFonts w:hint="eastAsia" w:ascii="仿宋_GB2312" w:hAnsi="楷体" w:eastAsia="仿宋_GB2312"/>
          <w:b/>
          <w:color w:val="auto"/>
          <w:sz w:val="32"/>
          <w:szCs w:val="28"/>
        </w:rPr>
        <w:t>（二）绩效指标完成情况分析</w:t>
      </w:r>
      <w:bookmarkEnd w:id="17"/>
      <w:bookmarkEnd w:id="18"/>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1、产出指标完成情况分析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 w:hAnsi="仿宋" w:eastAsia="仿宋"/>
          <w:sz w:val="32"/>
          <w:szCs w:val="32"/>
        </w:rPr>
        <w:t>本次绩效评价的目的是为了全面分析和综合评价我县移民后扶项目资金的分配使用情况</w:t>
      </w:r>
      <w:r>
        <w:rPr>
          <w:rFonts w:hint="eastAsia" w:ascii="仿宋" w:hAnsi="仿宋" w:eastAsia="仿宋"/>
          <w:sz w:val="32"/>
          <w:szCs w:val="32"/>
          <w:shd w:val="clear" w:color="auto" w:fill="FFFFFF"/>
        </w:rPr>
        <w:t>。</w:t>
      </w:r>
      <w:r>
        <w:rPr>
          <w:rFonts w:hint="eastAsia" w:ascii="仿宋" w:hAnsi="仿宋" w:eastAsia="仿宋"/>
          <w:sz w:val="32"/>
          <w:szCs w:val="32"/>
        </w:rPr>
        <w:t>资金的使用效益和项目管理水平情况，同时为以后年度财政资金的相关投入提供参考依据</w:t>
      </w:r>
      <w:r>
        <w:rPr>
          <w:rFonts w:hint="eastAsia" w:ascii="仿宋" w:hAnsi="仿宋" w:eastAsia="仿宋"/>
          <w:sz w:val="32"/>
          <w:szCs w:val="32"/>
          <w:shd w:val="clear" w:color="auto" w:fill="FFFFFF"/>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1</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数量指标完成情况。全年总项目230个，完工224个，未完工6个。截至2024年</w:t>
      </w:r>
      <w:r>
        <w:rPr>
          <w:rFonts w:ascii="仿宋_GB2312" w:eastAsia="仿宋_GB2312"/>
          <w:color w:val="auto"/>
          <w:kern w:val="2"/>
          <w:sz w:val="32"/>
          <w:szCs w:val="28"/>
        </w:rPr>
        <w:t>3</w:t>
      </w:r>
      <w:r>
        <w:rPr>
          <w:rFonts w:hint="eastAsia" w:ascii="仿宋_GB2312" w:eastAsia="仿宋_GB2312"/>
          <w:color w:val="auto"/>
          <w:kern w:val="2"/>
          <w:sz w:val="32"/>
          <w:szCs w:val="28"/>
        </w:rPr>
        <w:t>月底，移民美丽家园项目完成122个、生产开发及配套设施项目完成96个，培训2个，直补1个，其他项目完成3个。截止2024年3月31日，拨付资金9276.2513万元，结余资金638.1687万元。 其中：资金直补受益移民40848人，发放资金2414.7万元，湘财农指〔2022〕87号执行资金5564.1849万元，未执行226.2351万元；湘财预〔2022〕292号执行资金1262.3604万元，未执行212.6396万元。湘财农指〔2023〕25号执行资金2449.706万元，未执行199.294万元。两笔突出问题处理13个项目213万元，执行资金212.963万元。</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（2）质量指标完成情况。移民培训合格率100%、项目（不含移民培训）验收合格率100%。</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w:t>
      </w:r>
      <w:r>
        <w:rPr>
          <w:rFonts w:ascii="仿宋_GB2312" w:eastAsia="仿宋_GB2312"/>
          <w:color w:val="auto"/>
          <w:kern w:val="2"/>
          <w:sz w:val="32"/>
          <w:szCs w:val="28"/>
        </w:rPr>
        <w:t>3</w:t>
      </w:r>
      <w:r>
        <w:rPr>
          <w:rFonts w:hint="eastAsia" w:ascii="仿宋_GB2312" w:eastAsia="仿宋_GB2312"/>
          <w:color w:val="auto"/>
          <w:kern w:val="2"/>
          <w:sz w:val="32"/>
          <w:szCs w:val="28"/>
        </w:rPr>
        <w:t>）时效指标完成情况。直补资金按时发放率99%；截至2023年底，2023年度计划项目资金完成率79</w:t>
      </w:r>
      <w:r>
        <w:rPr>
          <w:rFonts w:ascii="仿宋_GB2312" w:eastAsia="仿宋_GB2312"/>
          <w:color w:val="auto"/>
          <w:kern w:val="2"/>
          <w:sz w:val="32"/>
          <w:szCs w:val="28"/>
        </w:rPr>
        <w:t>%</w:t>
      </w:r>
      <w:r>
        <w:rPr>
          <w:rFonts w:hint="eastAsia" w:ascii="仿宋_GB2312" w:eastAsia="仿宋_GB2312"/>
          <w:color w:val="auto"/>
          <w:kern w:val="2"/>
          <w:sz w:val="32"/>
          <w:szCs w:val="28"/>
        </w:rPr>
        <w:t>；截至2024年</w:t>
      </w:r>
      <w:r>
        <w:rPr>
          <w:rFonts w:ascii="仿宋_GB2312" w:eastAsia="仿宋_GB2312"/>
          <w:color w:val="auto"/>
          <w:kern w:val="2"/>
          <w:sz w:val="32"/>
          <w:szCs w:val="28"/>
        </w:rPr>
        <w:t>3</w:t>
      </w:r>
      <w:r>
        <w:rPr>
          <w:rFonts w:hint="eastAsia" w:ascii="仿宋_GB2312" w:eastAsia="仿宋_GB2312"/>
          <w:color w:val="auto"/>
          <w:kern w:val="2"/>
          <w:sz w:val="32"/>
          <w:szCs w:val="28"/>
        </w:rPr>
        <w:t>月底，2023年度计划项目资金完成率94</w:t>
      </w:r>
      <w:r>
        <w:rPr>
          <w:rFonts w:ascii="仿宋_GB2312" w:eastAsia="仿宋_GB2312"/>
          <w:color w:val="auto"/>
          <w:kern w:val="2"/>
          <w:sz w:val="32"/>
          <w:szCs w:val="28"/>
        </w:rPr>
        <w:t>%</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（4）成本指标完成情况。已完成支付项目212个，直补资金标准符合率1</w:t>
      </w:r>
      <w:r>
        <w:rPr>
          <w:rFonts w:ascii="仿宋_GB2312" w:eastAsia="仿宋_GB2312"/>
          <w:color w:val="auto"/>
          <w:kern w:val="2"/>
          <w:sz w:val="32"/>
          <w:szCs w:val="28"/>
        </w:rPr>
        <w:t>00</w:t>
      </w:r>
      <w:r>
        <w:rPr>
          <w:rFonts w:hint="eastAsia" w:ascii="仿宋_GB2312" w:eastAsia="仿宋_GB2312"/>
          <w:color w:val="auto"/>
          <w:kern w:val="2"/>
          <w:sz w:val="32"/>
          <w:szCs w:val="28"/>
        </w:rPr>
        <w:t>%、项目支出控制在批复预算范围内的项目比例1</w:t>
      </w:r>
      <w:r>
        <w:rPr>
          <w:rFonts w:ascii="仿宋_GB2312" w:eastAsia="仿宋_GB2312"/>
          <w:color w:val="auto"/>
          <w:kern w:val="2"/>
          <w:sz w:val="32"/>
          <w:szCs w:val="28"/>
        </w:rPr>
        <w:t>00</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2、效益指标完成情况分析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（1）经济</w:t>
      </w:r>
      <w:r>
        <w:rPr>
          <w:rFonts w:ascii="仿宋_GB2312" w:eastAsia="仿宋_GB2312"/>
          <w:color w:val="auto"/>
          <w:kern w:val="2"/>
          <w:sz w:val="32"/>
          <w:szCs w:val="28"/>
        </w:rPr>
        <w:t>效益</w:t>
      </w:r>
      <w:r>
        <w:rPr>
          <w:rFonts w:hint="eastAsia" w:ascii="仿宋_GB2312" w:eastAsia="仿宋_GB2312"/>
          <w:color w:val="auto"/>
          <w:kern w:val="2"/>
          <w:sz w:val="32"/>
          <w:szCs w:val="28"/>
        </w:rPr>
        <w:t>。通过移民区的基础设施、生产开发项目建设，移民生产技能、就业技能的培训，移民收入水平在2023年保持了增长的态势。经</w:t>
      </w:r>
      <w:r>
        <w:rPr>
          <w:rFonts w:ascii="仿宋_GB2312" w:eastAsia="仿宋_GB2312"/>
          <w:color w:val="auto"/>
          <w:kern w:val="2"/>
          <w:sz w:val="32"/>
          <w:szCs w:val="28"/>
        </w:rPr>
        <w:t>抽样对比，</w:t>
      </w:r>
      <w:r>
        <w:rPr>
          <w:rFonts w:hint="eastAsia" w:ascii="仿宋_GB2312" w:eastAsia="仿宋_GB2312"/>
          <w:color w:val="auto"/>
          <w:kern w:val="2"/>
          <w:sz w:val="32"/>
          <w:szCs w:val="28"/>
        </w:rPr>
        <w:t>岳阳县</w:t>
      </w:r>
      <w:r>
        <w:rPr>
          <w:rFonts w:ascii="仿宋_GB2312" w:eastAsia="仿宋_GB2312"/>
          <w:color w:val="auto"/>
          <w:kern w:val="2"/>
          <w:sz w:val="32"/>
          <w:szCs w:val="28"/>
        </w:rPr>
        <w:t>移民</w:t>
      </w:r>
      <w:r>
        <w:rPr>
          <w:rFonts w:hint="eastAsia" w:ascii="仿宋_GB2312" w:eastAsia="仿宋_GB2312"/>
          <w:color w:val="auto"/>
          <w:kern w:val="2"/>
          <w:sz w:val="32"/>
          <w:szCs w:val="28"/>
        </w:rPr>
        <w:t>人均可支配收入增长速度超过当地农村居民人均可支配收入较上年增长速度5.48%。</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（2）社会</w:t>
      </w:r>
      <w:r>
        <w:rPr>
          <w:rFonts w:ascii="仿宋_GB2312" w:eastAsia="仿宋_GB2312"/>
          <w:color w:val="auto"/>
          <w:kern w:val="2"/>
          <w:sz w:val="32"/>
          <w:szCs w:val="28"/>
        </w:rPr>
        <w:t>效益。</w:t>
      </w:r>
      <w:r>
        <w:rPr>
          <w:rFonts w:hint="eastAsia" w:ascii="仿宋_GB2312" w:eastAsia="仿宋_GB2312"/>
          <w:color w:val="auto"/>
          <w:kern w:val="2"/>
          <w:sz w:val="32"/>
          <w:szCs w:val="28"/>
        </w:rPr>
        <w:t>通过直补资金的</w:t>
      </w:r>
      <w:r>
        <w:rPr>
          <w:rFonts w:ascii="仿宋_GB2312" w:eastAsia="仿宋_GB2312"/>
          <w:color w:val="auto"/>
          <w:kern w:val="2"/>
          <w:sz w:val="32"/>
          <w:szCs w:val="28"/>
        </w:rPr>
        <w:t>发放</w:t>
      </w:r>
      <w:r>
        <w:rPr>
          <w:rFonts w:hint="eastAsia" w:ascii="仿宋_GB2312" w:eastAsia="仿宋_GB2312"/>
          <w:color w:val="auto"/>
          <w:kern w:val="2"/>
          <w:sz w:val="32"/>
          <w:szCs w:val="28"/>
        </w:rPr>
        <w:t>和项目扶持，库区和</w:t>
      </w:r>
      <w:r>
        <w:rPr>
          <w:rFonts w:ascii="仿宋_GB2312" w:eastAsia="仿宋_GB2312"/>
          <w:color w:val="auto"/>
          <w:kern w:val="2"/>
          <w:sz w:val="32"/>
          <w:szCs w:val="28"/>
        </w:rPr>
        <w:t>移民安置区</w:t>
      </w:r>
      <w:r>
        <w:rPr>
          <w:rFonts w:hint="eastAsia" w:ascii="仿宋_GB2312" w:eastAsia="仿宋_GB2312"/>
          <w:color w:val="auto"/>
          <w:kern w:val="2"/>
          <w:sz w:val="32"/>
          <w:szCs w:val="28"/>
        </w:rPr>
        <w:t>生产生活条件更加便捷，对助力移民产业结构调整、壮大村集体经济和乡村振兴发挥了积极作用。非正常进京上访和交办的信访事项及时处理率100%，统筹解决突出问题13个，投入213万元。</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（3）生态</w:t>
      </w:r>
      <w:r>
        <w:rPr>
          <w:rFonts w:ascii="仿宋_GB2312" w:eastAsia="仿宋_GB2312"/>
          <w:color w:val="auto"/>
          <w:kern w:val="2"/>
          <w:sz w:val="32"/>
          <w:szCs w:val="28"/>
        </w:rPr>
        <w:t>效益。</w:t>
      </w:r>
      <w:r>
        <w:rPr>
          <w:rFonts w:hint="eastAsia" w:ascii="仿宋_GB2312" w:eastAsia="仿宋_GB2312"/>
          <w:color w:val="auto"/>
          <w:kern w:val="2"/>
          <w:sz w:val="32"/>
          <w:szCs w:val="28"/>
        </w:rPr>
        <w:t>通过</w:t>
      </w:r>
      <w:r>
        <w:rPr>
          <w:rFonts w:ascii="仿宋_GB2312" w:eastAsia="仿宋_GB2312"/>
          <w:color w:val="auto"/>
          <w:kern w:val="2"/>
          <w:sz w:val="32"/>
          <w:szCs w:val="28"/>
        </w:rPr>
        <w:t>各类后扶项目的实施，</w:t>
      </w:r>
      <w:r>
        <w:rPr>
          <w:rFonts w:hint="eastAsia" w:ascii="仿宋_GB2312" w:eastAsia="仿宋_GB2312"/>
          <w:color w:val="auto"/>
          <w:kern w:val="2"/>
          <w:sz w:val="32"/>
          <w:szCs w:val="28"/>
        </w:rPr>
        <w:t>岳阳县</w:t>
      </w:r>
      <w:r>
        <w:rPr>
          <w:rFonts w:ascii="仿宋_GB2312" w:eastAsia="仿宋_GB2312"/>
          <w:color w:val="auto"/>
          <w:kern w:val="2"/>
          <w:sz w:val="32"/>
          <w:szCs w:val="28"/>
        </w:rPr>
        <w:t>共</w:t>
      </w:r>
      <w:r>
        <w:rPr>
          <w:rFonts w:hint="eastAsia" w:ascii="仿宋_GB2312" w:eastAsia="仿宋_GB2312"/>
          <w:color w:val="auto"/>
          <w:kern w:val="2"/>
          <w:sz w:val="32"/>
          <w:szCs w:val="28"/>
        </w:rPr>
        <w:t>建成美丽移民村5个</w:t>
      </w:r>
      <w:r>
        <w:rPr>
          <w:rFonts w:ascii="仿宋_GB2312" w:eastAsia="仿宋_GB2312"/>
          <w:color w:val="auto"/>
          <w:kern w:val="2"/>
          <w:sz w:val="32"/>
          <w:szCs w:val="28"/>
        </w:rPr>
        <w:t>，</w:t>
      </w:r>
      <w:r>
        <w:rPr>
          <w:rFonts w:hint="eastAsia" w:ascii="仿宋_GB2312" w:eastAsia="仿宋_GB2312"/>
          <w:color w:val="auto"/>
          <w:kern w:val="2"/>
          <w:sz w:val="32"/>
          <w:szCs w:val="28"/>
        </w:rPr>
        <w:t>项目扶持受益移民村（不含建成美丽移民村）</w:t>
      </w:r>
      <w:r>
        <w:rPr>
          <w:rFonts w:ascii="仿宋_GB2312" w:eastAsia="仿宋_GB2312"/>
          <w:color w:val="auto"/>
          <w:kern w:val="2"/>
          <w:sz w:val="32"/>
          <w:szCs w:val="28"/>
        </w:rPr>
        <w:t>1</w:t>
      </w:r>
      <w:r>
        <w:rPr>
          <w:rFonts w:hint="eastAsia" w:ascii="仿宋_GB2312" w:eastAsia="仿宋_GB2312"/>
          <w:color w:val="auto"/>
          <w:kern w:val="2"/>
          <w:sz w:val="32"/>
          <w:szCs w:val="28"/>
        </w:rPr>
        <w:t>23个。</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3、满意度指标分析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在2023年度后期扶持工作实施</w:t>
      </w:r>
      <w:r>
        <w:rPr>
          <w:rFonts w:ascii="仿宋_GB2312" w:eastAsia="仿宋_GB2312"/>
          <w:color w:val="auto"/>
          <w:kern w:val="2"/>
          <w:sz w:val="32"/>
          <w:szCs w:val="28"/>
        </w:rPr>
        <w:t>过程</w:t>
      </w:r>
      <w:r>
        <w:rPr>
          <w:rFonts w:hint="eastAsia" w:ascii="仿宋_GB2312" w:eastAsia="仿宋_GB2312"/>
          <w:color w:val="auto"/>
          <w:kern w:val="2"/>
          <w:sz w:val="32"/>
          <w:szCs w:val="28"/>
        </w:rPr>
        <w:t>中，岳阳县坚持“以民为本”，充分考虑和尊重移民的需求和意愿，通过加大资金投入，加强农田水利设施和基础设施建设、开展库区移民劳动技能培训等措施，改善了移民生产生活条件，提高了移民人均收入水平。通过问卷调查和实地走访调研，移民对后期扶持政策实施满意度为95%。</w:t>
      </w:r>
    </w:p>
    <w:p>
      <w:pPr>
        <w:adjustRightInd w:val="0"/>
        <w:snapToGrid w:val="0"/>
        <w:spacing w:line="680" w:lineRule="exact"/>
        <w:ind w:firstLine="643" w:firstLineChars="200"/>
        <w:rPr>
          <w:rFonts w:ascii="仿宋_GB2312" w:eastAsia="仿宋_GB2312"/>
          <w:b/>
          <w:bCs/>
          <w:color w:val="auto"/>
          <w:kern w:val="2"/>
          <w:sz w:val="32"/>
          <w:szCs w:val="28"/>
        </w:rPr>
      </w:pPr>
      <w:r>
        <w:rPr>
          <w:rFonts w:hint="eastAsia" w:ascii="仿宋_GB2312" w:eastAsia="仿宋_GB2312"/>
          <w:b/>
          <w:bCs/>
          <w:color w:val="auto"/>
          <w:kern w:val="2"/>
          <w:sz w:val="32"/>
          <w:szCs w:val="28"/>
        </w:rPr>
        <w:t>岳阳县2023年度绩效目标实际完成情况详见表2-1。</w:t>
      </w:r>
    </w:p>
    <w:p>
      <w:pPr>
        <w:adjustRightInd w:val="0"/>
        <w:snapToGrid w:val="0"/>
        <w:spacing w:line="680" w:lineRule="exact"/>
        <w:ind w:firstLine="643" w:firstLineChars="200"/>
        <w:rPr>
          <w:rFonts w:hint="eastAsia" w:ascii="仿宋_GB2312" w:eastAsia="仿宋_GB2312"/>
          <w:b/>
          <w:bCs/>
          <w:color w:val="auto"/>
          <w:kern w:val="2"/>
          <w:sz w:val="32"/>
          <w:szCs w:val="28"/>
        </w:rPr>
      </w:pPr>
    </w:p>
    <w:p>
      <w:pPr>
        <w:adjustRightInd w:val="0"/>
        <w:snapToGrid w:val="0"/>
        <w:spacing w:line="680" w:lineRule="exact"/>
        <w:ind w:firstLine="643" w:firstLineChars="200"/>
        <w:rPr>
          <w:rFonts w:hint="eastAsia" w:ascii="仿宋_GB2312" w:eastAsia="仿宋_GB2312"/>
          <w:b/>
          <w:bCs/>
          <w:color w:val="auto"/>
          <w:kern w:val="2"/>
          <w:sz w:val="32"/>
          <w:szCs w:val="28"/>
        </w:rPr>
      </w:pPr>
    </w:p>
    <w:tbl>
      <w:tblPr>
        <w:tblStyle w:val="14"/>
        <w:tblW w:w="4914" w:type="pct"/>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492"/>
        <w:gridCol w:w="597"/>
        <w:gridCol w:w="994"/>
        <w:gridCol w:w="4520"/>
        <w:gridCol w:w="1004"/>
        <w:gridCol w:w="9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287"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名称</w:t>
            </w:r>
          </w:p>
        </w:tc>
        <w:tc>
          <w:tcPr>
            <w:tcW w:w="348" w:type="pct"/>
            <w:tcBorders>
              <w:top w:val="single" w:color="auto" w:sz="12" w:space="0"/>
            </w:tcBorders>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一级指标</w:t>
            </w:r>
          </w:p>
        </w:tc>
        <w:tc>
          <w:tcPr>
            <w:tcW w:w="579" w:type="pct"/>
            <w:tcBorders>
              <w:top w:val="single" w:color="auto" w:sz="12" w:space="0"/>
            </w:tcBorders>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二级指标</w:t>
            </w:r>
          </w:p>
        </w:tc>
        <w:tc>
          <w:tcPr>
            <w:tcW w:w="2634" w:type="pct"/>
            <w:tcBorders>
              <w:top w:val="single" w:color="auto" w:sz="12" w:space="0"/>
            </w:tcBorders>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三级指标</w:t>
            </w:r>
          </w:p>
        </w:tc>
        <w:tc>
          <w:tcPr>
            <w:tcW w:w="585"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绩效目标</w:t>
            </w:r>
          </w:p>
        </w:tc>
        <w:tc>
          <w:tcPr>
            <w:tcW w:w="567" w:type="pct"/>
            <w:tcBorders>
              <w:top w:val="single" w:color="auto" w:sz="12" w:space="0"/>
            </w:tcBorders>
            <w:shd w:val="clear" w:color="auto" w:fill="auto"/>
            <w:vAlign w:val="center"/>
          </w:tcPr>
          <w:p>
            <w:pPr>
              <w:widowControl/>
              <w:spacing w:line="300" w:lineRule="exact"/>
              <w:jc w:val="center"/>
              <w:rPr>
                <w:rFonts w:eastAsia="仿宋"/>
                <w:color w:val="auto"/>
                <w:sz w:val="20"/>
                <w:szCs w:val="16"/>
              </w:rPr>
            </w:pPr>
            <w:r>
              <w:rPr>
                <w:rFonts w:hint="eastAsia" w:eastAsia="仿宋"/>
                <w:color w:val="auto"/>
                <w:sz w:val="20"/>
                <w:szCs w:val="16"/>
              </w:rPr>
              <w:t>实际完成指标值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绩效指标</w:t>
            </w:r>
          </w:p>
        </w:tc>
        <w:tc>
          <w:tcPr>
            <w:tcW w:w="348"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产出</w:t>
            </w:r>
          </w:p>
          <w:p>
            <w:pPr>
              <w:widowControl/>
              <w:spacing w:line="680" w:lineRule="exact"/>
              <w:jc w:val="center"/>
              <w:rPr>
                <w:rFonts w:eastAsia="仿宋"/>
                <w:color w:val="auto"/>
                <w:sz w:val="20"/>
                <w:szCs w:val="16"/>
              </w:rPr>
            </w:pPr>
            <w:r>
              <w:rPr>
                <w:rFonts w:eastAsia="仿宋"/>
                <w:color w:val="auto"/>
                <w:sz w:val="20"/>
                <w:szCs w:val="16"/>
              </w:rPr>
              <w:t>指标</w:t>
            </w:r>
          </w:p>
        </w:tc>
        <w:tc>
          <w:tcPr>
            <w:tcW w:w="579" w:type="pct"/>
            <w:vMerge w:val="restar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数量指标</w:t>
            </w: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：资金直补受益移民（人）</w:t>
            </w:r>
          </w:p>
        </w:tc>
        <w:tc>
          <w:tcPr>
            <w:tcW w:w="5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40848</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40245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指标2：移民美丽家园项目（个）</w:t>
            </w:r>
          </w:p>
        </w:tc>
        <w:tc>
          <w:tcPr>
            <w:tcW w:w="5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124</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指标3：生产开发及配套设施项目（个）</w:t>
            </w:r>
          </w:p>
        </w:tc>
        <w:tc>
          <w:tcPr>
            <w:tcW w:w="5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100</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指标4：培训移民劳动力（人次）</w:t>
            </w:r>
          </w:p>
        </w:tc>
        <w:tc>
          <w:tcPr>
            <w:tcW w:w="5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948</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1506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hint="eastAsia" w:eastAsia="仿宋"/>
                <w:color w:val="auto"/>
                <w:sz w:val="20"/>
                <w:szCs w:val="16"/>
              </w:rPr>
              <w:t>指标5：其他项目（个）</w:t>
            </w:r>
          </w:p>
        </w:tc>
        <w:tc>
          <w:tcPr>
            <w:tcW w:w="5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3</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restart"/>
            <w:shd w:val="clear" w:color="auto" w:fill="auto"/>
            <w:vAlign w:val="center"/>
          </w:tcPr>
          <w:p>
            <w:pPr>
              <w:widowControl/>
              <w:spacing w:line="300" w:lineRule="exact"/>
              <w:jc w:val="center"/>
              <w:rPr>
                <w:rFonts w:eastAsia="仿宋"/>
                <w:color w:val="auto"/>
                <w:sz w:val="20"/>
                <w:szCs w:val="16"/>
              </w:rPr>
            </w:pPr>
            <w:r>
              <w:rPr>
                <w:rFonts w:hint="eastAsia" w:eastAsia="仿宋"/>
                <w:color w:val="auto"/>
                <w:sz w:val="20"/>
                <w:szCs w:val="16"/>
              </w:rPr>
              <w:t>质量指标</w:t>
            </w: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：培训合格率（</w:t>
            </w:r>
            <w:r>
              <w:rPr>
                <w:rFonts w:eastAsia="仿宋"/>
                <w:color w:val="auto"/>
                <w:sz w:val="20"/>
                <w:szCs w:val="16"/>
              </w:rPr>
              <w:t>%</w:t>
            </w:r>
            <w:r>
              <w:rPr>
                <w:rFonts w:hint="eastAsia" w:eastAsia="仿宋"/>
                <w:color w:val="auto"/>
                <w:sz w:val="20"/>
                <w:szCs w:val="16"/>
              </w:rPr>
              <w:t>）</w:t>
            </w:r>
          </w:p>
        </w:tc>
        <w:tc>
          <w:tcPr>
            <w:tcW w:w="5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：项目（不含移民培训）验收合格率（</w:t>
            </w:r>
            <w:r>
              <w:rPr>
                <w:rFonts w:eastAsia="仿宋"/>
                <w:color w:val="auto"/>
                <w:sz w:val="20"/>
                <w:szCs w:val="16"/>
              </w:rPr>
              <w:t>%</w:t>
            </w:r>
            <w:r>
              <w:rPr>
                <w:rFonts w:hint="eastAsia" w:eastAsia="仿宋"/>
                <w:color w:val="auto"/>
                <w:sz w:val="20"/>
                <w:szCs w:val="16"/>
              </w:rPr>
              <w:t>）</w:t>
            </w:r>
          </w:p>
        </w:tc>
        <w:tc>
          <w:tcPr>
            <w:tcW w:w="5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restar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时效指标</w:t>
            </w: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指标1：直补资金按时发放率（%）</w:t>
            </w:r>
          </w:p>
        </w:tc>
        <w:tc>
          <w:tcPr>
            <w:tcW w:w="5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指标2：截至</w:t>
            </w:r>
            <w:r>
              <w:rPr>
                <w:rFonts w:hint="eastAsia" w:eastAsia="仿宋"/>
                <w:color w:val="auto"/>
                <w:sz w:val="20"/>
                <w:szCs w:val="16"/>
              </w:rPr>
              <w:t>2022</w:t>
            </w:r>
            <w:r>
              <w:rPr>
                <w:rFonts w:eastAsia="仿宋"/>
                <w:color w:val="auto"/>
                <w:sz w:val="20"/>
                <w:szCs w:val="16"/>
              </w:rPr>
              <w:t>年底，</w:t>
            </w:r>
            <w:r>
              <w:rPr>
                <w:rFonts w:hint="eastAsia" w:eastAsia="仿宋"/>
                <w:color w:val="auto"/>
                <w:sz w:val="20"/>
                <w:szCs w:val="16"/>
              </w:rPr>
              <w:t>2022</w:t>
            </w:r>
            <w:r>
              <w:rPr>
                <w:rFonts w:eastAsia="仿宋"/>
                <w:color w:val="auto"/>
                <w:sz w:val="20"/>
                <w:szCs w:val="16"/>
              </w:rPr>
              <w:t>年度计划项目资金完成率（%）</w:t>
            </w:r>
          </w:p>
        </w:tc>
        <w:tc>
          <w:tcPr>
            <w:tcW w:w="5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80</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指标3：截至2021年3</w:t>
            </w:r>
            <w:r>
              <w:rPr>
                <w:rFonts w:hint="eastAsia" w:eastAsia="仿宋"/>
                <w:color w:val="auto"/>
                <w:sz w:val="20"/>
                <w:szCs w:val="16"/>
              </w:rPr>
              <w:t>月底</w:t>
            </w:r>
            <w:r>
              <w:rPr>
                <w:rFonts w:eastAsia="仿宋"/>
                <w:color w:val="auto"/>
                <w:sz w:val="20"/>
                <w:szCs w:val="16"/>
              </w:rPr>
              <w:t>，</w:t>
            </w:r>
            <w:r>
              <w:rPr>
                <w:rFonts w:hint="eastAsia" w:eastAsia="仿宋"/>
                <w:color w:val="auto"/>
                <w:sz w:val="20"/>
                <w:szCs w:val="16"/>
              </w:rPr>
              <w:t>2022</w:t>
            </w:r>
            <w:r>
              <w:rPr>
                <w:rFonts w:eastAsia="仿宋"/>
                <w:color w:val="auto"/>
                <w:sz w:val="20"/>
                <w:szCs w:val="16"/>
              </w:rPr>
              <w:t>年度计划项目资金完成率（%）</w:t>
            </w:r>
          </w:p>
        </w:tc>
        <w:tc>
          <w:tcPr>
            <w:tcW w:w="5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restart"/>
            <w:shd w:val="clear" w:color="auto" w:fill="auto"/>
            <w:vAlign w:val="center"/>
          </w:tcPr>
          <w:p>
            <w:pPr>
              <w:widowControl/>
              <w:spacing w:line="300" w:lineRule="exact"/>
              <w:jc w:val="center"/>
              <w:rPr>
                <w:rFonts w:eastAsia="仿宋"/>
                <w:color w:val="auto"/>
                <w:sz w:val="20"/>
                <w:szCs w:val="16"/>
              </w:rPr>
            </w:pPr>
            <w:r>
              <w:rPr>
                <w:rFonts w:hint="eastAsia" w:eastAsia="仿宋"/>
                <w:color w:val="auto"/>
                <w:sz w:val="20"/>
                <w:szCs w:val="16"/>
              </w:rPr>
              <w:t>成本指标</w:t>
            </w: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：直补资金标准符合率（</w:t>
            </w:r>
            <w:r>
              <w:rPr>
                <w:rFonts w:eastAsia="仿宋"/>
                <w:color w:val="auto"/>
                <w:sz w:val="20"/>
                <w:szCs w:val="16"/>
              </w:rPr>
              <w:t>%</w:t>
            </w:r>
            <w:r>
              <w:rPr>
                <w:rFonts w:hint="eastAsia" w:eastAsia="仿宋"/>
                <w:color w:val="auto"/>
                <w:sz w:val="20"/>
                <w:szCs w:val="16"/>
              </w:rPr>
              <w:t>）</w:t>
            </w:r>
          </w:p>
        </w:tc>
        <w:tc>
          <w:tcPr>
            <w:tcW w:w="5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：项目支出控制在批复预算范围内的项目比例（</w:t>
            </w:r>
            <w:r>
              <w:rPr>
                <w:rFonts w:eastAsia="仿宋"/>
                <w:color w:val="auto"/>
                <w:sz w:val="20"/>
                <w:szCs w:val="16"/>
              </w:rPr>
              <w:t>%</w:t>
            </w:r>
            <w:r>
              <w:rPr>
                <w:rFonts w:hint="eastAsia" w:eastAsia="仿宋"/>
                <w:color w:val="auto"/>
                <w:sz w:val="20"/>
                <w:szCs w:val="16"/>
              </w:rPr>
              <w:t>）</w:t>
            </w:r>
          </w:p>
        </w:tc>
        <w:tc>
          <w:tcPr>
            <w:tcW w:w="5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shd w:val="clear" w:color="auto" w:fill="auto"/>
            <w:vAlign w:val="center"/>
          </w:tcPr>
          <w:p>
            <w:pPr>
              <w:widowControl/>
              <w:spacing w:line="320" w:lineRule="exact"/>
              <w:jc w:val="center"/>
              <w:rPr>
                <w:rFonts w:eastAsia="仿宋"/>
                <w:color w:val="auto"/>
                <w:sz w:val="20"/>
                <w:szCs w:val="16"/>
              </w:rPr>
            </w:pPr>
            <w:r>
              <w:rPr>
                <w:rFonts w:eastAsia="仿宋"/>
                <w:color w:val="auto"/>
                <w:sz w:val="20"/>
                <w:szCs w:val="16"/>
              </w:rPr>
              <w:t>效益</w:t>
            </w:r>
          </w:p>
          <w:p>
            <w:pPr>
              <w:widowControl/>
              <w:spacing w:line="320" w:lineRule="exact"/>
              <w:jc w:val="center"/>
              <w:rPr>
                <w:rFonts w:eastAsia="仿宋"/>
                <w:color w:val="auto"/>
                <w:sz w:val="20"/>
                <w:szCs w:val="16"/>
              </w:rPr>
            </w:pPr>
            <w:r>
              <w:rPr>
                <w:rFonts w:eastAsia="仿宋"/>
                <w:color w:val="auto"/>
                <w:sz w:val="20"/>
                <w:szCs w:val="16"/>
              </w:rPr>
              <w:t>指标</w:t>
            </w:r>
          </w:p>
        </w:tc>
        <w:tc>
          <w:tcPr>
            <w:tcW w:w="579"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经济效益</w:t>
            </w: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指标1：</w:t>
            </w:r>
            <w:r>
              <w:rPr>
                <w:rFonts w:hint="eastAsia" w:eastAsia="仿宋"/>
                <w:color w:val="auto"/>
                <w:sz w:val="20"/>
                <w:szCs w:val="16"/>
              </w:rPr>
              <w:t xml:space="preserve">移民人均可支配收入较上年增长速度超过当地农村居民人均可支配收入较上年增长速度 </w:t>
            </w:r>
          </w:p>
        </w:tc>
        <w:tc>
          <w:tcPr>
            <w:tcW w:w="5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5%</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5.48%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restart"/>
            <w:shd w:val="clear" w:color="auto" w:fill="auto"/>
            <w:vAlign w:val="center"/>
          </w:tcPr>
          <w:p>
            <w:pPr>
              <w:widowControl/>
              <w:spacing w:line="680" w:lineRule="exact"/>
              <w:jc w:val="center"/>
              <w:rPr>
                <w:rFonts w:eastAsia="仿宋"/>
                <w:color w:val="auto"/>
                <w:sz w:val="20"/>
                <w:szCs w:val="16"/>
              </w:rPr>
            </w:pPr>
            <w:bookmarkStart w:id="19" w:name="_Toc47553389"/>
            <w:bookmarkStart w:id="20" w:name="_Toc73976724"/>
          </w:p>
        </w:tc>
        <w:tc>
          <w:tcPr>
            <w:tcW w:w="348" w:type="pct"/>
            <w:vMerge w:val="restart"/>
            <w:shd w:val="clear" w:color="auto" w:fill="auto"/>
            <w:vAlign w:val="center"/>
          </w:tcPr>
          <w:p>
            <w:pPr>
              <w:widowControl/>
              <w:spacing w:line="680" w:lineRule="exact"/>
              <w:jc w:val="center"/>
              <w:rPr>
                <w:rFonts w:eastAsia="仿宋"/>
                <w:color w:val="auto"/>
                <w:sz w:val="20"/>
                <w:szCs w:val="16"/>
              </w:rPr>
            </w:pPr>
          </w:p>
        </w:tc>
        <w:tc>
          <w:tcPr>
            <w:tcW w:w="579" w:type="pct"/>
            <w:vMerge w:val="restart"/>
            <w:shd w:val="clear" w:color="auto" w:fill="auto"/>
            <w:vAlign w:val="center"/>
          </w:tcPr>
          <w:p>
            <w:pPr>
              <w:widowControl/>
              <w:spacing w:line="300" w:lineRule="exact"/>
              <w:jc w:val="center"/>
              <w:rPr>
                <w:rFonts w:eastAsia="仿宋"/>
                <w:color w:val="auto"/>
                <w:sz w:val="20"/>
                <w:szCs w:val="16"/>
              </w:rPr>
            </w:pPr>
            <w:r>
              <w:rPr>
                <w:rFonts w:hint="eastAsia" w:eastAsia="仿宋"/>
                <w:color w:val="auto"/>
                <w:sz w:val="20"/>
                <w:szCs w:val="16"/>
              </w:rPr>
              <w:t>社会效益</w:t>
            </w:r>
          </w:p>
        </w:tc>
        <w:tc>
          <w:tcPr>
            <w:tcW w:w="2634" w:type="pct"/>
            <w:shd w:val="clear" w:color="auto" w:fill="auto"/>
            <w:vAlign w:val="center"/>
          </w:tcPr>
          <w:p>
            <w:pPr>
              <w:widowControl/>
              <w:spacing w:line="300" w:lineRule="exact"/>
              <w:jc w:val="center"/>
              <w:rPr>
                <w:rFonts w:eastAsia="仿宋"/>
                <w:color w:val="auto"/>
                <w:sz w:val="20"/>
                <w:szCs w:val="16"/>
              </w:rPr>
            </w:pPr>
            <w:r>
              <w:rPr>
                <w:rFonts w:hint="eastAsia" w:eastAsia="仿宋"/>
                <w:color w:val="auto"/>
                <w:sz w:val="20"/>
                <w:szCs w:val="16"/>
              </w:rPr>
              <w:t>指标1：非正常上访和交办的信访事件的处理率%</w:t>
            </w:r>
          </w:p>
        </w:tc>
        <w:tc>
          <w:tcPr>
            <w:tcW w:w="585"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100</w:t>
            </w:r>
          </w:p>
        </w:tc>
        <w:tc>
          <w:tcPr>
            <w:tcW w:w="567" w:type="pct"/>
            <w:shd w:val="clear" w:color="auto" w:fill="auto"/>
            <w:vAlign w:val="center"/>
          </w:tcPr>
          <w:p>
            <w:pPr>
              <w:widowControl/>
              <w:spacing w:line="680" w:lineRule="exact"/>
              <w:jc w:val="center"/>
              <w:rPr>
                <w:rFonts w:eastAsia="仿宋"/>
                <w:sz w:val="20"/>
                <w:szCs w:val="16"/>
              </w:rPr>
            </w:pPr>
            <w:r>
              <w:rPr>
                <w:rFonts w:hint="eastAsia" w:eastAsia="仿宋"/>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hint="eastAsia" w:eastAsia="仿宋"/>
                <w:color w:val="auto"/>
                <w:sz w:val="20"/>
                <w:szCs w:val="16"/>
              </w:rPr>
              <w:t>指标2：统筹解决突出问题个数</w:t>
            </w:r>
          </w:p>
        </w:tc>
        <w:tc>
          <w:tcPr>
            <w:tcW w:w="585"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13</w:t>
            </w:r>
          </w:p>
        </w:tc>
        <w:tc>
          <w:tcPr>
            <w:tcW w:w="567" w:type="pct"/>
            <w:shd w:val="clear" w:color="auto" w:fill="auto"/>
            <w:vAlign w:val="center"/>
          </w:tcPr>
          <w:p>
            <w:pPr>
              <w:widowControl/>
              <w:spacing w:line="680" w:lineRule="exact"/>
              <w:jc w:val="center"/>
              <w:rPr>
                <w:rFonts w:eastAsia="仿宋"/>
                <w:sz w:val="20"/>
                <w:szCs w:val="16"/>
              </w:rPr>
            </w:pPr>
            <w:r>
              <w:rPr>
                <w:rFonts w:hint="eastAsia" w:eastAsia="仿宋"/>
                <w:sz w:val="20"/>
                <w:szCs w:val="16"/>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restart"/>
            <w:shd w:val="clear" w:color="auto" w:fill="auto"/>
            <w:vAlign w:val="center"/>
          </w:tcPr>
          <w:p>
            <w:pPr>
              <w:widowControl/>
              <w:spacing w:line="300" w:lineRule="exact"/>
              <w:jc w:val="center"/>
              <w:rPr>
                <w:rFonts w:eastAsia="仿宋"/>
                <w:color w:val="auto"/>
                <w:sz w:val="20"/>
                <w:szCs w:val="16"/>
              </w:rPr>
            </w:pPr>
            <w:r>
              <w:rPr>
                <w:rFonts w:hint="eastAsia" w:eastAsia="仿宋"/>
                <w:color w:val="auto"/>
                <w:sz w:val="20"/>
                <w:szCs w:val="16"/>
              </w:rPr>
              <w:t>生态</w:t>
            </w:r>
            <w:r>
              <w:rPr>
                <w:rFonts w:eastAsia="仿宋"/>
                <w:color w:val="auto"/>
                <w:sz w:val="20"/>
                <w:szCs w:val="16"/>
              </w:rPr>
              <w:t>效益</w:t>
            </w:r>
            <w:r>
              <w:rPr>
                <w:rFonts w:eastAsia="仿宋"/>
                <w:color w:val="auto"/>
                <w:sz w:val="20"/>
                <w:szCs w:val="16"/>
              </w:rPr>
              <w:br w:type="page"/>
            </w: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：建成美丽移民村（个）</w:t>
            </w:r>
          </w:p>
        </w:tc>
        <w:tc>
          <w:tcPr>
            <w:tcW w:w="585" w:type="pct"/>
            <w:shd w:val="clear" w:color="auto" w:fill="auto"/>
            <w:vAlign w:val="center"/>
          </w:tcPr>
          <w:p>
            <w:pPr>
              <w:widowControl/>
              <w:spacing w:line="680" w:lineRule="exact"/>
              <w:jc w:val="center"/>
              <w:rPr>
                <w:rFonts w:hint="eastAsia" w:eastAsia="仿宋"/>
                <w:color w:val="auto"/>
                <w:sz w:val="20"/>
                <w:szCs w:val="16"/>
                <w:lang w:val="en-US" w:eastAsia="zh-CN"/>
              </w:rPr>
            </w:pPr>
            <w:r>
              <w:rPr>
                <w:rFonts w:hint="eastAsia" w:eastAsia="仿宋"/>
                <w:color w:val="auto"/>
                <w:sz w:val="20"/>
                <w:szCs w:val="16"/>
                <w:lang w:val="en-US" w:eastAsia="zh-CN"/>
              </w:rPr>
              <w:t>5</w:t>
            </w:r>
          </w:p>
        </w:tc>
        <w:tc>
          <w:tcPr>
            <w:tcW w:w="567"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vMerge w:val="continue"/>
            <w:shd w:val="clear" w:color="auto" w:fill="auto"/>
            <w:vAlign w:val="center"/>
          </w:tcPr>
          <w:p>
            <w:pPr>
              <w:widowControl/>
              <w:spacing w:line="680" w:lineRule="exact"/>
              <w:jc w:val="center"/>
              <w:rPr>
                <w:rFonts w:eastAsia="仿宋"/>
                <w:color w:val="auto"/>
                <w:sz w:val="20"/>
                <w:szCs w:val="16"/>
              </w:rPr>
            </w:pPr>
          </w:p>
        </w:tc>
        <w:tc>
          <w:tcPr>
            <w:tcW w:w="579" w:type="pct"/>
            <w:vMerge w:val="continue"/>
            <w:shd w:val="clear" w:color="auto" w:fill="auto"/>
            <w:vAlign w:val="center"/>
          </w:tcPr>
          <w:p>
            <w:pPr>
              <w:widowControl/>
              <w:spacing w:line="300" w:lineRule="exact"/>
              <w:jc w:val="center"/>
              <w:rPr>
                <w:rFonts w:eastAsia="仿宋"/>
                <w:color w:val="auto"/>
                <w:sz w:val="20"/>
                <w:szCs w:val="16"/>
              </w:rPr>
            </w:pP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：项目扶持受益移民村（不含建成美丽移民村）（个）</w:t>
            </w:r>
          </w:p>
        </w:tc>
        <w:tc>
          <w:tcPr>
            <w:tcW w:w="585"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120</w:t>
            </w:r>
          </w:p>
        </w:tc>
        <w:tc>
          <w:tcPr>
            <w:tcW w:w="567"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sz w:val="20"/>
                <w:szCs w:val="16"/>
              </w:rPr>
              <w:t>1</w:t>
            </w:r>
            <w:r>
              <w:rPr>
                <w:rFonts w:hint="eastAsia" w:eastAsia="仿宋"/>
                <w:sz w:val="20"/>
                <w:szCs w:val="16"/>
                <w:lang w:val="en-US" w:eastAsia="zh-CN"/>
              </w:rPr>
              <w:t>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348"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满意度</w:t>
            </w:r>
          </w:p>
        </w:tc>
        <w:tc>
          <w:tcPr>
            <w:tcW w:w="579"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服务对象满意度</w:t>
            </w:r>
          </w:p>
        </w:tc>
        <w:tc>
          <w:tcPr>
            <w:tcW w:w="2634" w:type="pct"/>
            <w:shd w:val="clear" w:color="auto" w:fill="auto"/>
            <w:vAlign w:val="center"/>
          </w:tcPr>
          <w:p>
            <w:pPr>
              <w:widowControl/>
              <w:spacing w:line="300" w:lineRule="exact"/>
              <w:jc w:val="center"/>
              <w:rPr>
                <w:rFonts w:eastAsia="仿宋"/>
                <w:color w:val="auto"/>
                <w:sz w:val="20"/>
                <w:szCs w:val="16"/>
              </w:rPr>
            </w:pPr>
            <w:r>
              <w:rPr>
                <w:rFonts w:eastAsia="仿宋"/>
                <w:color w:val="auto"/>
                <w:sz w:val="20"/>
                <w:szCs w:val="16"/>
              </w:rPr>
              <w:t>指标1：移民对后期扶持政策实施满意度（%）</w:t>
            </w:r>
          </w:p>
        </w:tc>
        <w:tc>
          <w:tcPr>
            <w:tcW w:w="5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≥80</w:t>
            </w:r>
          </w:p>
        </w:tc>
        <w:tc>
          <w:tcPr>
            <w:tcW w:w="567"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95</w:t>
            </w:r>
          </w:p>
        </w:tc>
      </w:tr>
    </w:tbl>
    <w:p>
      <w:pPr>
        <w:adjustRightInd w:val="0"/>
        <w:snapToGrid w:val="0"/>
        <w:spacing w:line="680" w:lineRule="exact"/>
        <w:ind w:firstLine="640" w:firstLineChars="200"/>
        <w:outlineLvl w:val="0"/>
        <w:rPr>
          <w:rFonts w:ascii="黑体" w:hAnsi="黑体" w:eastAsia="黑体"/>
          <w:color w:val="auto"/>
          <w:sz w:val="32"/>
          <w:szCs w:val="28"/>
        </w:rPr>
      </w:pPr>
      <w:r>
        <w:rPr>
          <w:rFonts w:hint="eastAsia" w:ascii="黑体" w:hAnsi="黑体" w:eastAsia="黑体"/>
          <w:color w:val="auto"/>
          <w:sz w:val="32"/>
          <w:szCs w:val="28"/>
        </w:rPr>
        <w:t>四、</w:t>
      </w:r>
      <w:bookmarkEnd w:id="19"/>
      <w:bookmarkEnd w:id="20"/>
      <w:r>
        <w:rPr>
          <w:rFonts w:hint="eastAsia" w:ascii="黑体" w:hAnsi="黑体" w:eastAsia="黑体"/>
          <w:color w:val="auto"/>
          <w:sz w:val="32"/>
          <w:szCs w:val="28"/>
        </w:rPr>
        <w:t>偏离绩效目标原因和下一步改进措施</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21" w:name="_Toc47553390"/>
      <w:bookmarkStart w:id="22" w:name="_Toc73976725"/>
      <w:r>
        <w:rPr>
          <w:rFonts w:hint="eastAsia" w:ascii="仿宋_GB2312" w:hAnsi="楷体" w:eastAsia="仿宋_GB2312"/>
          <w:b/>
          <w:color w:val="auto"/>
          <w:sz w:val="32"/>
          <w:szCs w:val="28"/>
        </w:rPr>
        <w:t>（一）</w:t>
      </w:r>
      <w:r>
        <w:rPr>
          <w:rFonts w:hint="eastAsia" w:ascii="仿宋_GB2312" w:hAnsi="楷体" w:eastAsia="仿宋_GB2312"/>
          <w:b/>
          <w:color w:val="auto"/>
          <w:sz w:val="32"/>
          <w:szCs w:val="28"/>
          <w:lang w:val="en-US" w:eastAsia="zh-CN"/>
        </w:rPr>
        <w:t>偏离绩效目标的</w:t>
      </w:r>
      <w:r>
        <w:rPr>
          <w:rFonts w:hint="eastAsia" w:ascii="仿宋_GB2312" w:hAnsi="楷体" w:eastAsia="仿宋_GB2312"/>
          <w:b/>
          <w:color w:val="auto"/>
          <w:sz w:val="32"/>
          <w:szCs w:val="28"/>
        </w:rPr>
        <w:t>原因分析</w:t>
      </w:r>
      <w:bookmarkEnd w:id="21"/>
      <w:bookmarkEnd w:id="22"/>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岳阳县202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w:t>
      </w:r>
      <w:r>
        <w:rPr>
          <w:rFonts w:hint="eastAsia" w:ascii="仿宋_GB2312" w:eastAsia="仿宋_GB2312"/>
          <w:color w:val="auto"/>
          <w:kern w:val="2"/>
          <w:sz w:val="32"/>
          <w:szCs w:val="28"/>
          <w:lang w:val="en-US" w:eastAsia="zh-CN"/>
        </w:rPr>
        <w:t>偏离</w:t>
      </w:r>
      <w:r>
        <w:rPr>
          <w:rFonts w:hint="eastAsia" w:ascii="仿宋_GB2312" w:eastAsia="仿宋_GB2312"/>
          <w:color w:val="auto"/>
          <w:kern w:val="2"/>
          <w:sz w:val="32"/>
          <w:szCs w:val="28"/>
        </w:rPr>
        <w:t>绩效目标</w:t>
      </w:r>
      <w:r>
        <w:rPr>
          <w:rFonts w:hint="eastAsia" w:ascii="仿宋_GB2312" w:eastAsia="仿宋_GB2312"/>
          <w:color w:val="auto"/>
          <w:kern w:val="2"/>
          <w:sz w:val="32"/>
          <w:szCs w:val="28"/>
          <w:lang w:val="en-US" w:eastAsia="zh-CN"/>
        </w:rPr>
        <w:t>的原因主要</w:t>
      </w:r>
      <w:r>
        <w:rPr>
          <w:rFonts w:hint="eastAsia" w:ascii="仿宋_GB2312" w:eastAsia="仿宋_GB2312"/>
          <w:color w:val="auto"/>
          <w:kern w:val="2"/>
          <w:sz w:val="32"/>
          <w:szCs w:val="28"/>
        </w:rPr>
        <w:t>体现在组织实施、项目管理、数量指标、时效指标四个方面，原因具体如下：</w:t>
      </w:r>
    </w:p>
    <w:p>
      <w:pPr>
        <w:numPr>
          <w:ilvl w:val="0"/>
          <w:numId w:val="4"/>
        </w:numPr>
        <w:adjustRightInd w:val="0"/>
        <w:snapToGrid w:val="0"/>
        <w:spacing w:line="680" w:lineRule="exact"/>
        <w:ind w:firstLine="640" w:firstLineChars="200"/>
        <w:rPr>
          <w:rFonts w:hint="eastAsia" w:ascii="仿宋_GB2312" w:eastAsia="仿宋_GB2312"/>
          <w:color w:val="auto"/>
          <w:kern w:val="2"/>
          <w:sz w:val="32"/>
          <w:szCs w:val="28"/>
          <w:lang w:val="en-US" w:eastAsia="zh-CN"/>
        </w:rPr>
      </w:pPr>
      <w:r>
        <w:rPr>
          <w:rFonts w:hint="eastAsia" w:ascii="仿宋_GB2312" w:eastAsia="仿宋_GB2312"/>
          <w:color w:val="auto"/>
          <w:kern w:val="2"/>
          <w:sz w:val="32"/>
          <w:szCs w:val="28"/>
        </w:rPr>
        <w:t>组织实施。</w:t>
      </w:r>
      <w:r>
        <w:rPr>
          <w:rFonts w:hint="eastAsia" w:ascii="仿宋_GB2312" w:eastAsia="仿宋_GB2312"/>
          <w:color w:val="auto"/>
          <w:kern w:val="2"/>
          <w:sz w:val="32"/>
          <w:szCs w:val="28"/>
          <w:lang w:val="en-US" w:eastAsia="zh-CN"/>
        </w:rPr>
        <w:t>公田镇移民集中安置点由于土地审批迟迟未到位，导致项目无法实施；中洲乡中洲村牧草仓储因土地属性问题未定而决定变更实施；六合垸村两个机埠因查出为水利资金项目未拨付并收回项目资金；黄岸村茶叶基地面积无法完成；西洞水库项目一直未实施。</w:t>
      </w:r>
    </w:p>
    <w:p>
      <w:pPr>
        <w:numPr>
          <w:ilvl w:val="0"/>
          <w:numId w:val="0"/>
        </w:num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2、项目管理。由于无专业的工作人员，在项目管理上还存地一定的差距，有的欠规范。由于项目较多，比较杂散，还不能做到项目的前、中、后全程监管。</w:t>
      </w:r>
    </w:p>
    <w:p>
      <w:pPr>
        <w:adjustRightInd w:val="0"/>
        <w:snapToGrid w:val="0"/>
        <w:spacing w:line="680" w:lineRule="exact"/>
        <w:ind w:firstLine="640" w:firstLineChars="200"/>
        <w:rPr>
          <w:rFonts w:hint="eastAsia" w:ascii="仿宋_GB2312" w:eastAsia="仿宋_GB2312"/>
          <w:color w:val="auto"/>
          <w:kern w:val="2"/>
          <w:sz w:val="32"/>
          <w:szCs w:val="28"/>
        </w:rPr>
      </w:pPr>
      <w:r>
        <w:rPr>
          <w:rFonts w:hint="eastAsia" w:ascii="仿宋_GB2312" w:eastAsia="仿宋_GB2312"/>
          <w:color w:val="auto"/>
          <w:kern w:val="2"/>
          <w:sz w:val="32"/>
          <w:szCs w:val="28"/>
        </w:rPr>
        <w:t>3、数量</w:t>
      </w:r>
      <w:r>
        <w:rPr>
          <w:rFonts w:ascii="仿宋_GB2312" w:eastAsia="仿宋_GB2312"/>
          <w:color w:val="auto"/>
          <w:kern w:val="2"/>
          <w:sz w:val="32"/>
          <w:szCs w:val="28"/>
        </w:rPr>
        <w:t>指标。</w:t>
      </w:r>
      <w:r>
        <w:rPr>
          <w:rFonts w:hint="eastAsia" w:ascii="仿宋_GB2312" w:eastAsia="仿宋_GB2312"/>
          <w:color w:val="auto"/>
          <w:kern w:val="2"/>
          <w:sz w:val="32"/>
          <w:szCs w:val="28"/>
        </w:rPr>
        <w:t>①资金直补受益移民4</w:t>
      </w:r>
      <w:r>
        <w:rPr>
          <w:rFonts w:hint="eastAsia" w:ascii="仿宋_GB2312" w:eastAsia="仿宋_GB2312"/>
          <w:color w:val="auto"/>
          <w:kern w:val="2"/>
          <w:sz w:val="32"/>
          <w:szCs w:val="28"/>
          <w:lang w:val="en-US" w:eastAsia="zh-CN"/>
        </w:rPr>
        <w:t>0848</w:t>
      </w:r>
      <w:r>
        <w:rPr>
          <w:rFonts w:hint="eastAsia" w:ascii="仿宋_GB2312" w:eastAsia="仿宋_GB2312"/>
          <w:color w:val="auto"/>
          <w:kern w:val="2"/>
          <w:sz w:val="32"/>
          <w:szCs w:val="28"/>
        </w:rPr>
        <w:t>人</w:t>
      </w:r>
      <w:r>
        <w:rPr>
          <w:rFonts w:ascii="仿宋_GB2312" w:eastAsia="仿宋_GB2312"/>
          <w:color w:val="auto"/>
          <w:kern w:val="2"/>
          <w:sz w:val="32"/>
          <w:szCs w:val="28"/>
        </w:rPr>
        <w:t>，</w:t>
      </w:r>
      <w:r>
        <w:rPr>
          <w:rFonts w:hint="eastAsia" w:ascii="仿宋_GB2312" w:eastAsia="仿宋_GB2312"/>
          <w:color w:val="auto"/>
          <w:kern w:val="2"/>
          <w:sz w:val="32"/>
          <w:szCs w:val="28"/>
        </w:rPr>
        <w:t>因</w:t>
      </w:r>
      <w:r>
        <w:rPr>
          <w:rFonts w:hint="eastAsia" w:ascii="仿宋_GB2312" w:eastAsia="仿宋_GB2312"/>
          <w:color w:val="auto"/>
          <w:kern w:val="2"/>
          <w:sz w:val="32"/>
          <w:szCs w:val="28"/>
          <w:lang w:val="en-US" w:eastAsia="zh-CN"/>
        </w:rPr>
        <w:t>无有效邮政</w:t>
      </w:r>
      <w:r>
        <w:rPr>
          <w:rFonts w:hint="eastAsia" w:ascii="仿宋_GB2312" w:eastAsia="仿宋_GB2312"/>
          <w:color w:val="auto"/>
          <w:kern w:val="2"/>
          <w:sz w:val="32"/>
          <w:szCs w:val="28"/>
        </w:rPr>
        <w:t>帐号或身份证信息错误，无法与本人取得联系，有部分移民直补金未发放成功</w:t>
      </w:r>
      <w:r>
        <w:rPr>
          <w:rFonts w:hint="eastAsia" w:ascii="仿宋_GB2312" w:eastAsia="仿宋_GB2312"/>
          <w:color w:val="auto"/>
          <w:kern w:val="2"/>
          <w:sz w:val="32"/>
          <w:szCs w:val="28"/>
          <w:lang w:val="en-US" w:eastAsia="zh-CN"/>
        </w:rPr>
        <w:t>36.18万元，</w:t>
      </w:r>
      <w:r>
        <w:rPr>
          <w:rFonts w:hint="eastAsia" w:ascii="仿宋_GB2312" w:eastAsia="仿宋_GB2312"/>
          <w:color w:val="auto"/>
          <w:kern w:val="2"/>
          <w:sz w:val="32"/>
          <w:szCs w:val="28"/>
        </w:rPr>
        <w:t>还存在因考录公务员或国家公职人员未及时核减领取移民直补的情况；②移民美丽家园项目完成1</w:t>
      </w:r>
      <w:r>
        <w:rPr>
          <w:rFonts w:hint="eastAsia" w:ascii="仿宋_GB2312" w:eastAsia="仿宋_GB2312"/>
          <w:color w:val="auto"/>
          <w:kern w:val="2"/>
          <w:sz w:val="32"/>
          <w:szCs w:val="28"/>
          <w:lang w:val="en-US" w:eastAsia="zh-CN"/>
        </w:rPr>
        <w:t>24</w:t>
      </w:r>
      <w:r>
        <w:rPr>
          <w:rFonts w:hint="eastAsia" w:ascii="仿宋_GB2312" w:eastAsia="仿宋_GB2312"/>
          <w:color w:val="auto"/>
          <w:kern w:val="2"/>
          <w:sz w:val="32"/>
          <w:szCs w:val="28"/>
        </w:rPr>
        <w:t>个，与目标值相差</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个；③生产开发及配套设施项目完成100个，与目标值相差</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18个</w:t>
      </w:r>
      <w:r>
        <w:rPr>
          <w:rFonts w:hint="eastAsia" w:ascii="仿宋_GB2312" w:eastAsia="仿宋_GB2312"/>
          <w:color w:val="auto"/>
          <w:kern w:val="2"/>
          <w:sz w:val="32"/>
          <w:szCs w:val="28"/>
        </w:rPr>
        <w:t>项目</w:t>
      </w:r>
      <w:r>
        <w:rPr>
          <w:rFonts w:hint="eastAsia" w:ascii="仿宋_GB2312" w:eastAsia="仿宋_GB2312"/>
          <w:color w:val="auto"/>
          <w:kern w:val="2"/>
          <w:sz w:val="32"/>
          <w:szCs w:val="28"/>
          <w:lang w:val="en-US" w:eastAsia="zh-CN"/>
        </w:rPr>
        <w:t>因</w:t>
      </w:r>
      <w:r>
        <w:rPr>
          <w:rFonts w:ascii="仿宋_GB2312" w:eastAsia="仿宋_GB2312"/>
          <w:color w:val="auto"/>
          <w:kern w:val="2"/>
          <w:sz w:val="32"/>
          <w:szCs w:val="28"/>
        </w:rPr>
        <w:t>计划发生变更</w:t>
      </w:r>
      <w:r>
        <w:rPr>
          <w:rFonts w:hint="eastAsia" w:ascii="仿宋_GB2312" w:eastAsia="仿宋_GB2312"/>
          <w:color w:val="auto"/>
          <w:kern w:val="2"/>
          <w:sz w:val="32"/>
          <w:szCs w:val="28"/>
        </w:rPr>
        <w:t>或</w:t>
      </w:r>
      <w:r>
        <w:rPr>
          <w:rFonts w:hint="eastAsia" w:ascii="仿宋_GB2312" w:eastAsia="仿宋_GB2312"/>
          <w:color w:val="auto"/>
          <w:kern w:val="2"/>
          <w:sz w:val="32"/>
          <w:szCs w:val="28"/>
          <w:lang w:val="en-US" w:eastAsia="zh-CN"/>
        </w:rPr>
        <w:t>实施了未验收</w:t>
      </w:r>
      <w:r>
        <w:rPr>
          <w:rFonts w:hint="eastAsia" w:ascii="仿宋_GB2312" w:eastAsia="仿宋_GB2312"/>
          <w:color w:val="auto"/>
          <w:kern w:val="2"/>
          <w:sz w:val="32"/>
          <w:szCs w:val="28"/>
        </w:rPr>
        <w:t>仍未拨付。</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4、时效指标。截至202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年底，202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7</w:t>
      </w:r>
      <w:r>
        <w:rPr>
          <w:rFonts w:hint="eastAsia" w:ascii="仿宋_GB2312" w:eastAsia="仿宋_GB2312"/>
          <w:color w:val="auto"/>
          <w:kern w:val="2"/>
          <w:sz w:val="32"/>
          <w:szCs w:val="28"/>
        </w:rPr>
        <w:t>9</w:t>
      </w:r>
      <w:r>
        <w:rPr>
          <w:rFonts w:ascii="仿宋_GB2312" w:eastAsia="仿宋_GB2312"/>
          <w:color w:val="auto"/>
          <w:kern w:val="2"/>
          <w:sz w:val="32"/>
          <w:szCs w:val="28"/>
        </w:rPr>
        <w:t>%</w:t>
      </w:r>
      <w:r>
        <w:rPr>
          <w:rFonts w:hint="eastAsia" w:ascii="仿宋_GB2312" w:eastAsia="仿宋_GB2312"/>
          <w:color w:val="auto"/>
          <w:kern w:val="2"/>
          <w:sz w:val="32"/>
          <w:szCs w:val="28"/>
        </w:rPr>
        <w:t>；截至202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年度计划项目资金完成率9</w:t>
      </w:r>
      <w:r>
        <w:rPr>
          <w:rFonts w:hint="eastAsia" w:ascii="仿宋_GB2312" w:eastAsia="仿宋_GB2312"/>
          <w:color w:val="auto"/>
          <w:kern w:val="2"/>
          <w:sz w:val="32"/>
          <w:szCs w:val="28"/>
          <w:lang w:val="en-US" w:eastAsia="zh-CN"/>
        </w:rPr>
        <w:t>4</w:t>
      </w:r>
      <w:r>
        <w:rPr>
          <w:rFonts w:ascii="仿宋_GB2312" w:eastAsia="仿宋_GB2312"/>
          <w:color w:val="auto"/>
          <w:kern w:val="2"/>
          <w:sz w:val="32"/>
          <w:szCs w:val="28"/>
        </w:rPr>
        <w:t>%</w:t>
      </w:r>
      <w:r>
        <w:rPr>
          <w:rFonts w:hint="eastAsia" w:ascii="仿宋_GB2312" w:eastAsia="仿宋_GB2312"/>
          <w:color w:val="auto"/>
          <w:kern w:val="2"/>
          <w:sz w:val="32"/>
          <w:szCs w:val="28"/>
        </w:rPr>
        <w:t>（结余资金</w:t>
      </w:r>
      <w:r>
        <w:rPr>
          <w:rFonts w:hint="eastAsia" w:ascii="仿宋_GB2312" w:eastAsia="仿宋_GB2312"/>
          <w:color w:val="auto"/>
          <w:kern w:val="2"/>
          <w:sz w:val="32"/>
          <w:szCs w:val="28"/>
          <w:lang w:val="en-US" w:eastAsia="zh-CN"/>
        </w:rPr>
        <w:t>638.1687</w:t>
      </w:r>
      <w:r>
        <w:rPr>
          <w:rFonts w:hint="eastAsia" w:ascii="仿宋_GB2312" w:eastAsia="仿宋_GB2312"/>
          <w:color w:val="auto"/>
          <w:kern w:val="2"/>
          <w:sz w:val="32"/>
          <w:szCs w:val="28"/>
        </w:rPr>
        <w:t>万元）。直补资金未发放成功</w:t>
      </w:r>
      <w:r>
        <w:rPr>
          <w:rFonts w:hint="eastAsia" w:ascii="仿宋_GB2312" w:eastAsia="仿宋_GB2312"/>
          <w:color w:val="auto"/>
          <w:kern w:val="2"/>
          <w:sz w:val="32"/>
          <w:szCs w:val="28"/>
          <w:lang w:val="en-US" w:eastAsia="zh-CN"/>
        </w:rPr>
        <w:t>36.18</w:t>
      </w:r>
      <w:r>
        <w:rPr>
          <w:rFonts w:hint="eastAsia" w:ascii="仿宋_GB2312" w:eastAsia="仿宋_GB2312"/>
          <w:color w:val="auto"/>
          <w:kern w:val="2"/>
          <w:sz w:val="32"/>
          <w:szCs w:val="28"/>
        </w:rPr>
        <w:t>万元；</w:t>
      </w:r>
      <w:r>
        <w:rPr>
          <w:rFonts w:hint="eastAsia" w:ascii="仿宋_GB2312" w:eastAsia="仿宋_GB2312"/>
          <w:color w:val="auto"/>
          <w:kern w:val="2"/>
          <w:sz w:val="32"/>
          <w:szCs w:val="28"/>
          <w:lang w:val="en-US" w:eastAsia="zh-CN"/>
        </w:rPr>
        <w:t>全年230个项目，212个项目资金已拨付。因</w:t>
      </w:r>
      <w:r>
        <w:rPr>
          <w:rFonts w:hint="eastAsia" w:ascii="仿宋_GB2312" w:eastAsia="仿宋_GB2312"/>
          <w:color w:val="auto"/>
          <w:kern w:val="2"/>
          <w:sz w:val="32"/>
          <w:szCs w:val="28"/>
        </w:rPr>
        <w:t>没有</w:t>
      </w:r>
      <w:r>
        <w:rPr>
          <w:rFonts w:hint="eastAsia" w:ascii="仿宋_GB2312" w:eastAsia="仿宋_GB2312"/>
          <w:color w:val="auto"/>
          <w:kern w:val="2"/>
          <w:sz w:val="32"/>
          <w:szCs w:val="28"/>
          <w:lang w:val="en-US" w:eastAsia="zh-CN"/>
        </w:rPr>
        <w:t>实施或未</w:t>
      </w:r>
      <w:r>
        <w:rPr>
          <w:rFonts w:hint="eastAsia" w:ascii="仿宋_GB2312" w:eastAsia="仿宋_GB2312"/>
          <w:color w:val="auto"/>
          <w:kern w:val="2"/>
          <w:sz w:val="32"/>
          <w:szCs w:val="28"/>
        </w:rPr>
        <w:t>验收，未完成拨付</w:t>
      </w:r>
      <w:r>
        <w:rPr>
          <w:rFonts w:hint="eastAsia" w:ascii="仿宋_GB2312" w:eastAsia="仿宋_GB2312"/>
          <w:color w:val="auto"/>
          <w:kern w:val="2"/>
          <w:sz w:val="32"/>
          <w:szCs w:val="28"/>
          <w:lang w:val="en-US" w:eastAsia="zh-CN"/>
        </w:rPr>
        <w:t>资金的</w:t>
      </w:r>
      <w:r>
        <w:rPr>
          <w:rFonts w:hint="eastAsia" w:ascii="仿宋_GB2312" w:eastAsia="仿宋_GB2312"/>
          <w:color w:val="auto"/>
          <w:kern w:val="2"/>
          <w:sz w:val="32"/>
          <w:szCs w:val="28"/>
        </w:rPr>
        <w:t>项目</w:t>
      </w:r>
      <w:r>
        <w:rPr>
          <w:rFonts w:hint="eastAsia" w:ascii="仿宋_GB2312" w:eastAsia="仿宋_GB2312"/>
          <w:color w:val="auto"/>
          <w:kern w:val="2"/>
          <w:sz w:val="32"/>
          <w:szCs w:val="28"/>
          <w:lang w:val="en-US" w:eastAsia="zh-CN"/>
        </w:rPr>
        <w:t>18</w:t>
      </w:r>
      <w:r>
        <w:rPr>
          <w:rFonts w:hint="eastAsia" w:ascii="仿宋_GB2312" w:eastAsia="仿宋_GB2312"/>
          <w:color w:val="auto"/>
          <w:kern w:val="2"/>
          <w:sz w:val="32"/>
          <w:szCs w:val="28"/>
        </w:rPr>
        <w:t>个。</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23" w:name="_Toc73976726"/>
      <w:bookmarkStart w:id="24" w:name="_Toc47553391"/>
      <w:r>
        <w:rPr>
          <w:rFonts w:hint="eastAsia" w:ascii="仿宋_GB2312" w:hAnsi="楷体" w:eastAsia="仿宋_GB2312"/>
          <w:b/>
          <w:color w:val="auto"/>
          <w:sz w:val="32"/>
          <w:szCs w:val="28"/>
        </w:rPr>
        <w:t>（二）下一步改进措施</w:t>
      </w:r>
      <w:bookmarkEnd w:id="23"/>
      <w:bookmarkEnd w:id="24"/>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进一步加大绩效评价成果运用力度，同时督促加快项目实施进度和资金拨付进度，在项目计划下达后，尽快实施项目，项目完工后，按照相关程序加快项目验收进度，及时按合同约定拨付项目工程款。</w:t>
      </w:r>
    </w:p>
    <w:p>
      <w:pPr>
        <w:ind w:firstLine="640" w:firstLineChars="200"/>
        <w:rPr>
          <w:rFonts w:ascii="仿宋" w:hAnsi="仿宋" w:eastAsia="仿宋" w:cs="仿宋"/>
          <w:sz w:val="32"/>
          <w:szCs w:val="32"/>
        </w:rPr>
      </w:pPr>
      <w:r>
        <w:rPr>
          <w:rFonts w:hint="eastAsia" w:ascii="仿宋" w:hAnsi="仿宋" w:eastAsia="仿宋" w:cs="仿宋"/>
          <w:sz w:val="32"/>
          <w:szCs w:val="32"/>
        </w:rPr>
        <w:t>1、 针对资金管理上的问题，我们将加大对乡镇移民资金的监督检查力度，规范乡镇移民专帐。</w:t>
      </w:r>
    </w:p>
    <w:p>
      <w:pPr>
        <w:ind w:firstLine="640" w:firstLineChars="200"/>
        <w:rPr>
          <w:rFonts w:ascii="仿宋" w:hAnsi="仿宋" w:eastAsia="仿宋" w:cs="仿宋"/>
          <w:sz w:val="32"/>
          <w:szCs w:val="32"/>
        </w:rPr>
      </w:pPr>
      <w:r>
        <w:rPr>
          <w:rFonts w:hint="eastAsia" w:ascii="仿宋" w:hAnsi="仿宋" w:eastAsia="仿宋" w:cs="仿宋"/>
          <w:sz w:val="32"/>
          <w:szCs w:val="32"/>
        </w:rPr>
        <w:t>2、 针对项目完成率的问题。我们将加大督促检查力度，抓紧施工，确保当年项目全部竣工。</w:t>
      </w:r>
    </w:p>
    <w:p>
      <w:pPr>
        <w:ind w:firstLine="640" w:firstLineChars="200"/>
        <w:rPr>
          <w:rFonts w:ascii="仿宋" w:hAnsi="仿宋" w:eastAsia="仿宋" w:cs="仿宋"/>
          <w:sz w:val="32"/>
          <w:szCs w:val="32"/>
        </w:rPr>
      </w:pPr>
      <w:r>
        <w:rPr>
          <w:rFonts w:hint="eastAsia" w:ascii="仿宋" w:hAnsi="仿宋" w:eastAsia="仿宋" w:cs="仿宋"/>
          <w:sz w:val="32"/>
          <w:szCs w:val="32"/>
        </w:rPr>
        <w:t>3、 针对程序不到位的情况，我中心将加强项目前期工作，</w:t>
      </w:r>
    </w:p>
    <w:p>
      <w:pPr>
        <w:rPr>
          <w:rFonts w:ascii="仿宋" w:hAnsi="仿宋" w:eastAsia="仿宋" w:cs="仿宋"/>
          <w:sz w:val="32"/>
          <w:szCs w:val="32"/>
        </w:rPr>
      </w:pPr>
      <w:r>
        <w:rPr>
          <w:rFonts w:hint="eastAsia" w:ascii="仿宋" w:hAnsi="仿宋" w:eastAsia="仿宋" w:cs="仿宋"/>
          <w:sz w:val="32"/>
          <w:szCs w:val="32"/>
        </w:rPr>
        <w:t>程序不到位的不予立项，不得进入项目计划。</w:t>
      </w:r>
    </w:p>
    <w:p>
      <w:pPr>
        <w:ind w:firstLine="640" w:firstLineChars="200"/>
        <w:rPr>
          <w:rFonts w:ascii="仿宋" w:hAnsi="仿宋" w:eastAsia="仿宋" w:cs="仿宋"/>
          <w:sz w:val="32"/>
          <w:szCs w:val="32"/>
        </w:rPr>
      </w:pPr>
      <w:r>
        <w:rPr>
          <w:rFonts w:hint="eastAsia" w:ascii="仿宋" w:hAnsi="仿宋" w:eastAsia="仿宋" w:cs="仿宋"/>
          <w:sz w:val="32"/>
          <w:szCs w:val="32"/>
        </w:rPr>
        <w:t>4、针对项目验收合格率的问题。加强项目监管，对项目前、 中、后期全程介入，发现问题及时整改落实到位，确保实施一个项目成熟一个，发挥作用一个。</w:t>
      </w:r>
    </w:p>
    <w:p>
      <w:pPr>
        <w:adjustRightInd w:val="0"/>
        <w:snapToGrid w:val="0"/>
        <w:spacing w:line="680" w:lineRule="exact"/>
        <w:ind w:firstLine="640" w:firstLineChars="200"/>
        <w:outlineLvl w:val="0"/>
        <w:rPr>
          <w:rFonts w:ascii="黑体" w:hAnsi="黑体" w:eastAsia="黑体"/>
          <w:color w:val="auto"/>
          <w:sz w:val="32"/>
          <w:szCs w:val="28"/>
        </w:rPr>
      </w:pPr>
      <w:bookmarkStart w:id="25" w:name="_Toc47553392"/>
      <w:bookmarkStart w:id="26" w:name="_Toc73976727"/>
      <w:r>
        <w:rPr>
          <w:rFonts w:hint="eastAsia" w:ascii="黑体" w:hAnsi="黑体" w:eastAsia="黑体"/>
          <w:color w:val="auto"/>
          <w:sz w:val="32"/>
          <w:szCs w:val="28"/>
        </w:rPr>
        <w:t>五、综合评价结论</w:t>
      </w:r>
      <w:bookmarkEnd w:id="25"/>
      <w:bookmarkEnd w:id="26"/>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岳阳县认真贯彻落实《国务院关于完善大中型水库移民后期扶持政策的意见》（国发〔2006〕17号）文件和水利部、财政部有关文件精神，移民后期扶持政策得到较好落实，保证了库区和移民安置区总体稳定，政策实施成效显著。移民后期扶持政策实施工作逐步走向规范化、制度化和信息化，移民后期扶持长效机制逐步形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1、人口动态管理常态化。岳阳县在后期扶持人口动态管理方面已进入常态化，及时清理核查，严格审核，确保国家政策的连续性和政策不缩水、不走样。</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财务管理规范。岳阳县直补资金由财政部门依据资金计划、移民工作机构提供的直补资金移民花名册和移民个人账户，通过“一卡通”形式直接发放给移民。项目资金管理规范、使用合理，保证了移民资金专款专用，按照年度计划和上级批复文件使用移民资金，充分发挥了项目资金的效益。移民资金由同级财政部门设置专账管理，建立了项目资金总账和明细账，资金流向清晰，财务管理规范。</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项目管理逐步规范。岳阳县按照有关规定实行项目法人责任制、招标投标制、合同管理制和建设监理制等。岳阳县按照分级管理原则，出台了移民中心、乡镇或村作业主的项目管理流程图，完善了50万元以上项目招投标程序，认真执行项目建设管理程序，项目质量和安全生产管理进一步加强。</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4、项目实施效果明显。通过项目的实施，库区和移民安置区农田水利、饮水安全、用电保障、出行保障、就医入学条件得到改善，移民村基础设施状况和移民生产生活条件进一步得到完善。</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5、移民群众收入水平持续增长。通过移民资金直补、移民技能培训、移民产业扶持等举措促进了移民就业增收，移民收入水平持续提高，与农村居民收入差距进一步缩小。</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6、库区和移民安置区社会大局稳定。岳阳县认真贯彻落实国家相关政策，严格执行移民后期扶持政策，落实移民群众的知情权、参与权、表达权、监督权，从源头上减少矛盾纠纷。进一步完善了矛盾纠纷排查化解、涉稳信息报送共享、信访积案交办督办等移民信访维稳工作机制，确保了库区和移民安置区社会秩序总体稳定。</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年度，岳阳县后期扶持资金管理制度健全，运行管理规范。后扶资金及时有效地用于库区和移民安置区农田水利、基础设施建设与修复、移民产业开发等方面，202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年度绩效目标基本完成。根据水利部水库移民司印发</w:t>
      </w:r>
      <w:r>
        <w:rPr>
          <w:rFonts w:ascii="仿宋_GB2312" w:eastAsia="仿宋_GB2312"/>
          <w:color w:val="auto"/>
          <w:kern w:val="2"/>
          <w:sz w:val="32"/>
          <w:szCs w:val="28"/>
        </w:rPr>
        <w:t>的</w:t>
      </w:r>
      <w:r>
        <w:rPr>
          <w:rFonts w:hint="eastAsia" w:ascii="仿宋_GB2312" w:eastAsia="仿宋_GB2312"/>
          <w:color w:val="auto"/>
          <w:kern w:val="2"/>
          <w:sz w:val="32"/>
          <w:szCs w:val="28"/>
        </w:rPr>
        <w:t>中央水库移民扶持基金绩效评价工作细则中列明的评价指标和评价要点，岳阳县202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年度中央水库移民扶持基金绩效自评得分为</w:t>
      </w:r>
      <w:r>
        <w:rPr>
          <w:rFonts w:ascii="仿宋_GB2312" w:eastAsia="仿宋_GB2312"/>
          <w:color w:val="auto"/>
          <w:kern w:val="2"/>
          <w:sz w:val="32"/>
          <w:szCs w:val="28"/>
        </w:rPr>
        <w:t>9</w:t>
      </w:r>
      <w:r>
        <w:rPr>
          <w:rFonts w:hint="eastAsia" w:ascii="仿宋_GB2312" w:eastAsia="仿宋_GB2312"/>
          <w:color w:val="auto"/>
          <w:kern w:val="2"/>
          <w:sz w:val="32"/>
          <w:szCs w:val="28"/>
          <w:lang w:val="en-US" w:eastAsia="zh-CN"/>
        </w:rPr>
        <w:t>7.16</w:t>
      </w:r>
      <w:r>
        <w:rPr>
          <w:rFonts w:hint="eastAsia" w:ascii="仿宋_GB2312" w:eastAsia="仿宋_GB2312"/>
          <w:color w:val="auto"/>
          <w:kern w:val="2"/>
          <w:sz w:val="32"/>
          <w:szCs w:val="28"/>
        </w:rPr>
        <w:t>分，评价等级为“优”。</w:t>
      </w:r>
    </w:p>
    <w:p>
      <w:pPr>
        <w:numPr>
          <w:ilvl w:val="0"/>
          <w:numId w:val="5"/>
        </w:numPr>
        <w:adjustRightInd w:val="0"/>
        <w:snapToGrid w:val="0"/>
        <w:spacing w:line="680" w:lineRule="exact"/>
        <w:ind w:firstLine="640" w:firstLineChars="200"/>
        <w:outlineLvl w:val="0"/>
        <w:rPr>
          <w:rFonts w:ascii="黑体" w:hAnsi="黑体" w:eastAsia="黑体"/>
          <w:color w:val="auto"/>
          <w:sz w:val="32"/>
          <w:szCs w:val="28"/>
        </w:rPr>
      </w:pPr>
      <w:bookmarkStart w:id="27" w:name="_Toc73976728"/>
      <w:bookmarkStart w:id="28" w:name="_Toc47553393"/>
      <w:r>
        <w:rPr>
          <w:rFonts w:hint="eastAsia" w:ascii="黑体" w:hAnsi="黑体" w:eastAsia="黑体"/>
          <w:color w:val="auto"/>
          <w:sz w:val="32"/>
          <w:szCs w:val="28"/>
        </w:rPr>
        <w:t>绩效自评结果拟应用和公开情况</w:t>
      </w:r>
    </w:p>
    <w:p>
      <w:pPr>
        <w:adjustRightInd w:val="0"/>
        <w:snapToGrid w:val="0"/>
        <w:spacing w:line="680" w:lineRule="exact"/>
        <w:outlineLvl w:val="0"/>
        <w:rPr>
          <w:rFonts w:ascii="仿宋" w:hAnsi="仿宋" w:eastAsia="仿宋" w:cs="仿宋"/>
          <w:color w:val="auto"/>
          <w:sz w:val="32"/>
          <w:szCs w:val="28"/>
        </w:rPr>
      </w:pPr>
      <w:r>
        <w:rPr>
          <w:rFonts w:hint="eastAsia" w:ascii="黑体" w:hAnsi="黑体" w:eastAsia="黑体"/>
          <w:color w:val="auto"/>
          <w:sz w:val="32"/>
          <w:szCs w:val="28"/>
        </w:rPr>
        <w:t xml:space="preserve">   </w:t>
      </w:r>
      <w:r>
        <w:rPr>
          <w:rFonts w:hint="eastAsia" w:ascii="仿宋" w:hAnsi="仿宋" w:eastAsia="仿宋" w:cs="仿宋"/>
          <w:color w:val="auto"/>
          <w:sz w:val="32"/>
          <w:szCs w:val="28"/>
        </w:rPr>
        <w:t>通过绩效自评，发现了我县移民后扶工作中存在的缺点和不足，自评</w:t>
      </w:r>
      <w:r>
        <w:rPr>
          <w:rFonts w:hint="eastAsia" w:ascii="仿宋" w:hAnsi="仿宋" w:eastAsia="仿宋" w:cs="仿宋"/>
          <w:color w:val="auto"/>
          <w:sz w:val="32"/>
          <w:szCs w:val="28"/>
          <w:lang w:val="en-US" w:eastAsia="zh-CN"/>
        </w:rPr>
        <w:t>结</w:t>
      </w:r>
      <w:r>
        <w:rPr>
          <w:rFonts w:hint="eastAsia" w:ascii="仿宋" w:hAnsi="仿宋" w:eastAsia="仿宋" w:cs="仿宋"/>
          <w:color w:val="auto"/>
          <w:sz w:val="32"/>
          <w:szCs w:val="28"/>
        </w:rPr>
        <w:t>果拟应用在项目如何加强管理，资金加快拨付进度和确保资金安全上，同时，在直补资金发放上严格人口动态管理，对公职人员享受移民直补的情况加大监管力度，同时，加强移民信息报送及新闻媒体的宣传。加快项目实施进度以及相关制度建设等方面。自评结果将在县政府政务公开网上进行公开。</w:t>
      </w:r>
    </w:p>
    <w:p>
      <w:pPr>
        <w:adjustRightInd w:val="0"/>
        <w:snapToGrid w:val="0"/>
        <w:spacing w:line="680" w:lineRule="exact"/>
        <w:ind w:firstLine="640" w:firstLineChars="200"/>
        <w:outlineLvl w:val="0"/>
        <w:rPr>
          <w:rFonts w:ascii="黑体" w:hAnsi="黑体" w:eastAsia="黑体"/>
          <w:color w:val="auto"/>
          <w:sz w:val="32"/>
          <w:szCs w:val="28"/>
        </w:rPr>
      </w:pPr>
      <w:r>
        <w:rPr>
          <w:rFonts w:hint="eastAsia" w:ascii="黑体" w:hAnsi="黑体" w:eastAsia="黑体"/>
          <w:color w:val="auto"/>
          <w:sz w:val="32"/>
          <w:szCs w:val="28"/>
        </w:rPr>
        <w:t>七、相关建议和意见</w:t>
      </w:r>
      <w:bookmarkEnd w:id="27"/>
      <w:bookmarkEnd w:id="28"/>
    </w:p>
    <w:p>
      <w:pPr>
        <w:adjustRightInd w:val="0"/>
        <w:snapToGrid w:val="0"/>
        <w:spacing w:line="680" w:lineRule="exact"/>
        <w:ind w:firstLine="640" w:firstLineChars="200"/>
        <w:rPr>
          <w:rFonts w:ascii="仿宋_GB2312" w:hAnsi="楷体" w:eastAsia="仿宋_GB2312"/>
          <w:color w:val="auto"/>
          <w:kern w:val="2"/>
          <w:sz w:val="32"/>
          <w:szCs w:val="28"/>
        </w:rPr>
      </w:pPr>
      <w:r>
        <w:rPr>
          <w:rFonts w:hint="eastAsia" w:ascii="仿宋_GB2312" w:hAnsi="楷体" w:eastAsia="仿宋_GB2312"/>
          <w:color w:val="auto"/>
          <w:kern w:val="2"/>
          <w:sz w:val="32"/>
          <w:szCs w:val="28"/>
        </w:rPr>
        <w:t>（一）建议加强培训，提高绩效评价质量。岳阳县绩效管理工作还存在绩效目标申报不够全面，绩效指标理解不到位，绩效评价手段和方法有待优化、移民机构工作人员缺少绩效评价业务知识专业培训，绩效评价业务水平有待提高。建议湖南省移民事务中心加强对移民绩效评价管理工作的培训和指导，提高移民资金绩效评价工作质量。</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hAnsi="楷体" w:eastAsia="仿宋_GB2312"/>
          <w:color w:val="auto"/>
          <w:kern w:val="2"/>
          <w:sz w:val="32"/>
          <w:szCs w:val="28"/>
        </w:rPr>
        <w:t>（二）探索建立与稽察、内审、监测评估互联互通机制。</w:t>
      </w:r>
      <w:r>
        <w:rPr>
          <w:rFonts w:hint="eastAsia" w:ascii="仿宋_GB2312" w:eastAsia="仿宋_GB2312"/>
          <w:color w:val="auto"/>
          <w:kern w:val="2"/>
          <w:sz w:val="32"/>
          <w:szCs w:val="28"/>
        </w:rPr>
        <w:t>绩效评价指标中的大量数据和佐证材料来源于稽察、内审、监测评估报告，但两者在评价时限、指标、主要内容存在一定的差异。建议对后期扶持资金绩效评价和稽察、内审、监测评估进行互联互通探索研究，促进数据共享，降低工作成本，提高监管工作效率。</w:t>
      </w:r>
    </w:p>
    <w:p>
      <w:pPr>
        <w:adjustRightInd w:val="0"/>
        <w:snapToGrid w:val="0"/>
        <w:spacing w:line="680" w:lineRule="exact"/>
        <w:ind w:firstLine="640" w:firstLineChars="200"/>
        <w:outlineLvl w:val="0"/>
        <w:rPr>
          <w:rFonts w:ascii="黑体" w:hAnsi="黑体" w:eastAsia="黑体"/>
          <w:color w:val="auto"/>
          <w:sz w:val="32"/>
          <w:szCs w:val="28"/>
        </w:rPr>
      </w:pPr>
      <w:bookmarkStart w:id="29" w:name="_Toc47553394"/>
      <w:bookmarkStart w:id="30" w:name="_Toc73976729"/>
      <w:r>
        <w:rPr>
          <w:rFonts w:hint="eastAsia" w:ascii="黑体" w:hAnsi="黑体" w:eastAsia="黑体"/>
          <w:color w:val="auto"/>
          <w:sz w:val="32"/>
          <w:szCs w:val="28"/>
        </w:rPr>
        <w:t>八、</w:t>
      </w:r>
      <w:bookmarkEnd w:id="29"/>
      <w:r>
        <w:rPr>
          <w:rFonts w:hint="eastAsia" w:ascii="黑体" w:hAnsi="黑体" w:eastAsia="黑体"/>
          <w:color w:val="auto"/>
          <w:sz w:val="32"/>
          <w:szCs w:val="28"/>
        </w:rPr>
        <w:t>其他需要说明的问题</w:t>
      </w:r>
      <w:bookmarkEnd w:id="30"/>
    </w:p>
    <w:p>
      <w:pPr>
        <w:pStyle w:val="4"/>
        <w:keepNext w:val="0"/>
        <w:keepLines w:val="0"/>
        <w:pageBreakBefore w:val="0"/>
        <w:widowControl w:val="0"/>
        <w:kinsoku/>
        <w:wordWrap/>
        <w:overflowPunct/>
        <w:topLinePunct w:val="0"/>
        <w:autoSpaceDE/>
        <w:autoSpaceDN/>
        <w:bidi w:val="0"/>
        <w:adjustRightInd/>
        <w:snapToGrid/>
        <w:spacing w:before="271" w:line="660" w:lineRule="exact"/>
        <w:ind w:right="2" w:firstLine="566"/>
        <w:textAlignment w:val="auto"/>
        <w:rPr>
          <w:rFonts w:hint="eastAsia" w:ascii="仿宋_GB2312" w:eastAsia="仿宋_GB2312"/>
          <w:color w:val="auto"/>
          <w:kern w:val="2"/>
          <w:sz w:val="32"/>
          <w:szCs w:val="28"/>
          <w:lang w:val="en-US" w:eastAsia="zh-CN"/>
        </w:rPr>
      </w:pPr>
      <w:bookmarkStart w:id="31" w:name="_Toc73976730"/>
      <w:r>
        <w:rPr>
          <w:rFonts w:hint="eastAsia" w:ascii="仿宋_GB2312" w:eastAsia="仿宋_GB2312"/>
          <w:color w:val="auto"/>
          <w:kern w:val="2"/>
          <w:sz w:val="32"/>
          <w:szCs w:val="28"/>
          <w:lang w:val="en-US" w:eastAsia="zh-CN"/>
        </w:rPr>
        <w:t>（一）、2023年，我县代表湖南省接受水利部稽察检查工作。发现二方面的问题：</w:t>
      </w:r>
    </w:p>
    <w:p>
      <w:pPr>
        <w:pStyle w:val="4"/>
        <w:keepNext w:val="0"/>
        <w:keepLines w:val="0"/>
        <w:pageBreakBefore w:val="0"/>
        <w:widowControl w:val="0"/>
        <w:kinsoku/>
        <w:wordWrap/>
        <w:overflowPunct/>
        <w:topLinePunct w:val="0"/>
        <w:autoSpaceDE/>
        <w:autoSpaceDN/>
        <w:bidi w:val="0"/>
        <w:adjustRightInd/>
        <w:snapToGrid/>
        <w:spacing w:before="271" w:line="660" w:lineRule="exact"/>
        <w:ind w:right="2" w:firstLine="566"/>
        <w:textAlignment w:val="auto"/>
        <w:rPr>
          <w:rFonts w:hint="eastAsia" w:ascii="仿宋_GB2312" w:eastAsia="仿宋_GB2312"/>
          <w:color w:val="auto"/>
          <w:kern w:val="2"/>
          <w:sz w:val="32"/>
          <w:szCs w:val="28"/>
          <w:lang w:val="en-US" w:eastAsia="zh-CN"/>
        </w:rPr>
      </w:pPr>
      <w:r>
        <w:rPr>
          <w:rFonts w:hint="eastAsia" w:ascii="仿宋_GB2312" w:eastAsia="仿宋_GB2312"/>
          <w:color w:val="auto"/>
          <w:kern w:val="2"/>
          <w:sz w:val="32"/>
          <w:szCs w:val="28"/>
          <w:lang w:val="en-US" w:eastAsia="zh-CN"/>
        </w:rPr>
        <w:t>一是较严重问题的整改。涉及麻塘办事处商业门店已收回资金83万元；对中洲乡三江村黄精展示厅的产权问题进行了明确并登记入村固定集体资产；对于以往问题整改落实，主要是完善了“一证两协议”的利益分配机制，所有项目资金打入村帐户，不再打私人帐户，对于未批先建项目，因特殊原因需审批后方可实施，不得未批先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eastAsia="仿宋_GB2312"/>
          <w:color w:val="auto"/>
          <w:kern w:val="2"/>
          <w:sz w:val="32"/>
          <w:szCs w:val="28"/>
          <w:lang w:val="en-US" w:eastAsia="zh-CN"/>
        </w:rPr>
        <w:t>二是一般问题的整改。对于</w:t>
      </w:r>
      <w:r>
        <w:rPr>
          <w:rFonts w:hint="eastAsia" w:ascii="仿宋" w:hAnsi="仿宋" w:eastAsia="仿宋" w:cs="仿宋"/>
          <w:b w:val="0"/>
          <w:bCs w:val="0"/>
          <w:sz w:val="32"/>
          <w:szCs w:val="32"/>
          <w:lang w:val="en-US" w:eastAsia="zh-CN"/>
        </w:rPr>
        <w:t>项目前期工作成果编制不规范的问题，我中心对于50万元以上的项目严格采取了设计、预算、财评、招标标、监理、财审等规范程序；对于项目合同签订不符合规定的问题，一是对相关项目资料进行认真梳理，确保项目资料符合逻辑，符合项目建设相关规定。二是加强对项目合同管理工作的重视，编制合同样本，明确合同相关条款，确保合同内容完整准确。并明确50万元以上的项目约定质保期和质保金，质保金比例不得超过项目资金的3%。三是加强项目股对项目资料的审核把关，杜绝出现预算价与施工合价不相符的问题，对今后出现此类问题的，严肃追责。四是加强了对项目验收的规范操作；五是加强了对监理工作的规范管理；六是按规定确保档案的完整、准确、系统、安全和有效利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（二）2022年度中央水库移民扶持基金绩效评价整改情况</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加强了人口动态管理。我中心加大了对移民人口动态管理的清理核查力度，运用大数据，与纪委和相关职能部门进行比对，对公职人员享受直补问题进行了认真的清理，核减公职人员46人。并通过多种渠道与移民取得联系并完善了移民信息。</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6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加强了项目管理。完善了项目程序和项目“一证两协议”利益分配机制，建立了项目固定资产台帐。加强了项目验收工作等。</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6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加强了资金监管。一是加大对乡镇移民资金的内审，督促乡镇建立移民专帐。同时加快项目资金的拨付进度，到目前2022年项目资金除公田镇铁山村集中安置点等7个项目124万未拨付外，全部拨付完成，目前铁山村项目93万元将于近期验收并拨付。同时，我们将督促相关乡镇、村实施项目，对于无法完成的将收回项目资金。</w:t>
      </w:r>
    </w:p>
    <w:p>
      <w:pPr>
        <w:adjustRightInd w:val="0"/>
        <w:snapToGrid w:val="0"/>
        <w:spacing w:line="680" w:lineRule="exact"/>
        <w:ind w:firstLine="640" w:firstLineChars="200"/>
        <w:outlineLvl w:val="0"/>
        <w:rPr>
          <w:rFonts w:ascii="黑体" w:hAnsi="黑体" w:eastAsia="黑体"/>
          <w:color w:val="auto"/>
          <w:sz w:val="32"/>
          <w:szCs w:val="28"/>
        </w:rPr>
      </w:pPr>
      <w:r>
        <w:rPr>
          <w:rFonts w:hint="eastAsia" w:ascii="黑体" w:hAnsi="黑体" w:eastAsia="黑体"/>
          <w:color w:val="auto"/>
          <w:sz w:val="32"/>
          <w:szCs w:val="28"/>
        </w:rPr>
        <w:t>九、附表</w:t>
      </w:r>
      <w:bookmarkEnd w:id="31"/>
      <w:bookmarkStart w:id="32" w:name="_GoBack"/>
      <w:bookmarkEnd w:id="32"/>
    </w:p>
    <w:sectPr>
      <w:footerReference r:id="rId6" w:type="default"/>
      <w:pgSz w:w="11906" w:h="16838"/>
      <w:pgMar w:top="1531" w:right="170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eastAsia="仿宋"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1661153"/>
    </w:sdtPr>
    <w:sdtEndPr>
      <w:rPr>
        <w:rFonts w:ascii="Times New Roman" w:hAnsi="Times New Roman" w:eastAsia="仿宋" w:cs="Times New Roman"/>
        <w:sz w:val="20"/>
        <w:szCs w:val="20"/>
      </w:rPr>
    </w:sdtEndPr>
    <w:sdtContent>
      <w:p>
        <w:pPr>
          <w:pStyle w:val="7"/>
          <w:jc w:val="center"/>
          <w:rPr>
            <w:rFonts w:ascii="Times New Roman" w:hAnsi="Times New Roman" w:eastAsia="仿宋" w:cs="Times New Roman"/>
            <w:sz w:val="20"/>
            <w:szCs w:val="20"/>
          </w:rPr>
        </w:pPr>
        <w:r>
          <w:rPr>
            <w:rFonts w:ascii="Times New Roman" w:hAnsi="Times New Roman" w:eastAsia="仿宋" w:cs="Times New Roman"/>
            <w:sz w:val="20"/>
            <w:szCs w:val="20"/>
          </w:rPr>
          <w:fldChar w:fldCharType="begin"/>
        </w:r>
        <w:r>
          <w:rPr>
            <w:rFonts w:ascii="Times New Roman" w:hAnsi="Times New Roman" w:eastAsia="仿宋" w:cs="Times New Roman"/>
            <w:sz w:val="20"/>
            <w:szCs w:val="20"/>
          </w:rPr>
          <w:instrText xml:space="preserve">PAGE   \* MERGEFORMAT</w:instrText>
        </w:r>
        <w:r>
          <w:rPr>
            <w:rFonts w:ascii="Times New Roman" w:hAnsi="Times New Roman" w:eastAsia="仿宋" w:cs="Times New Roman"/>
            <w:sz w:val="20"/>
            <w:szCs w:val="20"/>
          </w:rPr>
          <w:fldChar w:fldCharType="separate"/>
        </w:r>
        <w:r>
          <w:rPr>
            <w:rFonts w:ascii="Times New Roman" w:hAnsi="Times New Roman" w:eastAsia="仿宋" w:cs="Times New Roman"/>
            <w:sz w:val="20"/>
            <w:szCs w:val="20"/>
            <w:lang w:val="zh-CN"/>
          </w:rPr>
          <w:t>16</w:t>
        </w:r>
        <w:r>
          <w:rPr>
            <w:rFonts w:ascii="Times New Roman" w:hAnsi="Times New Roman" w:eastAsia="仿宋" w:cs="Times New Roman"/>
            <w:sz w:val="20"/>
            <w:szCs w:val="2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B392A"/>
    <w:multiLevelType w:val="singleLevel"/>
    <w:tmpl w:val="A47B392A"/>
    <w:lvl w:ilvl="0" w:tentative="0">
      <w:start w:val="1"/>
      <w:numFmt w:val="decimal"/>
      <w:suff w:val="nothing"/>
      <w:lvlText w:val="%1、"/>
      <w:lvlJc w:val="left"/>
    </w:lvl>
  </w:abstractNum>
  <w:abstractNum w:abstractNumId="1">
    <w:nsid w:val="F33025CC"/>
    <w:multiLevelType w:val="singleLevel"/>
    <w:tmpl w:val="F33025CC"/>
    <w:lvl w:ilvl="0" w:tentative="0">
      <w:start w:val="1"/>
      <w:numFmt w:val="chineseCounting"/>
      <w:suff w:val="nothing"/>
      <w:lvlText w:val="（%1）"/>
      <w:lvlJc w:val="left"/>
      <w:pPr>
        <w:ind w:left="1120" w:firstLine="0"/>
      </w:pPr>
      <w:rPr>
        <w:rFonts w:hint="eastAsia"/>
      </w:rPr>
    </w:lvl>
  </w:abstractNum>
  <w:abstractNum w:abstractNumId="2">
    <w:nsid w:val="2B9F5B82"/>
    <w:multiLevelType w:val="singleLevel"/>
    <w:tmpl w:val="2B9F5B82"/>
    <w:lvl w:ilvl="0" w:tentative="0">
      <w:start w:val="1"/>
      <w:numFmt w:val="decimal"/>
      <w:suff w:val="nothing"/>
      <w:lvlText w:val="%1、"/>
      <w:lvlJc w:val="left"/>
    </w:lvl>
  </w:abstractNum>
  <w:abstractNum w:abstractNumId="3">
    <w:nsid w:val="531E82CC"/>
    <w:multiLevelType w:val="singleLevel"/>
    <w:tmpl w:val="531E82CC"/>
    <w:lvl w:ilvl="0" w:tentative="0">
      <w:start w:val="6"/>
      <w:numFmt w:val="chineseCounting"/>
      <w:suff w:val="nothing"/>
      <w:lvlText w:val="%1、"/>
      <w:lvlJc w:val="left"/>
      <w:rPr>
        <w:rFonts w:hint="eastAsia"/>
      </w:rPr>
    </w:lvl>
  </w:abstractNum>
  <w:abstractNum w:abstractNumId="4">
    <w:nsid w:val="5C6F0DDC"/>
    <w:multiLevelType w:val="singleLevel"/>
    <w:tmpl w:val="5C6F0DDC"/>
    <w:lvl w:ilvl="0" w:tentative="0">
      <w:start w:val="2"/>
      <w:numFmt w:val="decimal"/>
      <w:suff w:val="nothing"/>
      <w:lvlText w:val="%1、"/>
      <w:lvlJc w:val="left"/>
    </w:lvl>
  </w:abstractNum>
  <w:abstractNum w:abstractNumId="5">
    <w:nsid w:val="6B5B99E0"/>
    <w:multiLevelType w:val="singleLevel"/>
    <w:tmpl w:val="6B5B99E0"/>
    <w:lvl w:ilvl="0" w:tentative="0">
      <w:start w:val="1"/>
      <w:numFmt w:val="chineseCounting"/>
      <w:suff w:val="nothing"/>
      <w:lvlText w:val="%1、"/>
      <w:lvlJc w:val="left"/>
      <w:rPr>
        <w:rFonts w:hint="eastAsia"/>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NzNkYjc4MWVkYjA0ZGVkODkwNWQ2Y2YyOWU3YzUifQ=="/>
  </w:docVars>
  <w:rsids>
    <w:rsidRoot w:val="00687B94"/>
    <w:rsid w:val="00001E3A"/>
    <w:rsid w:val="000110A0"/>
    <w:rsid w:val="0001633C"/>
    <w:rsid w:val="00017861"/>
    <w:rsid w:val="00017E39"/>
    <w:rsid w:val="0003142E"/>
    <w:rsid w:val="00036198"/>
    <w:rsid w:val="00037C41"/>
    <w:rsid w:val="00041305"/>
    <w:rsid w:val="0004222A"/>
    <w:rsid w:val="00043E9C"/>
    <w:rsid w:val="00047D86"/>
    <w:rsid w:val="00050A5F"/>
    <w:rsid w:val="0006273B"/>
    <w:rsid w:val="00066FBC"/>
    <w:rsid w:val="00067793"/>
    <w:rsid w:val="00070C8F"/>
    <w:rsid w:val="00070FE4"/>
    <w:rsid w:val="0007151E"/>
    <w:rsid w:val="000733E0"/>
    <w:rsid w:val="00076323"/>
    <w:rsid w:val="0009013E"/>
    <w:rsid w:val="00091C07"/>
    <w:rsid w:val="00092495"/>
    <w:rsid w:val="00093986"/>
    <w:rsid w:val="0009620B"/>
    <w:rsid w:val="000B3ACE"/>
    <w:rsid w:val="000B7858"/>
    <w:rsid w:val="000C2BF1"/>
    <w:rsid w:val="000C4110"/>
    <w:rsid w:val="000C4E70"/>
    <w:rsid w:val="000C636B"/>
    <w:rsid w:val="000D0565"/>
    <w:rsid w:val="000D13B9"/>
    <w:rsid w:val="000D4ED2"/>
    <w:rsid w:val="000D69F8"/>
    <w:rsid w:val="000E1859"/>
    <w:rsid w:val="000E261C"/>
    <w:rsid w:val="000E702B"/>
    <w:rsid w:val="00100435"/>
    <w:rsid w:val="00100E82"/>
    <w:rsid w:val="0011113D"/>
    <w:rsid w:val="00111E60"/>
    <w:rsid w:val="00114DF8"/>
    <w:rsid w:val="00122E4F"/>
    <w:rsid w:val="00134381"/>
    <w:rsid w:val="00141DBF"/>
    <w:rsid w:val="001456F2"/>
    <w:rsid w:val="0014571E"/>
    <w:rsid w:val="0014657B"/>
    <w:rsid w:val="00146711"/>
    <w:rsid w:val="00147BF2"/>
    <w:rsid w:val="00152D77"/>
    <w:rsid w:val="0015403E"/>
    <w:rsid w:val="00154C19"/>
    <w:rsid w:val="00160E74"/>
    <w:rsid w:val="00161346"/>
    <w:rsid w:val="001635D7"/>
    <w:rsid w:val="00171336"/>
    <w:rsid w:val="00177AAF"/>
    <w:rsid w:val="00183A2F"/>
    <w:rsid w:val="00192865"/>
    <w:rsid w:val="00193BC5"/>
    <w:rsid w:val="001B5BE4"/>
    <w:rsid w:val="001C0981"/>
    <w:rsid w:val="001C2E29"/>
    <w:rsid w:val="001C6EE8"/>
    <w:rsid w:val="001D0D29"/>
    <w:rsid w:val="001D1708"/>
    <w:rsid w:val="001D17A4"/>
    <w:rsid w:val="001D3EDB"/>
    <w:rsid w:val="001E1C2B"/>
    <w:rsid w:val="001E26AB"/>
    <w:rsid w:val="001E43E8"/>
    <w:rsid w:val="001E6216"/>
    <w:rsid w:val="001F05B2"/>
    <w:rsid w:val="001F1798"/>
    <w:rsid w:val="001F19D1"/>
    <w:rsid w:val="001F41CA"/>
    <w:rsid w:val="001F498C"/>
    <w:rsid w:val="00200A38"/>
    <w:rsid w:val="00211223"/>
    <w:rsid w:val="00211698"/>
    <w:rsid w:val="00211BEB"/>
    <w:rsid w:val="00212DA5"/>
    <w:rsid w:val="002204CB"/>
    <w:rsid w:val="00226CB3"/>
    <w:rsid w:val="00227408"/>
    <w:rsid w:val="00227FEB"/>
    <w:rsid w:val="00231E40"/>
    <w:rsid w:val="00232AC7"/>
    <w:rsid w:val="00233E86"/>
    <w:rsid w:val="00236C74"/>
    <w:rsid w:val="00240C56"/>
    <w:rsid w:val="00243C31"/>
    <w:rsid w:val="0024503C"/>
    <w:rsid w:val="00246517"/>
    <w:rsid w:val="002501BB"/>
    <w:rsid w:val="00251037"/>
    <w:rsid w:val="0025149C"/>
    <w:rsid w:val="0025226F"/>
    <w:rsid w:val="0026163F"/>
    <w:rsid w:val="00271760"/>
    <w:rsid w:val="00272D16"/>
    <w:rsid w:val="00274027"/>
    <w:rsid w:val="00276651"/>
    <w:rsid w:val="00277D04"/>
    <w:rsid w:val="00282157"/>
    <w:rsid w:val="00283989"/>
    <w:rsid w:val="00285B7B"/>
    <w:rsid w:val="00291A14"/>
    <w:rsid w:val="00294797"/>
    <w:rsid w:val="002A3ECF"/>
    <w:rsid w:val="002A549D"/>
    <w:rsid w:val="002A7768"/>
    <w:rsid w:val="002B056E"/>
    <w:rsid w:val="002B37D4"/>
    <w:rsid w:val="002B4A8B"/>
    <w:rsid w:val="002B613F"/>
    <w:rsid w:val="002C016D"/>
    <w:rsid w:val="002C1C4C"/>
    <w:rsid w:val="002C4CDA"/>
    <w:rsid w:val="002C6508"/>
    <w:rsid w:val="002D1FCA"/>
    <w:rsid w:val="002D7217"/>
    <w:rsid w:val="002D76ED"/>
    <w:rsid w:val="002E4249"/>
    <w:rsid w:val="002E61E5"/>
    <w:rsid w:val="002E70A8"/>
    <w:rsid w:val="002F1F5F"/>
    <w:rsid w:val="002F2C8F"/>
    <w:rsid w:val="002F3859"/>
    <w:rsid w:val="002F46DC"/>
    <w:rsid w:val="002F62B8"/>
    <w:rsid w:val="00304114"/>
    <w:rsid w:val="00313AAA"/>
    <w:rsid w:val="00313BD8"/>
    <w:rsid w:val="00313DB8"/>
    <w:rsid w:val="00323331"/>
    <w:rsid w:val="0032469A"/>
    <w:rsid w:val="00326B43"/>
    <w:rsid w:val="00330592"/>
    <w:rsid w:val="00337156"/>
    <w:rsid w:val="0033756C"/>
    <w:rsid w:val="00337BA8"/>
    <w:rsid w:val="00345738"/>
    <w:rsid w:val="00345A80"/>
    <w:rsid w:val="003479CC"/>
    <w:rsid w:val="003523E6"/>
    <w:rsid w:val="003560E8"/>
    <w:rsid w:val="00357825"/>
    <w:rsid w:val="003625AA"/>
    <w:rsid w:val="003660C8"/>
    <w:rsid w:val="00366751"/>
    <w:rsid w:val="00370110"/>
    <w:rsid w:val="00373A88"/>
    <w:rsid w:val="00380421"/>
    <w:rsid w:val="00381885"/>
    <w:rsid w:val="003914DF"/>
    <w:rsid w:val="00395370"/>
    <w:rsid w:val="00396389"/>
    <w:rsid w:val="00397E21"/>
    <w:rsid w:val="003A0DCC"/>
    <w:rsid w:val="003A742A"/>
    <w:rsid w:val="003B20C3"/>
    <w:rsid w:val="003B6488"/>
    <w:rsid w:val="003C2768"/>
    <w:rsid w:val="003C31D2"/>
    <w:rsid w:val="003C71E9"/>
    <w:rsid w:val="003D1D0D"/>
    <w:rsid w:val="003D5EE5"/>
    <w:rsid w:val="003D619D"/>
    <w:rsid w:val="003E3B8D"/>
    <w:rsid w:val="003E5B4A"/>
    <w:rsid w:val="003F1F50"/>
    <w:rsid w:val="00401B48"/>
    <w:rsid w:val="0040379F"/>
    <w:rsid w:val="00404063"/>
    <w:rsid w:val="00404CF2"/>
    <w:rsid w:val="004054F0"/>
    <w:rsid w:val="004113A0"/>
    <w:rsid w:val="004138AE"/>
    <w:rsid w:val="004139AB"/>
    <w:rsid w:val="0041597F"/>
    <w:rsid w:val="00416ED2"/>
    <w:rsid w:val="0043132B"/>
    <w:rsid w:val="0043425D"/>
    <w:rsid w:val="0044232E"/>
    <w:rsid w:val="004439E6"/>
    <w:rsid w:val="00445543"/>
    <w:rsid w:val="00450210"/>
    <w:rsid w:val="0045182D"/>
    <w:rsid w:val="00451B5B"/>
    <w:rsid w:val="004543C4"/>
    <w:rsid w:val="00456A0A"/>
    <w:rsid w:val="0045778C"/>
    <w:rsid w:val="00461953"/>
    <w:rsid w:val="00465F30"/>
    <w:rsid w:val="00467BC3"/>
    <w:rsid w:val="00471B35"/>
    <w:rsid w:val="00471E7F"/>
    <w:rsid w:val="004720EB"/>
    <w:rsid w:val="0047210E"/>
    <w:rsid w:val="004747DA"/>
    <w:rsid w:val="004805F6"/>
    <w:rsid w:val="00482250"/>
    <w:rsid w:val="004824AC"/>
    <w:rsid w:val="004827E8"/>
    <w:rsid w:val="004865E2"/>
    <w:rsid w:val="004A1FFC"/>
    <w:rsid w:val="004A6F09"/>
    <w:rsid w:val="004B3B32"/>
    <w:rsid w:val="004C22CD"/>
    <w:rsid w:val="004D425A"/>
    <w:rsid w:val="004D6C6E"/>
    <w:rsid w:val="004E436F"/>
    <w:rsid w:val="004E7B5B"/>
    <w:rsid w:val="00501CC8"/>
    <w:rsid w:val="00503FA6"/>
    <w:rsid w:val="005234BA"/>
    <w:rsid w:val="00540757"/>
    <w:rsid w:val="00541503"/>
    <w:rsid w:val="0054269C"/>
    <w:rsid w:val="00553C38"/>
    <w:rsid w:val="005559E9"/>
    <w:rsid w:val="00561898"/>
    <w:rsid w:val="005624EA"/>
    <w:rsid w:val="00580E54"/>
    <w:rsid w:val="0058133E"/>
    <w:rsid w:val="00586155"/>
    <w:rsid w:val="00586F65"/>
    <w:rsid w:val="00592668"/>
    <w:rsid w:val="0059366E"/>
    <w:rsid w:val="00594120"/>
    <w:rsid w:val="00595DBD"/>
    <w:rsid w:val="00596E0E"/>
    <w:rsid w:val="00596FDC"/>
    <w:rsid w:val="0059751B"/>
    <w:rsid w:val="005976A3"/>
    <w:rsid w:val="005A779F"/>
    <w:rsid w:val="005A7D36"/>
    <w:rsid w:val="005B0177"/>
    <w:rsid w:val="005C01F7"/>
    <w:rsid w:val="005C1084"/>
    <w:rsid w:val="005C1196"/>
    <w:rsid w:val="005C12BF"/>
    <w:rsid w:val="005C5957"/>
    <w:rsid w:val="005D5B8C"/>
    <w:rsid w:val="005E383C"/>
    <w:rsid w:val="0060171A"/>
    <w:rsid w:val="00607421"/>
    <w:rsid w:val="00612496"/>
    <w:rsid w:val="006154FD"/>
    <w:rsid w:val="00620975"/>
    <w:rsid w:val="00623186"/>
    <w:rsid w:val="00627706"/>
    <w:rsid w:val="00633447"/>
    <w:rsid w:val="0063651B"/>
    <w:rsid w:val="00651845"/>
    <w:rsid w:val="00654301"/>
    <w:rsid w:val="00663117"/>
    <w:rsid w:val="00666A44"/>
    <w:rsid w:val="00675126"/>
    <w:rsid w:val="0067573B"/>
    <w:rsid w:val="00676A01"/>
    <w:rsid w:val="00677BEE"/>
    <w:rsid w:val="00685529"/>
    <w:rsid w:val="00687B94"/>
    <w:rsid w:val="006966D6"/>
    <w:rsid w:val="006971F7"/>
    <w:rsid w:val="006A0261"/>
    <w:rsid w:val="006A13DC"/>
    <w:rsid w:val="006A1F2D"/>
    <w:rsid w:val="006A2346"/>
    <w:rsid w:val="006A2D0D"/>
    <w:rsid w:val="006A4F32"/>
    <w:rsid w:val="006A5EAA"/>
    <w:rsid w:val="006B14EC"/>
    <w:rsid w:val="006B17D9"/>
    <w:rsid w:val="006B1BAE"/>
    <w:rsid w:val="006B46BD"/>
    <w:rsid w:val="006B4F79"/>
    <w:rsid w:val="006B7E53"/>
    <w:rsid w:val="006C1AA3"/>
    <w:rsid w:val="006C417D"/>
    <w:rsid w:val="006C5A50"/>
    <w:rsid w:val="006D3BBB"/>
    <w:rsid w:val="006E7FB1"/>
    <w:rsid w:val="006E7FC7"/>
    <w:rsid w:val="006F5D22"/>
    <w:rsid w:val="006F762F"/>
    <w:rsid w:val="006F7B6E"/>
    <w:rsid w:val="00700045"/>
    <w:rsid w:val="007051A9"/>
    <w:rsid w:val="0070525B"/>
    <w:rsid w:val="00711E61"/>
    <w:rsid w:val="00711EA4"/>
    <w:rsid w:val="00712A9D"/>
    <w:rsid w:val="00713E43"/>
    <w:rsid w:val="00714FC0"/>
    <w:rsid w:val="00716AD0"/>
    <w:rsid w:val="00720A8B"/>
    <w:rsid w:val="00723F2F"/>
    <w:rsid w:val="00733398"/>
    <w:rsid w:val="0073412C"/>
    <w:rsid w:val="007353BB"/>
    <w:rsid w:val="00737CA2"/>
    <w:rsid w:val="007468A4"/>
    <w:rsid w:val="00747EA8"/>
    <w:rsid w:val="00750E38"/>
    <w:rsid w:val="0075329D"/>
    <w:rsid w:val="00754971"/>
    <w:rsid w:val="00755754"/>
    <w:rsid w:val="007559B4"/>
    <w:rsid w:val="00760C3A"/>
    <w:rsid w:val="00763F16"/>
    <w:rsid w:val="007731B9"/>
    <w:rsid w:val="00775235"/>
    <w:rsid w:val="007805AC"/>
    <w:rsid w:val="00780BDF"/>
    <w:rsid w:val="007810A7"/>
    <w:rsid w:val="00783AEC"/>
    <w:rsid w:val="00787836"/>
    <w:rsid w:val="00796199"/>
    <w:rsid w:val="00796315"/>
    <w:rsid w:val="007A1648"/>
    <w:rsid w:val="007A2CB4"/>
    <w:rsid w:val="007A75E5"/>
    <w:rsid w:val="007B04F0"/>
    <w:rsid w:val="007B2AE3"/>
    <w:rsid w:val="007C13BC"/>
    <w:rsid w:val="007C1CD6"/>
    <w:rsid w:val="007C20EA"/>
    <w:rsid w:val="007C2A90"/>
    <w:rsid w:val="007C4107"/>
    <w:rsid w:val="007C446D"/>
    <w:rsid w:val="007C59D2"/>
    <w:rsid w:val="007D559C"/>
    <w:rsid w:val="007D7CC7"/>
    <w:rsid w:val="007E1DA5"/>
    <w:rsid w:val="007F0E2A"/>
    <w:rsid w:val="007F106B"/>
    <w:rsid w:val="007F61A3"/>
    <w:rsid w:val="0080051A"/>
    <w:rsid w:val="0080568D"/>
    <w:rsid w:val="00806509"/>
    <w:rsid w:val="0081180E"/>
    <w:rsid w:val="00811F8B"/>
    <w:rsid w:val="00824056"/>
    <w:rsid w:val="008240C6"/>
    <w:rsid w:val="008247F4"/>
    <w:rsid w:val="008252A8"/>
    <w:rsid w:val="008304E6"/>
    <w:rsid w:val="00831B7F"/>
    <w:rsid w:val="008322F1"/>
    <w:rsid w:val="00847482"/>
    <w:rsid w:val="008535B9"/>
    <w:rsid w:val="0085685B"/>
    <w:rsid w:val="00856E10"/>
    <w:rsid w:val="0086682D"/>
    <w:rsid w:val="00871719"/>
    <w:rsid w:val="00884E00"/>
    <w:rsid w:val="00885066"/>
    <w:rsid w:val="00885F67"/>
    <w:rsid w:val="00887EC9"/>
    <w:rsid w:val="008A0686"/>
    <w:rsid w:val="008A4A89"/>
    <w:rsid w:val="008A561B"/>
    <w:rsid w:val="008B28FA"/>
    <w:rsid w:val="008B66F7"/>
    <w:rsid w:val="008B78FC"/>
    <w:rsid w:val="008C467E"/>
    <w:rsid w:val="008D222A"/>
    <w:rsid w:val="008D3EB3"/>
    <w:rsid w:val="008D42A7"/>
    <w:rsid w:val="008D707B"/>
    <w:rsid w:val="008E25A5"/>
    <w:rsid w:val="008E6A83"/>
    <w:rsid w:val="008F2069"/>
    <w:rsid w:val="008F44CD"/>
    <w:rsid w:val="008F4552"/>
    <w:rsid w:val="008F4CFD"/>
    <w:rsid w:val="008F79A4"/>
    <w:rsid w:val="009017A3"/>
    <w:rsid w:val="00902CBA"/>
    <w:rsid w:val="00903E79"/>
    <w:rsid w:val="00904D49"/>
    <w:rsid w:val="00906736"/>
    <w:rsid w:val="009075AA"/>
    <w:rsid w:val="009158EA"/>
    <w:rsid w:val="00927966"/>
    <w:rsid w:val="00927B60"/>
    <w:rsid w:val="00932130"/>
    <w:rsid w:val="00932E9D"/>
    <w:rsid w:val="00934E60"/>
    <w:rsid w:val="00940180"/>
    <w:rsid w:val="00941184"/>
    <w:rsid w:val="0094228E"/>
    <w:rsid w:val="00945D72"/>
    <w:rsid w:val="00945DB6"/>
    <w:rsid w:val="00947AC2"/>
    <w:rsid w:val="00956F36"/>
    <w:rsid w:val="00962458"/>
    <w:rsid w:val="0096530C"/>
    <w:rsid w:val="00970EB2"/>
    <w:rsid w:val="00972783"/>
    <w:rsid w:val="00973DB5"/>
    <w:rsid w:val="00992F55"/>
    <w:rsid w:val="009A4BD1"/>
    <w:rsid w:val="009A78A4"/>
    <w:rsid w:val="009B4A18"/>
    <w:rsid w:val="009B70B4"/>
    <w:rsid w:val="009C0BF6"/>
    <w:rsid w:val="009C165A"/>
    <w:rsid w:val="009C42BC"/>
    <w:rsid w:val="009C5AC7"/>
    <w:rsid w:val="009C6E14"/>
    <w:rsid w:val="009D3208"/>
    <w:rsid w:val="009D3B6A"/>
    <w:rsid w:val="009D67DF"/>
    <w:rsid w:val="009D6B59"/>
    <w:rsid w:val="009E4092"/>
    <w:rsid w:val="009F4B31"/>
    <w:rsid w:val="009F61DD"/>
    <w:rsid w:val="009F6F49"/>
    <w:rsid w:val="00A0005C"/>
    <w:rsid w:val="00A04348"/>
    <w:rsid w:val="00A06D6F"/>
    <w:rsid w:val="00A14893"/>
    <w:rsid w:val="00A17062"/>
    <w:rsid w:val="00A21DAD"/>
    <w:rsid w:val="00A31665"/>
    <w:rsid w:val="00A336A4"/>
    <w:rsid w:val="00A42526"/>
    <w:rsid w:val="00A50344"/>
    <w:rsid w:val="00A5168A"/>
    <w:rsid w:val="00A52C12"/>
    <w:rsid w:val="00A52F71"/>
    <w:rsid w:val="00A536C9"/>
    <w:rsid w:val="00A54D34"/>
    <w:rsid w:val="00A566DE"/>
    <w:rsid w:val="00A65F23"/>
    <w:rsid w:val="00A714F1"/>
    <w:rsid w:val="00A77112"/>
    <w:rsid w:val="00A815C3"/>
    <w:rsid w:val="00A86145"/>
    <w:rsid w:val="00A86591"/>
    <w:rsid w:val="00A92D50"/>
    <w:rsid w:val="00A96789"/>
    <w:rsid w:val="00AA486A"/>
    <w:rsid w:val="00AA5E21"/>
    <w:rsid w:val="00AA622C"/>
    <w:rsid w:val="00AA6FF6"/>
    <w:rsid w:val="00AB0B7C"/>
    <w:rsid w:val="00AB73A1"/>
    <w:rsid w:val="00AC40C2"/>
    <w:rsid w:val="00AC7D3E"/>
    <w:rsid w:val="00AD0F4A"/>
    <w:rsid w:val="00AD78B9"/>
    <w:rsid w:val="00AE0C8B"/>
    <w:rsid w:val="00AE16F3"/>
    <w:rsid w:val="00AE2268"/>
    <w:rsid w:val="00AE518D"/>
    <w:rsid w:val="00AE5FCD"/>
    <w:rsid w:val="00AE7848"/>
    <w:rsid w:val="00B004AA"/>
    <w:rsid w:val="00B0465D"/>
    <w:rsid w:val="00B0521C"/>
    <w:rsid w:val="00B06048"/>
    <w:rsid w:val="00B06D42"/>
    <w:rsid w:val="00B07E4E"/>
    <w:rsid w:val="00B10147"/>
    <w:rsid w:val="00B1102B"/>
    <w:rsid w:val="00B121F3"/>
    <w:rsid w:val="00B16443"/>
    <w:rsid w:val="00B167D1"/>
    <w:rsid w:val="00B17ACE"/>
    <w:rsid w:val="00B215D5"/>
    <w:rsid w:val="00B22796"/>
    <w:rsid w:val="00B2312B"/>
    <w:rsid w:val="00B27BD1"/>
    <w:rsid w:val="00B32804"/>
    <w:rsid w:val="00B35387"/>
    <w:rsid w:val="00B41A37"/>
    <w:rsid w:val="00B425CA"/>
    <w:rsid w:val="00B44ECC"/>
    <w:rsid w:val="00B45151"/>
    <w:rsid w:val="00B46106"/>
    <w:rsid w:val="00B50FFA"/>
    <w:rsid w:val="00B61AAE"/>
    <w:rsid w:val="00B62309"/>
    <w:rsid w:val="00B73AFC"/>
    <w:rsid w:val="00B82F24"/>
    <w:rsid w:val="00B8599B"/>
    <w:rsid w:val="00B85B89"/>
    <w:rsid w:val="00B8731D"/>
    <w:rsid w:val="00B910BF"/>
    <w:rsid w:val="00B9434B"/>
    <w:rsid w:val="00B9457C"/>
    <w:rsid w:val="00BA0381"/>
    <w:rsid w:val="00BA21F7"/>
    <w:rsid w:val="00BA38EF"/>
    <w:rsid w:val="00BA3A25"/>
    <w:rsid w:val="00BA4976"/>
    <w:rsid w:val="00BA56A5"/>
    <w:rsid w:val="00BB08C4"/>
    <w:rsid w:val="00BB1002"/>
    <w:rsid w:val="00BB1A90"/>
    <w:rsid w:val="00BB672B"/>
    <w:rsid w:val="00BC4162"/>
    <w:rsid w:val="00BC431B"/>
    <w:rsid w:val="00BC560A"/>
    <w:rsid w:val="00BC6CAA"/>
    <w:rsid w:val="00BD046B"/>
    <w:rsid w:val="00BD36FD"/>
    <w:rsid w:val="00BD7166"/>
    <w:rsid w:val="00BE369D"/>
    <w:rsid w:val="00BF7186"/>
    <w:rsid w:val="00C010BB"/>
    <w:rsid w:val="00C1165F"/>
    <w:rsid w:val="00C2021B"/>
    <w:rsid w:val="00C21B11"/>
    <w:rsid w:val="00C249DB"/>
    <w:rsid w:val="00C24AD4"/>
    <w:rsid w:val="00C308E7"/>
    <w:rsid w:val="00C3293C"/>
    <w:rsid w:val="00C35BF8"/>
    <w:rsid w:val="00C35BFF"/>
    <w:rsid w:val="00C42638"/>
    <w:rsid w:val="00C44995"/>
    <w:rsid w:val="00C47463"/>
    <w:rsid w:val="00C474F6"/>
    <w:rsid w:val="00C56021"/>
    <w:rsid w:val="00C71432"/>
    <w:rsid w:val="00C73626"/>
    <w:rsid w:val="00C7736B"/>
    <w:rsid w:val="00C7739C"/>
    <w:rsid w:val="00C82EE0"/>
    <w:rsid w:val="00C95634"/>
    <w:rsid w:val="00CA2452"/>
    <w:rsid w:val="00CA4A65"/>
    <w:rsid w:val="00CA75F0"/>
    <w:rsid w:val="00CB09C4"/>
    <w:rsid w:val="00CB2942"/>
    <w:rsid w:val="00CB47BC"/>
    <w:rsid w:val="00CC0657"/>
    <w:rsid w:val="00CC0EDF"/>
    <w:rsid w:val="00CD0A0E"/>
    <w:rsid w:val="00CD0D98"/>
    <w:rsid w:val="00CD4177"/>
    <w:rsid w:val="00CD5985"/>
    <w:rsid w:val="00CD5A3F"/>
    <w:rsid w:val="00CE1F03"/>
    <w:rsid w:val="00CE1F9E"/>
    <w:rsid w:val="00CE2AD4"/>
    <w:rsid w:val="00CE7E96"/>
    <w:rsid w:val="00CF0C90"/>
    <w:rsid w:val="00CF0E6D"/>
    <w:rsid w:val="00CF105B"/>
    <w:rsid w:val="00CF1119"/>
    <w:rsid w:val="00CF14BE"/>
    <w:rsid w:val="00CF5261"/>
    <w:rsid w:val="00CF5FDD"/>
    <w:rsid w:val="00D00B99"/>
    <w:rsid w:val="00D01B41"/>
    <w:rsid w:val="00D03FE1"/>
    <w:rsid w:val="00D059A0"/>
    <w:rsid w:val="00D06934"/>
    <w:rsid w:val="00D104AF"/>
    <w:rsid w:val="00D12923"/>
    <w:rsid w:val="00D16A04"/>
    <w:rsid w:val="00D21D29"/>
    <w:rsid w:val="00D229A5"/>
    <w:rsid w:val="00D25D77"/>
    <w:rsid w:val="00D27248"/>
    <w:rsid w:val="00D275B0"/>
    <w:rsid w:val="00D33126"/>
    <w:rsid w:val="00D33547"/>
    <w:rsid w:val="00D4144A"/>
    <w:rsid w:val="00D43240"/>
    <w:rsid w:val="00D4462F"/>
    <w:rsid w:val="00D467B5"/>
    <w:rsid w:val="00D46BE5"/>
    <w:rsid w:val="00D4736A"/>
    <w:rsid w:val="00D571BD"/>
    <w:rsid w:val="00D61807"/>
    <w:rsid w:val="00D66514"/>
    <w:rsid w:val="00D81DBB"/>
    <w:rsid w:val="00D8291A"/>
    <w:rsid w:val="00D84F39"/>
    <w:rsid w:val="00D92148"/>
    <w:rsid w:val="00D953CF"/>
    <w:rsid w:val="00DA2265"/>
    <w:rsid w:val="00DA5CE6"/>
    <w:rsid w:val="00DA6320"/>
    <w:rsid w:val="00DB25AA"/>
    <w:rsid w:val="00DB3B63"/>
    <w:rsid w:val="00DB4C1F"/>
    <w:rsid w:val="00DB68E8"/>
    <w:rsid w:val="00DC22E3"/>
    <w:rsid w:val="00DC374B"/>
    <w:rsid w:val="00DC4061"/>
    <w:rsid w:val="00DE0179"/>
    <w:rsid w:val="00DE516B"/>
    <w:rsid w:val="00DE6DBC"/>
    <w:rsid w:val="00DE7AE1"/>
    <w:rsid w:val="00DF1C63"/>
    <w:rsid w:val="00E00599"/>
    <w:rsid w:val="00E06AA8"/>
    <w:rsid w:val="00E105F6"/>
    <w:rsid w:val="00E10E33"/>
    <w:rsid w:val="00E13257"/>
    <w:rsid w:val="00E141CA"/>
    <w:rsid w:val="00E2052D"/>
    <w:rsid w:val="00E21BBA"/>
    <w:rsid w:val="00E229F4"/>
    <w:rsid w:val="00E22EB7"/>
    <w:rsid w:val="00E26E0C"/>
    <w:rsid w:val="00E35E2E"/>
    <w:rsid w:val="00E362F6"/>
    <w:rsid w:val="00E4225E"/>
    <w:rsid w:val="00E457E1"/>
    <w:rsid w:val="00E568A0"/>
    <w:rsid w:val="00E61BCC"/>
    <w:rsid w:val="00E62BD2"/>
    <w:rsid w:val="00E64C5F"/>
    <w:rsid w:val="00E65BB7"/>
    <w:rsid w:val="00E70F7B"/>
    <w:rsid w:val="00E75EF4"/>
    <w:rsid w:val="00E76591"/>
    <w:rsid w:val="00E84A12"/>
    <w:rsid w:val="00E93BC8"/>
    <w:rsid w:val="00E94A07"/>
    <w:rsid w:val="00E95BF2"/>
    <w:rsid w:val="00E9721E"/>
    <w:rsid w:val="00E97EBE"/>
    <w:rsid w:val="00EA19A1"/>
    <w:rsid w:val="00EA2241"/>
    <w:rsid w:val="00EA39F0"/>
    <w:rsid w:val="00EA6A29"/>
    <w:rsid w:val="00EB22EF"/>
    <w:rsid w:val="00EB3A0A"/>
    <w:rsid w:val="00EB56A4"/>
    <w:rsid w:val="00EB6279"/>
    <w:rsid w:val="00EC03CF"/>
    <w:rsid w:val="00EC2661"/>
    <w:rsid w:val="00EC3B9A"/>
    <w:rsid w:val="00EC456D"/>
    <w:rsid w:val="00EC489D"/>
    <w:rsid w:val="00ED2E19"/>
    <w:rsid w:val="00ED3C3B"/>
    <w:rsid w:val="00ED3C63"/>
    <w:rsid w:val="00ED533D"/>
    <w:rsid w:val="00ED788D"/>
    <w:rsid w:val="00EE039C"/>
    <w:rsid w:val="00EE6965"/>
    <w:rsid w:val="00EF7367"/>
    <w:rsid w:val="00F03A9C"/>
    <w:rsid w:val="00F040F5"/>
    <w:rsid w:val="00F105BC"/>
    <w:rsid w:val="00F12B72"/>
    <w:rsid w:val="00F13D6A"/>
    <w:rsid w:val="00F172EE"/>
    <w:rsid w:val="00F26C8A"/>
    <w:rsid w:val="00F308B0"/>
    <w:rsid w:val="00F309AB"/>
    <w:rsid w:val="00F32B36"/>
    <w:rsid w:val="00F36526"/>
    <w:rsid w:val="00F45176"/>
    <w:rsid w:val="00F46D25"/>
    <w:rsid w:val="00F5031B"/>
    <w:rsid w:val="00F50C62"/>
    <w:rsid w:val="00F51109"/>
    <w:rsid w:val="00F5137F"/>
    <w:rsid w:val="00F54786"/>
    <w:rsid w:val="00F60667"/>
    <w:rsid w:val="00F6208E"/>
    <w:rsid w:val="00F63672"/>
    <w:rsid w:val="00F6620A"/>
    <w:rsid w:val="00F678BC"/>
    <w:rsid w:val="00F83E42"/>
    <w:rsid w:val="00F84B0E"/>
    <w:rsid w:val="00F90D03"/>
    <w:rsid w:val="00F935E5"/>
    <w:rsid w:val="00F96731"/>
    <w:rsid w:val="00FA172A"/>
    <w:rsid w:val="00FA322B"/>
    <w:rsid w:val="00FA36F1"/>
    <w:rsid w:val="00FA3A2B"/>
    <w:rsid w:val="00FA40CD"/>
    <w:rsid w:val="00FB11DC"/>
    <w:rsid w:val="00FB2321"/>
    <w:rsid w:val="00FB6E8F"/>
    <w:rsid w:val="00FC6F44"/>
    <w:rsid w:val="00FD5BE4"/>
    <w:rsid w:val="00FD5D3D"/>
    <w:rsid w:val="00FD7013"/>
    <w:rsid w:val="00FD72E5"/>
    <w:rsid w:val="00FE25F4"/>
    <w:rsid w:val="00FE504C"/>
    <w:rsid w:val="012E5FA8"/>
    <w:rsid w:val="019F0CA9"/>
    <w:rsid w:val="02C10336"/>
    <w:rsid w:val="032F3900"/>
    <w:rsid w:val="037B3076"/>
    <w:rsid w:val="03A82A05"/>
    <w:rsid w:val="04A0013A"/>
    <w:rsid w:val="04CD76C0"/>
    <w:rsid w:val="05681BEF"/>
    <w:rsid w:val="05DC4DFC"/>
    <w:rsid w:val="0622313E"/>
    <w:rsid w:val="062C414B"/>
    <w:rsid w:val="06E04E1D"/>
    <w:rsid w:val="07532B00"/>
    <w:rsid w:val="078E121A"/>
    <w:rsid w:val="07E44B82"/>
    <w:rsid w:val="08030185"/>
    <w:rsid w:val="08084276"/>
    <w:rsid w:val="08604247"/>
    <w:rsid w:val="088D2222"/>
    <w:rsid w:val="08A62ED8"/>
    <w:rsid w:val="090F2D7A"/>
    <w:rsid w:val="09153A5E"/>
    <w:rsid w:val="09AF0E0C"/>
    <w:rsid w:val="09C86E8A"/>
    <w:rsid w:val="0A227BF1"/>
    <w:rsid w:val="0A376859"/>
    <w:rsid w:val="0A7560BD"/>
    <w:rsid w:val="0B436802"/>
    <w:rsid w:val="0CE42D85"/>
    <w:rsid w:val="0D42069F"/>
    <w:rsid w:val="0D8520C7"/>
    <w:rsid w:val="0EC4446B"/>
    <w:rsid w:val="0EFE6EED"/>
    <w:rsid w:val="0F2028EC"/>
    <w:rsid w:val="0F7159CE"/>
    <w:rsid w:val="10DF0421"/>
    <w:rsid w:val="10F669AD"/>
    <w:rsid w:val="11176380"/>
    <w:rsid w:val="11ED7836"/>
    <w:rsid w:val="11EE4F19"/>
    <w:rsid w:val="121F0F09"/>
    <w:rsid w:val="12E851A5"/>
    <w:rsid w:val="12EE412B"/>
    <w:rsid w:val="137B784C"/>
    <w:rsid w:val="14144B67"/>
    <w:rsid w:val="146625CA"/>
    <w:rsid w:val="14AC66C2"/>
    <w:rsid w:val="14D41295"/>
    <w:rsid w:val="151E4C4D"/>
    <w:rsid w:val="152B69D5"/>
    <w:rsid w:val="16157DB1"/>
    <w:rsid w:val="165E3410"/>
    <w:rsid w:val="166103AE"/>
    <w:rsid w:val="169431C8"/>
    <w:rsid w:val="16EC60C1"/>
    <w:rsid w:val="170B692A"/>
    <w:rsid w:val="171416EC"/>
    <w:rsid w:val="17563867"/>
    <w:rsid w:val="17E30458"/>
    <w:rsid w:val="18230597"/>
    <w:rsid w:val="19117C96"/>
    <w:rsid w:val="1A3E643C"/>
    <w:rsid w:val="1AA80E44"/>
    <w:rsid w:val="1AB00AA5"/>
    <w:rsid w:val="1AC9683E"/>
    <w:rsid w:val="1B740464"/>
    <w:rsid w:val="1B7D6469"/>
    <w:rsid w:val="1BF93576"/>
    <w:rsid w:val="1C0D7D99"/>
    <w:rsid w:val="1C7D7C23"/>
    <w:rsid w:val="1CC65580"/>
    <w:rsid w:val="1D6E7818"/>
    <w:rsid w:val="1D8B3DDB"/>
    <w:rsid w:val="1E0E1122"/>
    <w:rsid w:val="1E1E1D0F"/>
    <w:rsid w:val="1E3B36D6"/>
    <w:rsid w:val="1E570826"/>
    <w:rsid w:val="1E65666F"/>
    <w:rsid w:val="1E74112D"/>
    <w:rsid w:val="1E9D0BDD"/>
    <w:rsid w:val="1ECF2580"/>
    <w:rsid w:val="1EDB31E3"/>
    <w:rsid w:val="1F6F0B5B"/>
    <w:rsid w:val="1F706903"/>
    <w:rsid w:val="1F843396"/>
    <w:rsid w:val="20362263"/>
    <w:rsid w:val="208A5DE2"/>
    <w:rsid w:val="211C3A67"/>
    <w:rsid w:val="21365927"/>
    <w:rsid w:val="21907C55"/>
    <w:rsid w:val="219C25F8"/>
    <w:rsid w:val="23416524"/>
    <w:rsid w:val="234B65E0"/>
    <w:rsid w:val="237B7062"/>
    <w:rsid w:val="23AF5CBF"/>
    <w:rsid w:val="23B26EEE"/>
    <w:rsid w:val="23FD0AE6"/>
    <w:rsid w:val="24036A44"/>
    <w:rsid w:val="24B67CA2"/>
    <w:rsid w:val="250A4FF8"/>
    <w:rsid w:val="25580342"/>
    <w:rsid w:val="25A56F3F"/>
    <w:rsid w:val="25C2678A"/>
    <w:rsid w:val="25DB0ED9"/>
    <w:rsid w:val="260557AA"/>
    <w:rsid w:val="26271100"/>
    <w:rsid w:val="264C1CA0"/>
    <w:rsid w:val="26A910B8"/>
    <w:rsid w:val="26DB4767"/>
    <w:rsid w:val="26FD71DE"/>
    <w:rsid w:val="276C4FA7"/>
    <w:rsid w:val="28815BE2"/>
    <w:rsid w:val="29A85E27"/>
    <w:rsid w:val="2AA7511F"/>
    <w:rsid w:val="2AF657E9"/>
    <w:rsid w:val="2B773C1E"/>
    <w:rsid w:val="2BBF3DF0"/>
    <w:rsid w:val="2C32182A"/>
    <w:rsid w:val="2CC17B44"/>
    <w:rsid w:val="2F0772CA"/>
    <w:rsid w:val="2F8F1319"/>
    <w:rsid w:val="2FEA6383"/>
    <w:rsid w:val="30244A57"/>
    <w:rsid w:val="30250E38"/>
    <w:rsid w:val="31335095"/>
    <w:rsid w:val="324D2D03"/>
    <w:rsid w:val="325474A4"/>
    <w:rsid w:val="32F40E75"/>
    <w:rsid w:val="333B0C8D"/>
    <w:rsid w:val="33D152B5"/>
    <w:rsid w:val="349679F1"/>
    <w:rsid w:val="3535129E"/>
    <w:rsid w:val="35376C6A"/>
    <w:rsid w:val="369E6A64"/>
    <w:rsid w:val="36B65C10"/>
    <w:rsid w:val="375106E5"/>
    <w:rsid w:val="37731982"/>
    <w:rsid w:val="38663DF0"/>
    <w:rsid w:val="38783BC4"/>
    <w:rsid w:val="38A76555"/>
    <w:rsid w:val="3A5B1B80"/>
    <w:rsid w:val="3BCC2DFE"/>
    <w:rsid w:val="3C446EC1"/>
    <w:rsid w:val="3CD92232"/>
    <w:rsid w:val="3D510FBC"/>
    <w:rsid w:val="3E183C97"/>
    <w:rsid w:val="3EE746DD"/>
    <w:rsid w:val="3F1A65E2"/>
    <w:rsid w:val="3F3F609F"/>
    <w:rsid w:val="3F825149"/>
    <w:rsid w:val="3FF06E04"/>
    <w:rsid w:val="400B1FDE"/>
    <w:rsid w:val="40145BD1"/>
    <w:rsid w:val="40635257"/>
    <w:rsid w:val="406D4FE8"/>
    <w:rsid w:val="415F2040"/>
    <w:rsid w:val="419F5119"/>
    <w:rsid w:val="423B491D"/>
    <w:rsid w:val="431B6785"/>
    <w:rsid w:val="435178EE"/>
    <w:rsid w:val="43684E6F"/>
    <w:rsid w:val="43A44A46"/>
    <w:rsid w:val="44122815"/>
    <w:rsid w:val="44FE352C"/>
    <w:rsid w:val="453B2D11"/>
    <w:rsid w:val="45A07C86"/>
    <w:rsid w:val="45B5581D"/>
    <w:rsid w:val="46032EEB"/>
    <w:rsid w:val="463475C6"/>
    <w:rsid w:val="46B53537"/>
    <w:rsid w:val="46EB3CE3"/>
    <w:rsid w:val="476353A8"/>
    <w:rsid w:val="483C3CFA"/>
    <w:rsid w:val="48444472"/>
    <w:rsid w:val="4881694E"/>
    <w:rsid w:val="4A9104D4"/>
    <w:rsid w:val="4B0C2141"/>
    <w:rsid w:val="4B74059A"/>
    <w:rsid w:val="4B9D61C3"/>
    <w:rsid w:val="4CCA516C"/>
    <w:rsid w:val="4CF16F7D"/>
    <w:rsid w:val="4D7C16DA"/>
    <w:rsid w:val="4D7F2915"/>
    <w:rsid w:val="4DAD1C3E"/>
    <w:rsid w:val="4E811969"/>
    <w:rsid w:val="4F42453D"/>
    <w:rsid w:val="502D00C1"/>
    <w:rsid w:val="505C2CA0"/>
    <w:rsid w:val="5075537D"/>
    <w:rsid w:val="513A3B3E"/>
    <w:rsid w:val="513F1B1A"/>
    <w:rsid w:val="51E81BDE"/>
    <w:rsid w:val="53215E78"/>
    <w:rsid w:val="53733096"/>
    <w:rsid w:val="53747FF3"/>
    <w:rsid w:val="53797474"/>
    <w:rsid w:val="53810B1D"/>
    <w:rsid w:val="53901959"/>
    <w:rsid w:val="545037BC"/>
    <w:rsid w:val="55513A2B"/>
    <w:rsid w:val="558C0649"/>
    <w:rsid w:val="55BD1448"/>
    <w:rsid w:val="55F7035D"/>
    <w:rsid w:val="56CC6DD3"/>
    <w:rsid w:val="572F4A2A"/>
    <w:rsid w:val="58A67D0A"/>
    <w:rsid w:val="58F74DC2"/>
    <w:rsid w:val="597852FC"/>
    <w:rsid w:val="59B70028"/>
    <w:rsid w:val="59F5571E"/>
    <w:rsid w:val="5A0515B1"/>
    <w:rsid w:val="5AA26525"/>
    <w:rsid w:val="5AA54249"/>
    <w:rsid w:val="5B0B1F44"/>
    <w:rsid w:val="5B1B441D"/>
    <w:rsid w:val="5B43795F"/>
    <w:rsid w:val="5B5243E8"/>
    <w:rsid w:val="5BF255C4"/>
    <w:rsid w:val="5C314922"/>
    <w:rsid w:val="5C674910"/>
    <w:rsid w:val="5C9B540C"/>
    <w:rsid w:val="5CC11C3A"/>
    <w:rsid w:val="5CC934E6"/>
    <w:rsid w:val="5DF65A13"/>
    <w:rsid w:val="5E7A3D3A"/>
    <w:rsid w:val="5EB13698"/>
    <w:rsid w:val="5EB21AD9"/>
    <w:rsid w:val="603A2C87"/>
    <w:rsid w:val="608C3200"/>
    <w:rsid w:val="60F80E7F"/>
    <w:rsid w:val="61022406"/>
    <w:rsid w:val="6187310D"/>
    <w:rsid w:val="62704CAB"/>
    <w:rsid w:val="63820168"/>
    <w:rsid w:val="64466A1F"/>
    <w:rsid w:val="64F2779B"/>
    <w:rsid w:val="65012F81"/>
    <w:rsid w:val="65272297"/>
    <w:rsid w:val="65AF5B6B"/>
    <w:rsid w:val="66185941"/>
    <w:rsid w:val="66860833"/>
    <w:rsid w:val="67373B9B"/>
    <w:rsid w:val="677E1414"/>
    <w:rsid w:val="678642E6"/>
    <w:rsid w:val="6789294F"/>
    <w:rsid w:val="68331213"/>
    <w:rsid w:val="6901401C"/>
    <w:rsid w:val="692E08D1"/>
    <w:rsid w:val="692E4779"/>
    <w:rsid w:val="693668C6"/>
    <w:rsid w:val="693A6159"/>
    <w:rsid w:val="69452BBA"/>
    <w:rsid w:val="69636720"/>
    <w:rsid w:val="69BE597E"/>
    <w:rsid w:val="6A2D22E3"/>
    <w:rsid w:val="6BBE6B10"/>
    <w:rsid w:val="6C733608"/>
    <w:rsid w:val="6C8118DB"/>
    <w:rsid w:val="6D645D72"/>
    <w:rsid w:val="6D784133"/>
    <w:rsid w:val="6D9D1A40"/>
    <w:rsid w:val="6E4A3B02"/>
    <w:rsid w:val="6EEA4BD0"/>
    <w:rsid w:val="6F577EF6"/>
    <w:rsid w:val="6FE803F4"/>
    <w:rsid w:val="6FEE1866"/>
    <w:rsid w:val="6FF64BD0"/>
    <w:rsid w:val="7040239D"/>
    <w:rsid w:val="70525DF0"/>
    <w:rsid w:val="70FF3481"/>
    <w:rsid w:val="711E1518"/>
    <w:rsid w:val="719B588B"/>
    <w:rsid w:val="71A6500D"/>
    <w:rsid w:val="72847509"/>
    <w:rsid w:val="72DE4B97"/>
    <w:rsid w:val="73643BD2"/>
    <w:rsid w:val="73BC62F0"/>
    <w:rsid w:val="73FB6218"/>
    <w:rsid w:val="74125BF5"/>
    <w:rsid w:val="74736340"/>
    <w:rsid w:val="74B30DBF"/>
    <w:rsid w:val="74BA60DC"/>
    <w:rsid w:val="75057E3B"/>
    <w:rsid w:val="75296F60"/>
    <w:rsid w:val="758B1779"/>
    <w:rsid w:val="75DA12C8"/>
    <w:rsid w:val="763D3E68"/>
    <w:rsid w:val="767B0396"/>
    <w:rsid w:val="769C5877"/>
    <w:rsid w:val="77A25650"/>
    <w:rsid w:val="782D4ED9"/>
    <w:rsid w:val="78556A29"/>
    <w:rsid w:val="78BB1B26"/>
    <w:rsid w:val="790A31C5"/>
    <w:rsid w:val="791D4B35"/>
    <w:rsid w:val="79492EFA"/>
    <w:rsid w:val="79681260"/>
    <w:rsid w:val="79A40718"/>
    <w:rsid w:val="79AF2A6B"/>
    <w:rsid w:val="79ED3314"/>
    <w:rsid w:val="7AC64D66"/>
    <w:rsid w:val="7B1034DD"/>
    <w:rsid w:val="7C233EDF"/>
    <w:rsid w:val="7CF14801"/>
    <w:rsid w:val="7CF704B0"/>
    <w:rsid w:val="7DC25D65"/>
    <w:rsid w:val="7E5C5B72"/>
    <w:rsid w:val="7EC97D35"/>
    <w:rsid w:val="7F14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00"/>
    <w:semiHidden/>
    <w:unhideWhenUsed/>
    <w:qFormat/>
    <w:uiPriority w:val="99"/>
    <w:pPr>
      <w:jc w:val="left"/>
    </w:pPr>
  </w:style>
  <w:style w:type="paragraph" w:styleId="4">
    <w:name w:val="Body Text"/>
    <w:basedOn w:val="1"/>
    <w:semiHidden/>
    <w:unhideWhenUsed/>
    <w:qFormat/>
    <w:uiPriority w:val="99"/>
    <w:pPr>
      <w:spacing w:afterLines="0" w:afterAutospacing="0" w:line="570" w:lineRule="exact"/>
      <w:ind w:firstLine="883" w:firstLineChars="200"/>
    </w:pPr>
    <w:rPr>
      <w:sz w:val="32"/>
      <w:szCs w:val="22"/>
    </w:rPr>
  </w:style>
  <w:style w:type="paragraph" w:styleId="5">
    <w:name w:val="toc 3"/>
    <w:basedOn w:val="1"/>
    <w:next w:val="1"/>
    <w:unhideWhenUsed/>
    <w:qFormat/>
    <w:uiPriority w:val="39"/>
    <w:pPr>
      <w:tabs>
        <w:tab w:val="right" w:leader="dot" w:pos="8890"/>
      </w:tabs>
      <w:spacing w:line="360" w:lineRule="auto"/>
    </w:pPr>
    <w:rPr>
      <w:rFonts w:asciiTheme="minorHAnsi" w:hAnsiTheme="minorHAnsi" w:eastAsiaTheme="minorEastAsia" w:cstheme="minorBidi"/>
      <w:color w:val="auto"/>
      <w:kern w:val="2"/>
      <w:szCs w:val="22"/>
    </w:rPr>
  </w:style>
  <w:style w:type="paragraph" w:styleId="6">
    <w:name w:val="Balloon Text"/>
    <w:basedOn w:val="1"/>
    <w:link w:val="25"/>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paragraph" w:styleId="9">
    <w:name w:val="toc 1"/>
    <w:basedOn w:val="1"/>
    <w:next w:val="1"/>
    <w:unhideWhenUsed/>
    <w:qFormat/>
    <w:uiPriority w:val="39"/>
    <w:pPr>
      <w:tabs>
        <w:tab w:val="right" w:leader="dot" w:pos="8664"/>
      </w:tabs>
      <w:spacing w:line="360" w:lineRule="auto"/>
    </w:pPr>
    <w:rPr>
      <w:rFonts w:ascii="黑体" w:hAnsi="黑体" w:eastAsia="黑体"/>
      <w:sz w:val="28"/>
    </w:rPr>
  </w:style>
  <w:style w:type="paragraph" w:styleId="10">
    <w:name w:val="toc 2"/>
    <w:basedOn w:val="1"/>
    <w:next w:val="1"/>
    <w:unhideWhenUsed/>
    <w:qFormat/>
    <w:uiPriority w:val="39"/>
    <w:pPr>
      <w:spacing w:line="360" w:lineRule="auto"/>
      <w:ind w:left="200" w:leftChars="200"/>
    </w:pPr>
    <w:rPr>
      <w:rFonts w:eastAsia="仿宋_GB2312" w:cstheme="minorBidi"/>
      <w:color w:val="auto"/>
      <w:kern w:val="2"/>
      <w:sz w:val="28"/>
      <w:szCs w:val="22"/>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color w:val="auto"/>
      <w:sz w:val="24"/>
    </w:rPr>
  </w:style>
  <w:style w:type="paragraph" w:styleId="13">
    <w:name w:val="annotation subject"/>
    <w:basedOn w:val="3"/>
    <w:next w:val="3"/>
    <w:link w:val="101"/>
    <w:semiHidden/>
    <w:unhideWhenUsed/>
    <w:qFormat/>
    <w:uiPriority w:val="99"/>
    <w:rPr>
      <w:b/>
      <w:bCs/>
    </w:rPr>
  </w:style>
  <w:style w:type="table" w:styleId="15">
    <w:name w:val="Table Grid"/>
    <w:basedOn w:val="14"/>
    <w:qFormat/>
    <w:uiPriority w:val="0"/>
    <w:pPr>
      <w:widowControl w:val="0"/>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954F72"/>
      <w:u w:val="single"/>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标题 1 Char"/>
    <w:basedOn w:val="16"/>
    <w:link w:val="2"/>
    <w:qFormat/>
    <w:uiPriority w:val="9"/>
    <w:rPr>
      <w:rFonts w:ascii="Times New Roman" w:hAnsi="Times New Roman" w:eastAsia="宋体" w:cs="Times New Roman"/>
      <w:b/>
      <w:bCs/>
      <w:color w:val="000000"/>
      <w:kern w:val="44"/>
      <w:sz w:val="44"/>
      <w:szCs w:val="44"/>
    </w:rPr>
  </w:style>
  <w:style w:type="character" w:customStyle="1" w:styleId="21">
    <w:name w:val="页眉 Char"/>
    <w:basedOn w:val="16"/>
    <w:link w:val="8"/>
    <w:qFormat/>
    <w:uiPriority w:val="99"/>
    <w:rPr>
      <w:sz w:val="18"/>
      <w:szCs w:val="18"/>
    </w:rPr>
  </w:style>
  <w:style w:type="character" w:customStyle="1" w:styleId="22">
    <w:name w:val="页脚 Char"/>
    <w:basedOn w:val="16"/>
    <w:link w:val="7"/>
    <w:qFormat/>
    <w:uiPriority w:val="99"/>
    <w:rPr>
      <w:sz w:val="18"/>
      <w:szCs w:val="18"/>
    </w:rPr>
  </w:style>
  <w:style w:type="paragraph" w:styleId="23">
    <w:name w:val="List Paragraph"/>
    <w:basedOn w:val="1"/>
    <w:qFormat/>
    <w:uiPriority w:val="99"/>
    <w:pPr>
      <w:ind w:firstLine="420" w:firstLineChars="200"/>
    </w:pPr>
    <w:rPr>
      <w:color w:val="auto"/>
      <w:kern w:val="2"/>
    </w:rPr>
  </w:style>
  <w:style w:type="paragraph" w:customStyle="1" w:styleId="2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5">
    <w:name w:val="批注框文本 Char"/>
    <w:basedOn w:val="16"/>
    <w:link w:val="6"/>
    <w:semiHidden/>
    <w:qFormat/>
    <w:uiPriority w:val="99"/>
    <w:rPr>
      <w:rFonts w:ascii="Times New Roman" w:hAnsi="Times New Roman" w:eastAsia="宋体" w:cs="Times New Roman"/>
      <w:color w:val="000000"/>
      <w:kern w:val="0"/>
      <w:sz w:val="18"/>
      <w:szCs w:val="18"/>
    </w:rPr>
  </w:style>
  <w:style w:type="paragraph" w:customStyle="1" w:styleId="26">
    <w:name w:val="font5"/>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color w:val="auto"/>
      <w:sz w:val="20"/>
      <w:szCs w:val="20"/>
    </w:rPr>
  </w:style>
  <w:style w:type="paragraph" w:customStyle="1" w:styleId="28">
    <w:name w:val="font7"/>
    <w:basedOn w:val="1"/>
    <w:qFormat/>
    <w:uiPriority w:val="0"/>
    <w:pPr>
      <w:widowControl/>
      <w:spacing w:before="100" w:beforeAutospacing="1" w:after="100" w:afterAutospacing="1"/>
      <w:jc w:val="left"/>
    </w:pPr>
    <w:rPr>
      <w:color w:val="auto"/>
      <w:sz w:val="20"/>
      <w:szCs w:val="20"/>
    </w:rPr>
  </w:style>
  <w:style w:type="paragraph" w:customStyle="1" w:styleId="29">
    <w:name w:val="font8"/>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30">
    <w:name w:val="font9"/>
    <w:basedOn w:val="1"/>
    <w:qFormat/>
    <w:uiPriority w:val="0"/>
    <w:pPr>
      <w:widowControl/>
      <w:spacing w:before="100" w:beforeAutospacing="1" w:after="100" w:afterAutospacing="1"/>
      <w:jc w:val="left"/>
    </w:pPr>
    <w:rPr>
      <w:rFonts w:ascii="宋体" w:hAnsi="宋体" w:cs="宋体"/>
      <w:b/>
      <w:bCs/>
      <w:color w:val="auto"/>
      <w:sz w:val="18"/>
      <w:szCs w:val="18"/>
    </w:rPr>
  </w:style>
  <w:style w:type="paragraph" w:customStyle="1" w:styleId="31">
    <w:name w:val="xl69"/>
    <w:basedOn w:val="1"/>
    <w:qFormat/>
    <w:uiPriority w:val="0"/>
    <w:pPr>
      <w:widowControl/>
      <w:spacing w:before="100" w:beforeAutospacing="1" w:after="100" w:afterAutospacing="1"/>
      <w:jc w:val="left"/>
    </w:pPr>
    <w:rPr>
      <w:color w:val="auto"/>
      <w:sz w:val="24"/>
    </w:rPr>
  </w:style>
  <w:style w:type="paragraph" w:customStyle="1" w:styleId="32">
    <w:name w:val="xl70"/>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3">
    <w:name w:val="xl71"/>
    <w:basedOn w:val="1"/>
    <w:qFormat/>
    <w:uiPriority w:val="0"/>
    <w:pPr>
      <w:widowControl/>
      <w:pBdr>
        <w:bottom w:val="single" w:color="auto" w:sz="4" w:space="0"/>
      </w:pBdr>
      <w:spacing w:before="100" w:beforeAutospacing="1" w:after="100" w:afterAutospacing="1"/>
      <w:jc w:val="left"/>
    </w:pPr>
    <w:rPr>
      <w:rFonts w:ascii="黑体" w:hAnsi="黑体" w:eastAsia="黑体" w:cs="宋体"/>
      <w:color w:val="auto"/>
      <w:sz w:val="20"/>
      <w:szCs w:val="20"/>
    </w:rPr>
  </w:style>
  <w:style w:type="paragraph" w:customStyle="1" w:styleId="34">
    <w:name w:val="xl72"/>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3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18"/>
      <w:szCs w:val="18"/>
    </w:rPr>
  </w:style>
  <w:style w:type="paragraph" w:customStyle="1" w:styleId="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sz w:val="18"/>
      <w:szCs w:val="18"/>
    </w:rPr>
  </w:style>
  <w:style w:type="paragraph" w:customStyle="1" w:styleId="38">
    <w:name w:val="xl76"/>
    <w:basedOn w:val="1"/>
    <w:qFormat/>
    <w:uiPriority w:val="0"/>
    <w:pPr>
      <w:widowControl/>
      <w:spacing w:before="100" w:beforeAutospacing="1" w:after="100" w:afterAutospacing="1"/>
      <w:jc w:val="left"/>
    </w:pPr>
    <w:rPr>
      <w:rFonts w:ascii="楷体_GB2312" w:hAnsi="宋体" w:eastAsia="楷体_GB2312" w:cs="宋体"/>
      <w:color w:val="auto"/>
      <w:sz w:val="20"/>
      <w:szCs w:val="20"/>
    </w:rPr>
  </w:style>
  <w:style w:type="paragraph" w:customStyle="1" w:styleId="3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sz w:val="24"/>
    </w:rPr>
  </w:style>
  <w:style w:type="paragraph" w:customStyle="1" w:styleId="4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18"/>
      <w:szCs w:val="18"/>
    </w:rPr>
  </w:style>
  <w:style w:type="paragraph" w:customStyle="1" w:styleId="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_GB2312" w:hAnsi="宋体" w:eastAsia="楷体_GB2312" w:cs="宋体"/>
      <w:color w:val="auto"/>
      <w:sz w:val="20"/>
      <w:szCs w:val="20"/>
    </w:rPr>
  </w:style>
  <w:style w:type="paragraph" w:customStyle="1" w:styleId="4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5">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4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color w:val="auto"/>
      <w:sz w:val="24"/>
    </w:rPr>
  </w:style>
  <w:style w:type="paragraph" w:customStyle="1" w:styleId="49">
    <w:name w:val="xl87"/>
    <w:basedOn w:val="1"/>
    <w:qFormat/>
    <w:uiPriority w:val="0"/>
    <w:pPr>
      <w:widowControl/>
      <w:shd w:val="clear" w:color="000000" w:fill="FFFF00"/>
      <w:spacing w:before="100" w:beforeAutospacing="1" w:after="100" w:afterAutospacing="1"/>
      <w:jc w:val="left"/>
    </w:pPr>
    <w:rPr>
      <w:rFonts w:ascii="宋体" w:hAnsi="宋体" w:cs="宋体"/>
      <w:b/>
      <w:bCs/>
      <w:color w:val="auto"/>
      <w:sz w:val="24"/>
    </w:rPr>
  </w:style>
  <w:style w:type="paragraph" w:customStyle="1" w:styleId="50">
    <w:name w:val="xl88"/>
    <w:basedOn w:val="1"/>
    <w:qFormat/>
    <w:uiPriority w:val="0"/>
    <w:pPr>
      <w:widowControl/>
      <w:shd w:val="clear" w:color="000000" w:fill="FFFF00"/>
      <w:spacing w:before="100" w:beforeAutospacing="1" w:after="100" w:afterAutospacing="1"/>
      <w:jc w:val="left"/>
    </w:pPr>
    <w:rPr>
      <w:rFonts w:ascii="楷体_GB2312" w:hAnsi="宋体" w:eastAsia="楷体_GB2312" w:cs="宋体"/>
      <w:b/>
      <w:bCs/>
      <w:color w:val="auto"/>
      <w:sz w:val="20"/>
      <w:szCs w:val="20"/>
    </w:rPr>
  </w:style>
  <w:style w:type="paragraph" w:customStyle="1" w:styleId="5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5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53">
    <w:name w:val="xl91"/>
    <w:basedOn w:val="1"/>
    <w:autoRedefine/>
    <w:qFormat/>
    <w:uiPriority w:val="0"/>
    <w:pPr>
      <w:widowControl/>
      <w:shd w:val="clear" w:color="000000" w:fill="FFFF00"/>
      <w:spacing w:before="100" w:beforeAutospacing="1" w:after="100" w:afterAutospacing="1"/>
      <w:jc w:val="left"/>
    </w:pPr>
    <w:rPr>
      <w:b/>
      <w:bCs/>
      <w:color w:val="auto"/>
      <w:sz w:val="24"/>
    </w:rPr>
  </w:style>
  <w:style w:type="paragraph" w:customStyle="1" w:styleId="5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5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5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5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5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color w:val="auto"/>
      <w:sz w:val="18"/>
      <w:szCs w:val="18"/>
    </w:rPr>
  </w:style>
  <w:style w:type="paragraph" w:customStyle="1" w:styleId="5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color w:val="auto"/>
      <w:sz w:val="18"/>
      <w:szCs w:val="18"/>
    </w:rPr>
  </w:style>
  <w:style w:type="paragraph" w:customStyle="1" w:styleId="60">
    <w:name w:val="xl98"/>
    <w:basedOn w:val="1"/>
    <w:qFormat/>
    <w:uiPriority w:val="0"/>
    <w:pPr>
      <w:widowControl/>
      <w:spacing w:before="100" w:beforeAutospacing="1" w:after="100" w:afterAutospacing="1"/>
      <w:jc w:val="left"/>
    </w:pPr>
    <w:rPr>
      <w:b/>
      <w:bCs/>
      <w:color w:val="auto"/>
      <w:sz w:val="24"/>
    </w:rPr>
  </w:style>
  <w:style w:type="paragraph" w:customStyle="1" w:styleId="6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6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楷体_GB2312" w:hAnsi="宋体" w:eastAsia="楷体_GB2312" w:cs="宋体"/>
      <w:b/>
      <w:bCs/>
      <w:color w:val="auto"/>
      <w:sz w:val="20"/>
      <w:szCs w:val="20"/>
    </w:rPr>
  </w:style>
  <w:style w:type="paragraph" w:customStyle="1" w:styleId="6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color w:val="auto"/>
      <w:sz w:val="18"/>
      <w:szCs w:val="18"/>
    </w:rPr>
  </w:style>
  <w:style w:type="paragraph" w:customStyle="1" w:styleId="6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b/>
      <w:bCs/>
      <w:color w:val="auto"/>
      <w:sz w:val="18"/>
      <w:szCs w:val="18"/>
    </w:rPr>
  </w:style>
  <w:style w:type="paragraph" w:customStyle="1" w:styleId="65">
    <w:name w:val="xl103"/>
    <w:basedOn w:val="1"/>
    <w:qFormat/>
    <w:uiPriority w:val="0"/>
    <w:pPr>
      <w:widowControl/>
      <w:shd w:val="clear" w:color="000000" w:fill="92D050"/>
      <w:spacing w:before="100" w:beforeAutospacing="1" w:after="100" w:afterAutospacing="1"/>
      <w:jc w:val="left"/>
    </w:pPr>
    <w:rPr>
      <w:b/>
      <w:bCs/>
      <w:color w:val="auto"/>
      <w:sz w:val="24"/>
    </w:rPr>
  </w:style>
  <w:style w:type="paragraph" w:customStyle="1" w:styleId="66">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color w:val="auto"/>
      <w:sz w:val="18"/>
      <w:szCs w:val="18"/>
    </w:rPr>
  </w:style>
  <w:style w:type="paragraph" w:customStyle="1" w:styleId="6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20"/>
      <w:szCs w:val="20"/>
    </w:rPr>
  </w:style>
  <w:style w:type="paragraph" w:customStyle="1" w:styleId="68">
    <w:name w:val="xl106"/>
    <w:basedOn w:val="1"/>
    <w:qFormat/>
    <w:uiPriority w:val="0"/>
    <w:pPr>
      <w:widowControl/>
      <w:spacing w:before="100" w:beforeAutospacing="1" w:after="100" w:afterAutospacing="1"/>
      <w:jc w:val="center"/>
    </w:pPr>
    <w:rPr>
      <w:rFonts w:ascii="方正小标宋_GBK" w:hAnsi="宋体" w:eastAsia="方正小标宋_GBK" w:cs="宋体"/>
      <w:color w:val="auto"/>
      <w:sz w:val="32"/>
      <w:szCs w:val="32"/>
    </w:rPr>
  </w:style>
  <w:style w:type="paragraph" w:customStyle="1" w:styleId="69">
    <w:name w:val="xl107"/>
    <w:basedOn w:val="1"/>
    <w:qFormat/>
    <w:uiPriority w:val="0"/>
    <w:pPr>
      <w:widowControl/>
      <w:pBdr>
        <w:top w:val="single" w:color="auto" w:sz="4" w:space="0"/>
        <w:bottom w:val="single" w:color="auto" w:sz="4" w:space="0"/>
      </w:pBdr>
      <w:spacing w:before="100" w:beforeAutospacing="1" w:after="100" w:afterAutospacing="1"/>
      <w:jc w:val="center"/>
    </w:pPr>
    <w:rPr>
      <w:color w:val="auto"/>
      <w:sz w:val="20"/>
      <w:szCs w:val="20"/>
    </w:rPr>
  </w:style>
  <w:style w:type="paragraph" w:customStyle="1" w:styleId="70">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1">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3">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4">
    <w:name w:val="xl11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78">
    <w:name w:val="xl116"/>
    <w:basedOn w:val="1"/>
    <w:qFormat/>
    <w:uiPriority w:val="0"/>
    <w:pPr>
      <w:widowControl/>
      <w:pBdr>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79">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80">
    <w:name w:val="xl11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auto"/>
      <w:sz w:val="20"/>
      <w:szCs w:val="20"/>
    </w:rPr>
  </w:style>
  <w:style w:type="paragraph" w:customStyle="1" w:styleId="81">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color w:val="auto"/>
      <w:sz w:val="20"/>
      <w:szCs w:val="20"/>
    </w:rPr>
  </w:style>
  <w:style w:type="paragraph" w:customStyle="1" w:styleId="82">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auto"/>
      <w:sz w:val="20"/>
      <w:szCs w:val="20"/>
    </w:rPr>
  </w:style>
  <w:style w:type="paragraph" w:customStyle="1" w:styleId="83">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84">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85">
    <w:name w:val="xl123"/>
    <w:basedOn w:val="1"/>
    <w:qFormat/>
    <w:uiPriority w:val="0"/>
    <w:pPr>
      <w:widowControl/>
      <w:pBdr>
        <w:top w:val="single" w:color="auto" w:sz="4" w:space="0"/>
        <w:right w:val="single" w:color="auto" w:sz="4" w:space="0"/>
      </w:pBdr>
      <w:spacing w:before="100" w:beforeAutospacing="1" w:after="100" w:afterAutospacing="1"/>
      <w:jc w:val="center"/>
    </w:pPr>
    <w:rPr>
      <w:color w:val="auto"/>
      <w:sz w:val="20"/>
      <w:szCs w:val="20"/>
    </w:rPr>
  </w:style>
  <w:style w:type="paragraph" w:customStyle="1" w:styleId="86">
    <w:name w:val="xl124"/>
    <w:basedOn w:val="1"/>
    <w:qFormat/>
    <w:uiPriority w:val="0"/>
    <w:pPr>
      <w:widowControl/>
      <w:pBdr>
        <w:right w:val="single" w:color="auto" w:sz="4" w:space="0"/>
      </w:pBdr>
      <w:spacing w:before="100" w:beforeAutospacing="1" w:after="100" w:afterAutospacing="1"/>
      <w:jc w:val="center"/>
    </w:pPr>
    <w:rPr>
      <w:color w:val="auto"/>
      <w:sz w:val="20"/>
      <w:szCs w:val="20"/>
    </w:rPr>
  </w:style>
  <w:style w:type="paragraph" w:customStyle="1" w:styleId="87">
    <w:name w:val="xl125"/>
    <w:basedOn w:val="1"/>
    <w:qFormat/>
    <w:uiPriority w:val="0"/>
    <w:pPr>
      <w:widowControl/>
      <w:pBdr>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8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8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90">
    <w:name w:val="xl128"/>
    <w:basedOn w:val="1"/>
    <w:qFormat/>
    <w:uiPriority w:val="0"/>
    <w:pPr>
      <w:widowControl/>
      <w:pBdr>
        <w:top w:val="single" w:color="auto" w:sz="4" w:space="0"/>
        <w:lef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1">
    <w:name w:val="xl129"/>
    <w:basedOn w:val="1"/>
    <w:qFormat/>
    <w:uiPriority w:val="0"/>
    <w:pPr>
      <w:widowControl/>
      <w:pBdr>
        <w:top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2">
    <w:name w:val="xl130"/>
    <w:basedOn w:val="1"/>
    <w:qFormat/>
    <w:uiPriority w:val="0"/>
    <w:pPr>
      <w:widowControl/>
      <w:pBdr>
        <w:lef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3">
    <w:name w:val="xl131"/>
    <w:basedOn w:val="1"/>
    <w:qFormat/>
    <w:uiPriority w:val="0"/>
    <w:pPr>
      <w:widowControl/>
      <w:pBdr>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4">
    <w:name w:val="xl132"/>
    <w:basedOn w:val="1"/>
    <w:qFormat/>
    <w:uiPriority w:val="0"/>
    <w:pPr>
      <w:widowControl/>
      <w:pBdr>
        <w:left w:val="single" w:color="auto" w:sz="4" w:space="0"/>
        <w:bottom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5">
    <w:name w:val="xl133"/>
    <w:basedOn w:val="1"/>
    <w:qFormat/>
    <w:uiPriority w:val="0"/>
    <w:pPr>
      <w:widowControl/>
      <w:pBdr>
        <w:bottom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6">
    <w:name w:val="xl134"/>
    <w:basedOn w:val="1"/>
    <w:qFormat/>
    <w:uiPriority w:val="0"/>
    <w:pPr>
      <w:widowControl/>
      <w:pBdr>
        <w:top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7">
    <w:name w:val="xl135"/>
    <w:basedOn w:val="1"/>
    <w:qFormat/>
    <w:uiPriority w:val="0"/>
    <w:pPr>
      <w:widowControl/>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8">
    <w:name w:val="xl136"/>
    <w:basedOn w:val="1"/>
    <w:qFormat/>
    <w:uiPriority w:val="0"/>
    <w:pPr>
      <w:widowControl/>
      <w:pBdr>
        <w:bottom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00">
    <w:name w:val="批注文字 Char"/>
    <w:basedOn w:val="16"/>
    <w:link w:val="3"/>
    <w:semiHidden/>
    <w:qFormat/>
    <w:uiPriority w:val="99"/>
    <w:rPr>
      <w:rFonts w:ascii="Times New Roman" w:hAnsi="Times New Roman" w:eastAsia="宋体" w:cs="Times New Roman"/>
      <w:color w:val="000000"/>
      <w:kern w:val="0"/>
      <w:szCs w:val="24"/>
    </w:rPr>
  </w:style>
  <w:style w:type="character" w:customStyle="1" w:styleId="101">
    <w:name w:val="批注主题 Char"/>
    <w:basedOn w:val="100"/>
    <w:link w:val="13"/>
    <w:semiHidden/>
    <w:qFormat/>
    <w:uiPriority w:val="99"/>
    <w:rPr>
      <w:rFonts w:ascii="Times New Roman" w:hAnsi="Times New Roman" w:eastAsia="宋体" w:cs="Times New Roman"/>
      <w:b/>
      <w:bCs/>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AB789-A999-4D63-B457-F09F3B9BBBF4}">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10503</Words>
  <Characters>11444</Characters>
  <Lines>89</Lines>
  <Paragraphs>25</Paragraphs>
  <TotalTime>46</TotalTime>
  <ScaleCrop>false</ScaleCrop>
  <LinksUpToDate>false</LinksUpToDate>
  <CharactersWithSpaces>11672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2020-08-06T08:58:00Z</dcterms:created>
  <dc:creator>RQ007</dc:creator>
  <cp:lastModifiedBy>❤️candice</cp:lastModifiedBy>
  <cp:lastPrinted>2023-10-26T08:24:00Z</cp:lastPrinted>
  <dcterms:modified xsi:type="dcterms:W3CDTF">2024-05-23T08:37:34Z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772FFD79177A4E70AA3D3F6AAF6B0926_13</vt:lpwstr>
  </property>
</Properties>
</file>