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CD5EC">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14:paraId="550CE1F0">
      <w:pPr>
        <w:spacing w:line="348" w:lineRule="auto"/>
        <w:jc w:val="center"/>
        <w:rPr>
          <w:rFonts w:eastAsia="方正小标宋简体"/>
          <w:bCs/>
          <w:sz w:val="42"/>
          <w:szCs w:val="42"/>
        </w:rPr>
      </w:pPr>
    </w:p>
    <w:p w14:paraId="009C5E7A">
      <w:pPr>
        <w:spacing w:line="800" w:lineRule="exact"/>
        <w:jc w:val="center"/>
        <w:rPr>
          <w:rFonts w:hint="eastAsia"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lang w:val="en-US" w:eastAsia="zh-CN"/>
        </w:rPr>
        <w:t>23</w:t>
      </w:r>
      <w:r>
        <w:rPr>
          <w:rFonts w:hint="eastAsia" w:eastAsia="方正小标宋简体"/>
          <w:bCs/>
          <w:sz w:val="46"/>
          <w:szCs w:val="46"/>
        </w:rPr>
        <w:t>年度部门整体支出绩效评价</w:t>
      </w:r>
    </w:p>
    <w:p w14:paraId="5C8E8E0E">
      <w:pPr>
        <w:spacing w:line="800" w:lineRule="exact"/>
        <w:jc w:val="center"/>
        <w:rPr>
          <w:rFonts w:eastAsia="方正小标宋简体"/>
          <w:bCs/>
          <w:sz w:val="46"/>
          <w:szCs w:val="46"/>
        </w:rPr>
      </w:pPr>
      <w:r>
        <w:rPr>
          <w:rFonts w:hint="eastAsia" w:eastAsia="方正小标宋简体"/>
          <w:bCs/>
          <w:sz w:val="46"/>
          <w:szCs w:val="46"/>
        </w:rPr>
        <w:t>自评报告</w:t>
      </w:r>
    </w:p>
    <w:p w14:paraId="71A3A5AF">
      <w:pPr>
        <w:rPr>
          <w:rFonts w:eastAsia="仿宋_GB2312"/>
          <w:b/>
          <w:sz w:val="32"/>
        </w:rPr>
      </w:pPr>
    </w:p>
    <w:p w14:paraId="5D21703B">
      <w:pPr>
        <w:rPr>
          <w:rFonts w:eastAsia="仿宋_GB2312"/>
          <w:b/>
          <w:sz w:val="32"/>
        </w:rPr>
      </w:pPr>
    </w:p>
    <w:p w14:paraId="4BFF66F3">
      <w:pPr>
        <w:rPr>
          <w:rFonts w:eastAsia="仿宋_GB2312"/>
          <w:b/>
          <w:sz w:val="32"/>
        </w:rPr>
      </w:pPr>
    </w:p>
    <w:p w14:paraId="6FE7D38A">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lang w:eastAsia="zh-CN"/>
        </w:rPr>
        <w:t>岳阳县市政设施运行维护中心</w:t>
      </w:r>
      <w:r>
        <w:rPr>
          <w:rFonts w:eastAsia="仿宋_GB2312"/>
          <w:sz w:val="32"/>
          <w:szCs w:val="32"/>
          <w:u w:val="single"/>
        </w:rPr>
        <w:t xml:space="preserve">                         </w:t>
      </w:r>
    </w:p>
    <w:p w14:paraId="2FC2537E">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lang w:val="en-US" w:eastAsia="zh-CN"/>
        </w:rPr>
        <w:t>416008</w:t>
      </w:r>
      <w:r>
        <w:rPr>
          <w:rFonts w:eastAsia="仿宋_GB2312"/>
          <w:spacing w:val="20"/>
          <w:sz w:val="32"/>
          <w:szCs w:val="32"/>
          <w:u w:val="single"/>
        </w:rPr>
        <w:t xml:space="preserve">                  </w:t>
      </w:r>
    </w:p>
    <w:p w14:paraId="74EA3A0A">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14:paraId="1866082C">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14:paraId="65695E58">
      <w:pPr>
        <w:spacing w:line="720" w:lineRule="exact"/>
        <w:ind w:firstLine="2188" w:firstLineChars="690"/>
        <w:rPr>
          <w:rFonts w:eastAsia="仿宋_GB2312"/>
          <w:sz w:val="32"/>
        </w:rPr>
      </w:pPr>
    </w:p>
    <w:p w14:paraId="4C96E6D6">
      <w:pPr>
        <w:spacing w:line="720" w:lineRule="exact"/>
        <w:ind w:firstLine="2188" w:firstLineChars="690"/>
        <w:rPr>
          <w:rFonts w:eastAsia="仿宋_GB2312"/>
          <w:sz w:val="32"/>
        </w:rPr>
      </w:pPr>
    </w:p>
    <w:p w14:paraId="2037171D">
      <w:pPr>
        <w:spacing w:line="720" w:lineRule="exact"/>
        <w:ind w:firstLine="2188" w:firstLineChars="690"/>
        <w:rPr>
          <w:rFonts w:eastAsia="仿宋_GB2312"/>
          <w:sz w:val="32"/>
        </w:rPr>
      </w:pPr>
    </w:p>
    <w:p w14:paraId="171C6978">
      <w:pPr>
        <w:spacing w:line="348" w:lineRule="auto"/>
        <w:jc w:val="center"/>
        <w:rPr>
          <w:rFonts w:eastAsia="仿宋_GB2312"/>
          <w:sz w:val="32"/>
        </w:rPr>
      </w:pPr>
      <w:r>
        <w:rPr>
          <w:rFonts w:hint="eastAsia" w:eastAsia="仿宋_GB2312"/>
          <w:sz w:val="32"/>
        </w:rPr>
        <w:t>报告日期：</w:t>
      </w:r>
      <w:r>
        <w:rPr>
          <w:rFonts w:eastAsia="仿宋_GB2312"/>
          <w:sz w:val="32"/>
        </w:rPr>
        <w:t xml:space="preserve"> </w:t>
      </w:r>
      <w:r>
        <w:rPr>
          <w:rFonts w:hint="eastAsia" w:eastAsia="仿宋_GB2312"/>
          <w:sz w:val="32"/>
          <w:lang w:val="en-US" w:eastAsia="zh-CN"/>
        </w:rPr>
        <w:t>2024</w:t>
      </w:r>
      <w:r>
        <w:rPr>
          <w:rFonts w:eastAsia="仿宋_GB2312"/>
          <w:sz w:val="32"/>
        </w:rPr>
        <w:t xml:space="preserve"> </w:t>
      </w:r>
      <w:r>
        <w:rPr>
          <w:rFonts w:hint="eastAsia" w:eastAsia="仿宋_GB2312"/>
          <w:sz w:val="32"/>
        </w:rPr>
        <w:t>年</w:t>
      </w:r>
      <w:r>
        <w:rPr>
          <w:rFonts w:eastAsia="仿宋_GB2312"/>
          <w:sz w:val="32"/>
        </w:rPr>
        <w:t xml:space="preserve"> </w:t>
      </w:r>
      <w:r>
        <w:rPr>
          <w:rFonts w:hint="eastAsia" w:eastAsia="仿宋_GB2312"/>
          <w:sz w:val="32"/>
          <w:lang w:val="en-US" w:eastAsia="zh-CN"/>
        </w:rPr>
        <w:t>4</w:t>
      </w:r>
      <w:r>
        <w:rPr>
          <w:rFonts w:hint="eastAsia" w:eastAsia="仿宋_GB2312"/>
          <w:sz w:val="32"/>
        </w:rPr>
        <w:t>月</w:t>
      </w:r>
      <w:r>
        <w:rPr>
          <w:rFonts w:eastAsia="仿宋_GB2312"/>
          <w:sz w:val="32"/>
        </w:rPr>
        <w:t xml:space="preserve">  </w:t>
      </w:r>
      <w:r>
        <w:rPr>
          <w:rFonts w:hint="eastAsia" w:eastAsia="仿宋_GB2312"/>
          <w:sz w:val="32"/>
          <w:lang w:val="en-US" w:eastAsia="zh-CN"/>
        </w:rPr>
        <w:t>15</w:t>
      </w:r>
      <w:r>
        <w:rPr>
          <w:rFonts w:eastAsia="仿宋_GB2312"/>
          <w:sz w:val="32"/>
        </w:rPr>
        <w:t xml:space="preserve"> </w:t>
      </w:r>
      <w:r>
        <w:rPr>
          <w:rFonts w:hint="eastAsia" w:eastAsia="仿宋_GB2312"/>
          <w:sz w:val="32"/>
        </w:rPr>
        <w:t>日</w:t>
      </w:r>
    </w:p>
    <w:p w14:paraId="1E4AA3CA">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14:paraId="6456DA77">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3"/>
        <w:tblW w:w="99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96"/>
        <w:gridCol w:w="1391"/>
        <w:gridCol w:w="226"/>
        <w:gridCol w:w="196"/>
        <w:gridCol w:w="259"/>
        <w:gridCol w:w="1080"/>
        <w:gridCol w:w="265"/>
        <w:gridCol w:w="139"/>
        <w:gridCol w:w="316"/>
        <w:gridCol w:w="780"/>
      </w:tblGrid>
      <w:tr w14:paraId="235BE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094AA4C">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14:paraId="0F598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C3B7D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6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2DBB2FF">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马丹</w:t>
            </w:r>
          </w:p>
        </w:tc>
        <w:tc>
          <w:tcPr>
            <w:tcW w:w="139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1488B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88DAB6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07307636991</w:t>
            </w:r>
          </w:p>
        </w:tc>
      </w:tr>
      <w:tr w14:paraId="191BC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7B1B5E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6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6B78DB">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w:t>
            </w:r>
          </w:p>
        </w:tc>
        <w:tc>
          <w:tcPr>
            <w:tcW w:w="139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FA4F1E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7B94142">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w:t>
            </w:r>
          </w:p>
        </w:tc>
      </w:tr>
      <w:tr w14:paraId="35A71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5"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25D811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2CB1203">
            <w:pPr>
              <w:pStyle w:val="2"/>
              <w:widowControl/>
              <w:spacing w:before="0" w:beforeAutospacing="0" w:after="0" w:afterAutospacing="0" w:line="33" w:lineRule="atLeast"/>
              <w:ind w:firstLine="420"/>
              <w:jc w:val="both"/>
              <w:rPr>
                <w:rFonts w:hint="eastAsia" w:ascii="仿宋_GB2312" w:hAnsi="仿宋_GB2312" w:eastAsia="仿宋_GB2312" w:cs="仿宋_GB2312"/>
                <w:color w:val="000000"/>
                <w:sz w:val="24"/>
                <w:lang w:eastAsia="zh-CN"/>
              </w:rPr>
            </w:pPr>
            <w:r>
              <w:rPr>
                <w:rFonts w:hint="eastAsia" w:asciiTheme="minorEastAsia" w:hAnsiTheme="minorEastAsia"/>
                <w:sz w:val="32"/>
                <w:szCs w:val="32"/>
              </w:rPr>
              <w:t>承担县城市政公用设施运行管理方面的事务性工作；承担县城市政公用设施运行日常巡查工作。承担县城路灯照明、景观亮化等公用设施规划、立项、设计审查、招标、建设、维护、升级改造及施工安全监管方面的事务性工作和技术指导工作。承担县城市政公用设施施工作业的技术指导工作；承担县城市政公用设施施工安全监管方面的事务性工作。完成上级主管部门交办的其他工作任务</w:t>
            </w:r>
          </w:p>
        </w:tc>
      </w:tr>
      <w:tr w14:paraId="2ED1A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9"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4D0C9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14:paraId="1FA507B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CA4B4BB">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14:paraId="7F108C88">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eastAsia="zh-CN"/>
              </w:rPr>
              <w:t>社会效益、经济效益、生态效益和社会公众满意度达到预期目标。</w:t>
            </w:r>
          </w:p>
          <w:p w14:paraId="32B01568">
            <w:pPr>
              <w:autoSpaceDN w:val="0"/>
              <w:spacing w:line="320" w:lineRule="exact"/>
              <w:jc w:val="left"/>
              <w:textAlignment w:val="center"/>
              <w:rPr>
                <w:rFonts w:ascii="仿宋_GB2312" w:hAnsi="仿宋_GB2312" w:eastAsia="仿宋_GB2312" w:cs="仿宋_GB2312"/>
                <w:color w:val="000000"/>
                <w:sz w:val="24"/>
              </w:rPr>
            </w:pPr>
          </w:p>
        </w:tc>
      </w:tr>
      <w:tr w14:paraId="59149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386E2CC">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13210E7">
            <w:pPr>
              <w:numPr>
                <w:ilvl w:val="0"/>
                <w:numId w:val="1"/>
              </w:numPr>
              <w:autoSpaceDN w:val="0"/>
              <w:spacing w:line="400" w:lineRule="exact"/>
              <w:jc w:val="left"/>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单位全年平稳运行，资金使用安全，收支平衡。</w:t>
            </w:r>
          </w:p>
          <w:p w14:paraId="1BC330F6">
            <w:pPr>
              <w:numPr>
                <w:ilvl w:val="0"/>
                <w:numId w:val="0"/>
              </w:numPr>
              <w:autoSpaceDN w:val="0"/>
              <w:spacing w:line="400" w:lineRule="exact"/>
              <w:jc w:val="left"/>
              <w:textAlignment w:val="center"/>
              <w:rPr>
                <w:rFonts w:hint="eastAsia" w:ascii="仿宋_GB2312" w:hAnsi="仿宋_GB2312" w:eastAsia="仿宋_GB2312" w:cs="仿宋_GB2312"/>
                <w:color w:val="auto"/>
                <w:sz w:val="24"/>
                <w:szCs w:val="24"/>
                <w:lang w:val="en-US" w:eastAsia="zh-CN"/>
              </w:rPr>
            </w:pPr>
          </w:p>
          <w:p w14:paraId="44CF8FD7">
            <w:pPr>
              <w:autoSpaceDN w:val="0"/>
              <w:spacing w:line="320" w:lineRule="exact"/>
              <w:jc w:val="left"/>
              <w:textAlignment w:val="center"/>
              <w:rPr>
                <w:rFonts w:ascii="仿宋_GB2312" w:hAnsi="仿宋_GB2312" w:eastAsia="仿宋_GB2312" w:cs="仿宋_GB2312"/>
                <w:color w:val="000000"/>
                <w:sz w:val="24"/>
              </w:rPr>
            </w:pPr>
          </w:p>
        </w:tc>
      </w:tr>
      <w:tr w14:paraId="752B3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439976F">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14:paraId="7009E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FF0C1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14:paraId="52ACB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AC0F6D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85871C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DABC99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6972B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45BDECF">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7D8E5259">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23FCBC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4E08AC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14:paraId="11CA2A6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6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890ACC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3D257A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A2D8CE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14:paraId="79041E3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14:paraId="6AE44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C7AC7D7">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岳阳县市政设施运行维护中心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F7A65F1">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1380.92</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B0DE550">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325D9B4">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142.52</w:t>
            </w:r>
          </w:p>
        </w:tc>
        <w:tc>
          <w:tcPr>
            <w:tcW w:w="16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34DA84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454.08</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52F9BE2">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6B1875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784.32</w:t>
            </w:r>
          </w:p>
        </w:tc>
      </w:tr>
      <w:tr w14:paraId="325A5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65DA36C">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202BBA0">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BA456E2">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231193">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6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9613676">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4ECD4B4">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3405972">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514D5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7FCD72B">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BD27646">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DC205AE">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15DFF88">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6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8D0A3A5">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FE37134">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B02818A">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14:paraId="2B357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BE9ACF0">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E55F193">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BD2A2B6">
            <w:pPr>
              <w:autoSpaceDN w:val="0"/>
              <w:spacing w:line="320" w:lineRule="exact"/>
              <w:jc w:val="left"/>
              <w:textAlignment w:val="center"/>
              <w:rPr>
                <w:rFonts w:ascii="仿宋_GB2312" w:hAnsi="仿宋_GB2312" w:eastAsia="仿宋_GB2312" w:cs="仿宋_GB2312"/>
                <w:color w:val="000000"/>
                <w:sz w:val="24"/>
              </w:rPr>
            </w:pP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FDDE145">
            <w:pPr>
              <w:autoSpaceDN w:val="0"/>
              <w:spacing w:line="320" w:lineRule="exact"/>
              <w:jc w:val="left"/>
              <w:textAlignment w:val="center"/>
              <w:rPr>
                <w:rFonts w:ascii="仿宋_GB2312" w:hAnsi="仿宋_GB2312" w:eastAsia="仿宋_GB2312" w:cs="仿宋_GB2312"/>
                <w:color w:val="000000"/>
                <w:sz w:val="24"/>
              </w:rPr>
            </w:pPr>
          </w:p>
        </w:tc>
        <w:tc>
          <w:tcPr>
            <w:tcW w:w="16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5948D5">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883BBA4">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2CFED3B">
            <w:pPr>
              <w:autoSpaceDN w:val="0"/>
              <w:spacing w:line="320" w:lineRule="exact"/>
              <w:jc w:val="left"/>
              <w:textAlignment w:val="center"/>
              <w:rPr>
                <w:rFonts w:ascii="仿宋_GB2312" w:hAnsi="仿宋_GB2312" w:eastAsia="仿宋_GB2312" w:cs="仿宋_GB2312"/>
                <w:color w:val="000000"/>
                <w:sz w:val="24"/>
              </w:rPr>
            </w:pPr>
          </w:p>
        </w:tc>
      </w:tr>
      <w:tr w14:paraId="5D076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EB060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14:paraId="245DC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CD0DDE5">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D62B16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14:paraId="77AD82B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500"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14:paraId="5025171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14:paraId="0975A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F5BF000">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3B1F7F5E">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75969D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6776BD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A46594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092D701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780"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0CF620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14:paraId="2113B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3DAA9B3">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5918B262">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14:paraId="7ACCF86A">
            <w:pPr>
              <w:widowControl/>
              <w:jc w:val="left"/>
              <w:rPr>
                <w:rFonts w:ascii="仿宋_GB2312" w:hAnsi="仿宋_GB2312" w:eastAsia="仿宋_GB2312" w:cs="仿宋_GB2312"/>
                <w:color w:val="000000"/>
                <w:sz w:val="24"/>
              </w:rPr>
            </w:pP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967811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072"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30B1CE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14:paraId="7CAB63BA">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14:paraId="247FDAD8">
            <w:pPr>
              <w:widowControl/>
              <w:jc w:val="left"/>
              <w:rPr>
                <w:rFonts w:ascii="仿宋_GB2312" w:hAnsi="仿宋_GB2312" w:eastAsia="仿宋_GB2312" w:cs="仿宋_GB2312"/>
                <w:color w:val="000000"/>
                <w:sz w:val="24"/>
              </w:rPr>
            </w:pPr>
          </w:p>
        </w:tc>
        <w:tc>
          <w:tcPr>
            <w:tcW w:w="780" w:type="dxa"/>
            <w:vMerge w:val="continue"/>
            <w:tcBorders>
              <w:top w:val="single" w:color="auto" w:sz="4" w:space="0"/>
              <w:left w:val="single" w:color="auto" w:sz="4" w:space="0"/>
              <w:bottom w:val="single" w:color="000000" w:sz="4" w:space="0"/>
              <w:right w:val="single" w:color="000000" w:sz="4" w:space="0"/>
            </w:tcBorders>
            <w:vAlign w:val="center"/>
          </w:tcPr>
          <w:p w14:paraId="310ADF69">
            <w:pPr>
              <w:widowControl/>
              <w:jc w:val="left"/>
              <w:rPr>
                <w:rFonts w:ascii="仿宋_GB2312" w:hAnsi="仿宋_GB2312" w:eastAsia="仿宋_GB2312" w:cs="仿宋_GB2312"/>
                <w:color w:val="000000"/>
                <w:sz w:val="24"/>
              </w:rPr>
            </w:pPr>
          </w:p>
        </w:tc>
      </w:tr>
      <w:tr w14:paraId="3C85D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2D7FA9F">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color w:val="000000"/>
                <w:sz w:val="24"/>
                <w:lang w:eastAsia="zh-CN"/>
              </w:rPr>
              <w:t>岳阳县市政设施运行维护中心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F955D90">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1380.92</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F3E75F4">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884.76</w:t>
            </w: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2413F6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303.28</w:t>
            </w:r>
          </w:p>
        </w:tc>
        <w:tc>
          <w:tcPr>
            <w:tcW w:w="2072"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3E7967">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581.48</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5F7C0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454.08</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CD2CA7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BC9353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42.08</w:t>
            </w:r>
          </w:p>
        </w:tc>
      </w:tr>
      <w:tr w14:paraId="2F48B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E890FD">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D2069B1">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5ADD8B8">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34320CA">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072"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7A4E3AE">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7F872C3">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1F8A372">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7E1C2C5">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6706B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76BE34A">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CA1DE47">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3338D53">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50E835">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072"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536ACE4">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E2EE2F5">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1BAF4C9">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364D6C1">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4F613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89BE9B3">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6813EBD">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DBBC671">
            <w:pPr>
              <w:autoSpaceDN w:val="0"/>
              <w:spacing w:line="320" w:lineRule="exact"/>
              <w:jc w:val="center"/>
              <w:textAlignment w:val="center"/>
              <w:rPr>
                <w:rFonts w:ascii="仿宋_GB2312" w:hAnsi="仿宋_GB2312" w:eastAsia="仿宋_GB2312" w:cs="仿宋_GB2312"/>
                <w:color w:val="000000"/>
                <w:sz w:val="24"/>
              </w:rPr>
            </w:pP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5E8A156">
            <w:pPr>
              <w:autoSpaceDN w:val="0"/>
              <w:spacing w:line="320" w:lineRule="exact"/>
              <w:jc w:val="center"/>
              <w:textAlignment w:val="center"/>
              <w:rPr>
                <w:rFonts w:ascii="仿宋_GB2312" w:hAnsi="仿宋_GB2312" w:eastAsia="仿宋_GB2312" w:cs="仿宋_GB2312"/>
                <w:color w:val="000000"/>
                <w:sz w:val="24"/>
              </w:rPr>
            </w:pPr>
          </w:p>
        </w:tc>
        <w:tc>
          <w:tcPr>
            <w:tcW w:w="2072"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B2A09F7">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44DC69C">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B6F9849">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0336F8D">
            <w:pPr>
              <w:autoSpaceDN w:val="0"/>
              <w:spacing w:line="320" w:lineRule="exact"/>
              <w:jc w:val="center"/>
              <w:textAlignment w:val="center"/>
              <w:rPr>
                <w:rFonts w:ascii="仿宋_GB2312" w:hAnsi="仿宋_GB2312" w:eastAsia="仿宋_GB2312" w:cs="仿宋_GB2312"/>
                <w:color w:val="000000"/>
                <w:sz w:val="24"/>
              </w:rPr>
            </w:pPr>
          </w:p>
        </w:tc>
      </w:tr>
      <w:tr w14:paraId="429B3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C0065FA">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6F5E8F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2B26FB4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AA5618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4428C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F1E1929">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6A750FE0">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3F7A2B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C249EC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072"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CC02DE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2C74C5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2B810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3BC0932">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sz w:val="24"/>
                <w:lang w:eastAsia="zh-CN"/>
              </w:rPr>
              <w:t>岳阳县市政设施运行维护中心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850C15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784927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C26F94">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072"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7B7AF40">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82D62F2">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26BEC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7CE30A7">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FABD597">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93232F1">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A7B8927">
            <w:pPr>
              <w:autoSpaceDN w:val="0"/>
              <w:spacing w:line="320" w:lineRule="exact"/>
              <w:jc w:val="center"/>
              <w:textAlignment w:val="center"/>
              <w:rPr>
                <w:rFonts w:ascii="仿宋_GB2312" w:hAnsi="仿宋_GB2312" w:eastAsia="仿宋_GB2312" w:cs="仿宋_GB2312"/>
                <w:color w:val="000000"/>
                <w:sz w:val="24"/>
              </w:rPr>
            </w:pPr>
          </w:p>
        </w:tc>
        <w:tc>
          <w:tcPr>
            <w:tcW w:w="2072"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435EAB">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53B1F7B">
            <w:pPr>
              <w:autoSpaceDN w:val="0"/>
              <w:spacing w:line="320" w:lineRule="exact"/>
              <w:jc w:val="center"/>
              <w:textAlignment w:val="center"/>
              <w:rPr>
                <w:rFonts w:ascii="仿宋_GB2312" w:hAnsi="仿宋_GB2312" w:eastAsia="仿宋_GB2312" w:cs="仿宋_GB2312"/>
                <w:color w:val="000000"/>
                <w:sz w:val="24"/>
              </w:rPr>
            </w:pPr>
          </w:p>
        </w:tc>
      </w:tr>
      <w:tr w14:paraId="17223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6D01C36">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BDF1168">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6BBCD82">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C1D5C46">
            <w:pPr>
              <w:autoSpaceDN w:val="0"/>
              <w:spacing w:line="320" w:lineRule="exact"/>
              <w:jc w:val="center"/>
              <w:textAlignment w:val="center"/>
              <w:rPr>
                <w:rFonts w:ascii="仿宋_GB2312" w:hAnsi="仿宋_GB2312" w:eastAsia="仿宋_GB2312" w:cs="仿宋_GB2312"/>
                <w:color w:val="000000"/>
                <w:sz w:val="24"/>
              </w:rPr>
            </w:pPr>
          </w:p>
        </w:tc>
        <w:tc>
          <w:tcPr>
            <w:tcW w:w="2072"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F87C5BE">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DCFE9C">
            <w:pPr>
              <w:autoSpaceDN w:val="0"/>
              <w:spacing w:line="320" w:lineRule="exact"/>
              <w:jc w:val="center"/>
              <w:textAlignment w:val="center"/>
              <w:rPr>
                <w:rFonts w:ascii="仿宋_GB2312" w:hAnsi="仿宋_GB2312" w:eastAsia="仿宋_GB2312" w:cs="仿宋_GB2312"/>
                <w:color w:val="000000"/>
                <w:sz w:val="24"/>
              </w:rPr>
            </w:pPr>
          </w:p>
        </w:tc>
      </w:tr>
      <w:tr w14:paraId="30D5F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AFEE492">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F1155CB">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4C14CBA">
            <w:pPr>
              <w:autoSpaceDN w:val="0"/>
              <w:spacing w:line="320" w:lineRule="exact"/>
              <w:jc w:val="center"/>
              <w:textAlignment w:val="center"/>
              <w:rPr>
                <w:rFonts w:ascii="仿宋_GB2312" w:hAnsi="仿宋_GB2312" w:eastAsia="仿宋_GB2312" w:cs="仿宋_GB2312"/>
                <w:color w:val="000000"/>
                <w:sz w:val="24"/>
              </w:rPr>
            </w:pP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3D9FA51">
            <w:pPr>
              <w:autoSpaceDN w:val="0"/>
              <w:spacing w:line="320" w:lineRule="exact"/>
              <w:jc w:val="center"/>
              <w:textAlignment w:val="center"/>
              <w:rPr>
                <w:rFonts w:ascii="仿宋_GB2312" w:hAnsi="仿宋_GB2312" w:eastAsia="仿宋_GB2312" w:cs="仿宋_GB2312"/>
                <w:color w:val="000000"/>
                <w:sz w:val="24"/>
              </w:rPr>
            </w:pPr>
          </w:p>
        </w:tc>
        <w:tc>
          <w:tcPr>
            <w:tcW w:w="2072"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F8080E0">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A81E462">
            <w:pPr>
              <w:autoSpaceDN w:val="0"/>
              <w:spacing w:line="320" w:lineRule="exact"/>
              <w:jc w:val="center"/>
              <w:textAlignment w:val="center"/>
              <w:rPr>
                <w:rFonts w:ascii="仿宋_GB2312" w:hAnsi="仿宋_GB2312" w:eastAsia="仿宋_GB2312" w:cs="仿宋_GB2312"/>
                <w:color w:val="000000"/>
                <w:sz w:val="24"/>
              </w:rPr>
            </w:pPr>
          </w:p>
        </w:tc>
      </w:tr>
      <w:tr w14:paraId="41078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77D733">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035A5E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00E3470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4B454AD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96"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F2BA05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61A66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E8AFE0E">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24A3F18E">
            <w:pPr>
              <w:widowControl/>
              <w:jc w:val="left"/>
              <w:rPr>
                <w:rFonts w:ascii="仿宋_GB2312" w:hAnsi="仿宋_GB2312" w:eastAsia="仿宋_GB2312" w:cs="仿宋_GB2312"/>
                <w:color w:val="000000"/>
                <w:sz w:val="24"/>
              </w:rPr>
            </w:pPr>
          </w:p>
        </w:tc>
        <w:tc>
          <w:tcPr>
            <w:tcW w:w="2523"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CFB864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556"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751B92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096" w:type="dxa"/>
            <w:gridSpan w:val="2"/>
            <w:vMerge w:val="continue"/>
            <w:tcBorders>
              <w:top w:val="single" w:color="000000" w:sz="4" w:space="0"/>
              <w:left w:val="single" w:color="auto" w:sz="4" w:space="0"/>
              <w:bottom w:val="single" w:color="000000" w:sz="4" w:space="0"/>
              <w:right w:val="single" w:color="000000" w:sz="4" w:space="0"/>
            </w:tcBorders>
            <w:vAlign w:val="center"/>
          </w:tcPr>
          <w:p w14:paraId="1D722FB2">
            <w:pPr>
              <w:widowControl/>
              <w:jc w:val="left"/>
              <w:rPr>
                <w:rFonts w:ascii="仿宋_GB2312" w:hAnsi="仿宋_GB2312" w:eastAsia="仿宋_GB2312" w:cs="仿宋_GB2312"/>
                <w:color w:val="000000"/>
                <w:sz w:val="24"/>
              </w:rPr>
            </w:pPr>
          </w:p>
        </w:tc>
      </w:tr>
      <w:tr w14:paraId="2EF56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6FD09D">
            <w:pPr>
              <w:spacing w:line="320" w:lineRule="exact"/>
              <w:ind w:left="480" w:hanging="480" w:hangingChars="200"/>
              <w:jc w:val="left"/>
              <w:rPr>
                <w:rFonts w:hint="eastAsia" w:ascii="仿宋_GB2312" w:hAnsi="仿宋_GB2312" w:eastAsia="仿宋_GB2312" w:cs="仿宋_GB2312"/>
                <w:sz w:val="24"/>
                <w:lang w:eastAsia="zh-CN"/>
              </w:rPr>
            </w:pPr>
            <w:r>
              <w:rPr>
                <w:rFonts w:hint="eastAsia" w:ascii="仿宋_GB2312" w:hAnsi="仿宋_GB2312" w:eastAsia="仿宋_GB2312" w:cs="仿宋_GB2312"/>
                <w:color w:val="000000"/>
                <w:sz w:val="24"/>
                <w:lang w:eastAsia="zh-CN"/>
              </w:rPr>
              <w:t>岳阳县市政设施运行维护中心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90ED2FB">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224.62</w:t>
            </w:r>
          </w:p>
        </w:tc>
        <w:tc>
          <w:tcPr>
            <w:tcW w:w="2523"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22C25C5">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224.62</w:t>
            </w:r>
          </w:p>
        </w:tc>
        <w:tc>
          <w:tcPr>
            <w:tcW w:w="355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99825EC">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EA7CFBD">
            <w:pPr>
              <w:autoSpaceDN w:val="0"/>
              <w:spacing w:line="320" w:lineRule="exact"/>
              <w:jc w:val="center"/>
              <w:textAlignment w:val="center"/>
              <w:rPr>
                <w:rFonts w:ascii="仿宋_GB2312" w:hAnsi="仿宋_GB2312" w:eastAsia="仿宋_GB2312" w:cs="仿宋_GB2312"/>
                <w:color w:val="000000"/>
                <w:sz w:val="24"/>
              </w:rPr>
            </w:pPr>
          </w:p>
        </w:tc>
      </w:tr>
      <w:tr w14:paraId="128AB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154D113">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D82E539">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523"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1177CBF">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55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4847530">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40ECF1F">
            <w:pPr>
              <w:autoSpaceDN w:val="0"/>
              <w:spacing w:line="320" w:lineRule="exact"/>
              <w:jc w:val="center"/>
              <w:textAlignment w:val="center"/>
              <w:rPr>
                <w:rFonts w:ascii="仿宋_GB2312" w:hAnsi="仿宋_GB2312" w:eastAsia="仿宋_GB2312" w:cs="仿宋_GB2312"/>
                <w:color w:val="000000"/>
                <w:sz w:val="24"/>
              </w:rPr>
            </w:pPr>
          </w:p>
        </w:tc>
      </w:tr>
      <w:tr w14:paraId="4517D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B4B6176">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FDBCB99">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523"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84A933F">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55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45B2A86">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99083F0">
            <w:pPr>
              <w:autoSpaceDN w:val="0"/>
              <w:spacing w:line="320" w:lineRule="exact"/>
              <w:jc w:val="center"/>
              <w:textAlignment w:val="center"/>
              <w:rPr>
                <w:rFonts w:ascii="仿宋_GB2312" w:hAnsi="仿宋_GB2312" w:eastAsia="仿宋_GB2312" w:cs="仿宋_GB2312"/>
                <w:color w:val="000000"/>
                <w:sz w:val="24"/>
              </w:rPr>
            </w:pPr>
          </w:p>
        </w:tc>
      </w:tr>
      <w:tr w14:paraId="207C9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9CB080">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B7C306C">
            <w:pPr>
              <w:autoSpaceDN w:val="0"/>
              <w:spacing w:line="320" w:lineRule="exact"/>
              <w:jc w:val="center"/>
              <w:textAlignment w:val="center"/>
              <w:rPr>
                <w:rFonts w:ascii="仿宋_GB2312" w:hAnsi="仿宋_GB2312" w:eastAsia="仿宋_GB2312" w:cs="仿宋_GB2312"/>
                <w:color w:val="000000"/>
                <w:sz w:val="24"/>
              </w:rPr>
            </w:pPr>
          </w:p>
        </w:tc>
        <w:tc>
          <w:tcPr>
            <w:tcW w:w="2523"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4C92DFA">
            <w:pPr>
              <w:autoSpaceDN w:val="0"/>
              <w:spacing w:line="320" w:lineRule="exact"/>
              <w:jc w:val="center"/>
              <w:textAlignment w:val="center"/>
              <w:rPr>
                <w:rFonts w:ascii="仿宋_GB2312" w:hAnsi="仿宋_GB2312" w:eastAsia="仿宋_GB2312" w:cs="仿宋_GB2312"/>
                <w:color w:val="000000"/>
                <w:sz w:val="24"/>
              </w:rPr>
            </w:pPr>
          </w:p>
        </w:tc>
        <w:tc>
          <w:tcPr>
            <w:tcW w:w="355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67B8DFC">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4846CDE">
            <w:pPr>
              <w:autoSpaceDN w:val="0"/>
              <w:spacing w:line="320" w:lineRule="exact"/>
              <w:jc w:val="center"/>
              <w:textAlignment w:val="center"/>
              <w:rPr>
                <w:rFonts w:ascii="仿宋_GB2312" w:hAnsi="仿宋_GB2312" w:eastAsia="仿宋_GB2312" w:cs="仿宋_GB2312"/>
                <w:color w:val="000000"/>
                <w:sz w:val="24"/>
              </w:rPr>
            </w:pPr>
          </w:p>
        </w:tc>
      </w:tr>
      <w:tr w14:paraId="676FC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0020CFE">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14:paraId="29918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720EA4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862"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948C5A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652"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8EA01D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14:paraId="44E79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BE19EE8">
            <w:pPr>
              <w:widowControl/>
              <w:jc w:val="left"/>
              <w:rPr>
                <w:rFonts w:ascii="仿宋_GB2312" w:hAnsi="仿宋_GB2312" w:eastAsia="仿宋_GB2312" w:cs="仿宋_GB2312"/>
                <w:color w:val="000000"/>
                <w:sz w:val="24"/>
              </w:rPr>
            </w:pPr>
          </w:p>
        </w:tc>
        <w:tc>
          <w:tcPr>
            <w:tcW w:w="3862"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A2D0FD">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14:paraId="2D7A181F">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社会效益、经济效益、生态效益和社会公众满意度达到预期目标。</w:t>
            </w:r>
          </w:p>
          <w:p w14:paraId="1BDA3BC4">
            <w:pPr>
              <w:autoSpaceDN w:val="0"/>
              <w:spacing w:line="320" w:lineRule="exact"/>
              <w:jc w:val="left"/>
              <w:textAlignment w:val="center"/>
              <w:rPr>
                <w:rFonts w:ascii="仿宋_GB2312" w:hAnsi="仿宋_GB2312" w:eastAsia="仿宋_GB2312" w:cs="仿宋_GB2312"/>
                <w:color w:val="000000"/>
                <w:sz w:val="24"/>
              </w:rPr>
            </w:pPr>
          </w:p>
        </w:tc>
        <w:tc>
          <w:tcPr>
            <w:tcW w:w="4652"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CC44C02">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14:paraId="020F35A4">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社会效益、经济效益、生态效益和社会公众满意度达到预期目标。</w:t>
            </w:r>
          </w:p>
          <w:p w14:paraId="41C93B79">
            <w:pPr>
              <w:autoSpaceDN w:val="0"/>
              <w:spacing w:line="400" w:lineRule="exact"/>
              <w:jc w:val="left"/>
              <w:textAlignment w:val="center"/>
              <w:rPr>
                <w:rFonts w:hint="eastAsia" w:ascii="仿宋_GB2312" w:hAnsi="仿宋_GB2312" w:eastAsia="仿宋_GB2312" w:cs="仿宋_GB2312"/>
                <w:color w:val="auto"/>
                <w:sz w:val="24"/>
                <w:lang w:val="en-US" w:eastAsia="zh-CN"/>
              </w:rPr>
            </w:pPr>
          </w:p>
          <w:p w14:paraId="320B86EE">
            <w:pPr>
              <w:autoSpaceDN w:val="0"/>
              <w:spacing w:line="320" w:lineRule="exact"/>
              <w:jc w:val="center"/>
              <w:textAlignment w:val="center"/>
              <w:rPr>
                <w:rFonts w:ascii="仿宋_GB2312" w:hAnsi="仿宋_GB2312" w:eastAsia="仿宋_GB2312" w:cs="仿宋_GB2312"/>
                <w:color w:val="000000"/>
                <w:sz w:val="24"/>
              </w:rPr>
            </w:pPr>
          </w:p>
        </w:tc>
      </w:tr>
      <w:tr w14:paraId="388D7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6648E9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4A9E2E8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08B2B5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10912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ECC3E6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5C1EC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A83D7CD">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2AC93E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14:paraId="2D05441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546622C">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C35428">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三公经费控制率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CFA9E54">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14:paraId="38CC3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8E29879">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B21C1D6">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B009746">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FF554E4">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政府采购执行率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1CD7140">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14:paraId="4B668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546E601">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1D964B55">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3A5BDE2">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1386F15">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3：固定资产利用率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203A83D">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14:paraId="01F70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DA13256">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0B386D05">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123CA38">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7425246">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4：公务卡刷卡率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D6F5737">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14:paraId="1A66C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045A7499">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5DEB63F3">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39AC5AD">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CE52D2D">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财政供养人员控制率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4314999">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14:paraId="2EFF0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2309DEFA">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F539C6C">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E84D252">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EFDD18">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“三公经费”变动率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5EB7F4C">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w:t>
            </w:r>
            <w:r>
              <w:rPr>
                <w:rFonts w:hint="eastAsia" w:ascii="仿宋" w:hAnsi="仿宋" w:eastAsia="仿宋" w:cs="仿宋"/>
                <w:b w:val="0"/>
                <w:bCs w:val="0"/>
                <w:color w:val="000000"/>
                <w:sz w:val="24"/>
                <w:szCs w:val="24"/>
                <w:lang w:val="en-US" w:eastAsia="zh-CN"/>
              </w:rPr>
              <w:t>0</w:t>
            </w:r>
          </w:p>
        </w:tc>
      </w:tr>
      <w:tr w14:paraId="071E8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21A7DF8">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589C9E41">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82D64B3">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76CB84D">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1CC8C1">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14:paraId="2D7D5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14E0BE6">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3542C13">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C74D0ED">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5FE2D82">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1389D7E">
            <w:pPr>
              <w:autoSpaceDN w:val="0"/>
              <w:spacing w:line="320" w:lineRule="exact"/>
              <w:jc w:val="center"/>
              <w:textAlignment w:val="center"/>
              <w:rPr>
                <w:rFonts w:hint="eastAsia" w:ascii="仿宋" w:hAnsi="仿宋" w:eastAsia="仿宋" w:cs="仿宋"/>
                <w:b w:val="0"/>
                <w:bCs w:val="0"/>
                <w:color w:val="auto"/>
                <w:sz w:val="24"/>
                <w:szCs w:val="24"/>
              </w:rPr>
            </w:pPr>
          </w:p>
        </w:tc>
      </w:tr>
      <w:tr w14:paraId="218B6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D1250CD">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E02FC2D">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46246A3">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FBDD54F">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5：</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49C20C4">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14:paraId="12699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21E56E32">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1898263D">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7A67C35">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A19E04C">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259B8E8">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14:paraId="1B060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F68CABD">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072080AE">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5940756">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14:paraId="2E473BCF">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指标2：</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F0488DB">
            <w:pPr>
              <w:autoSpaceDN w:val="0"/>
              <w:spacing w:line="320" w:lineRule="exact"/>
              <w:jc w:val="center"/>
              <w:textAlignment w:val="center"/>
              <w:rPr>
                <w:rFonts w:hint="eastAsia" w:ascii="仿宋" w:hAnsi="仿宋" w:eastAsia="仿宋" w:cs="仿宋"/>
                <w:b w:val="0"/>
                <w:bCs w:val="0"/>
                <w:color w:val="auto"/>
                <w:sz w:val="24"/>
                <w:szCs w:val="24"/>
              </w:rPr>
            </w:pPr>
          </w:p>
        </w:tc>
      </w:tr>
      <w:tr w14:paraId="604B8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9D30D11">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2F86652">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818F1FB">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成本指标</w:t>
            </w: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14:paraId="0248CE78">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部门整体支出绩效目标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E36B720">
            <w:pPr>
              <w:autoSpaceDN w:val="0"/>
              <w:spacing w:line="320" w:lineRule="exact"/>
              <w:jc w:val="center"/>
              <w:textAlignment w:val="center"/>
              <w:rPr>
                <w:rFonts w:hint="eastAsia" w:ascii="仿宋" w:hAnsi="仿宋" w:eastAsia="仿宋" w:cs="仿宋"/>
                <w:b w:val="0"/>
                <w:bCs w:val="0"/>
                <w:color w:val="FF0000"/>
                <w:sz w:val="24"/>
                <w:szCs w:val="24"/>
                <w:lang w:eastAsia="zh-CN"/>
              </w:rPr>
            </w:pPr>
            <w:r>
              <w:rPr>
                <w:rFonts w:hint="eastAsia" w:ascii="仿宋_GB2312" w:hAnsi="仿宋_GB2312" w:eastAsia="仿宋_GB2312" w:cs="仿宋_GB2312"/>
                <w:color w:val="000000"/>
                <w:sz w:val="24"/>
                <w:lang w:val="en-US" w:eastAsia="zh-CN"/>
              </w:rPr>
              <w:t>1380.92</w:t>
            </w:r>
            <w:r>
              <w:rPr>
                <w:rFonts w:hint="eastAsia" w:ascii="仿宋" w:hAnsi="仿宋" w:eastAsia="仿宋" w:cs="仿宋"/>
                <w:b w:val="0"/>
                <w:bCs w:val="0"/>
                <w:color w:val="000000" w:themeColor="text1"/>
                <w:sz w:val="24"/>
                <w:szCs w:val="24"/>
                <w:lang w:eastAsia="zh-CN"/>
                <w14:textFill>
                  <w14:solidFill>
                    <w14:schemeClr w14:val="tx1"/>
                  </w14:solidFill>
                </w14:textFill>
              </w:rPr>
              <w:t>万元</w:t>
            </w:r>
          </w:p>
        </w:tc>
      </w:tr>
      <w:tr w14:paraId="75C0C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B90665C">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7AB472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14:paraId="620E936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2F593B">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B9EC0C1">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指标1：加强行业监管，树立建设行业窗口单位形象</w:t>
            </w:r>
          </w:p>
          <w:p w14:paraId="12FFC10E">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3B43435">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效益明显</w:t>
            </w:r>
          </w:p>
        </w:tc>
      </w:tr>
      <w:tr w14:paraId="29DE8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0C734D3">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BC539B7">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03C8CE4">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C9D5EFD">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指标1：严控非生产性开支，严肃财务纪律，遵守财经制度，规范财务报账手续，实现经济效益最大化牌创造的经济效益</w:t>
            </w:r>
          </w:p>
          <w:p w14:paraId="3E7A7CE0">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F616270">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14:paraId="1E4F6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4D83869">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D25DE44">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B9612B4">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E659F3">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指标1：减少污染、提高人文居住环境</w:t>
            </w:r>
          </w:p>
          <w:p w14:paraId="09B00069">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E529795">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14:paraId="52A89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0B67C9A">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E970AAD">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7C8503">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0503BC1">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社会公众满意度</w:t>
            </w:r>
          </w:p>
          <w:p w14:paraId="406513B8">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7DFBDD7">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95%以上</w:t>
            </w:r>
          </w:p>
        </w:tc>
      </w:tr>
      <w:tr w14:paraId="7DC5E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8350E0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D73E855">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97分</w:t>
            </w:r>
          </w:p>
        </w:tc>
      </w:tr>
      <w:tr w14:paraId="747A2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F5B4A3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3163DD8">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优秀</w:t>
            </w:r>
          </w:p>
        </w:tc>
      </w:tr>
      <w:tr w14:paraId="36DD0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357E586">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5BE9B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981B7B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6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22E2AF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39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5F5CE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A1693A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3B04F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0EFDE9">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马丹</w:t>
            </w:r>
          </w:p>
        </w:tc>
        <w:tc>
          <w:tcPr>
            <w:tcW w:w="36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F68E8AB">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主任</w:t>
            </w:r>
          </w:p>
        </w:tc>
        <w:tc>
          <w:tcPr>
            <w:tcW w:w="139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87B6479">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岳阳县市政设施运行维护中心</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2BAF11A">
            <w:pPr>
              <w:autoSpaceDN w:val="0"/>
              <w:spacing w:line="320" w:lineRule="exact"/>
              <w:jc w:val="center"/>
              <w:textAlignment w:val="center"/>
              <w:rPr>
                <w:rFonts w:ascii="仿宋_GB2312" w:hAnsi="仿宋_GB2312" w:eastAsia="仿宋_GB2312" w:cs="仿宋_GB2312"/>
                <w:color w:val="000000"/>
                <w:sz w:val="24"/>
              </w:rPr>
            </w:pPr>
          </w:p>
        </w:tc>
      </w:tr>
      <w:tr w14:paraId="2D509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2E6AD32">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方勇</w:t>
            </w:r>
          </w:p>
        </w:tc>
        <w:tc>
          <w:tcPr>
            <w:tcW w:w="36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F95398C">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副主任</w:t>
            </w:r>
          </w:p>
        </w:tc>
        <w:tc>
          <w:tcPr>
            <w:tcW w:w="139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24A6014">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岳阳县市政设施运行维护中心</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75B3C39">
            <w:pPr>
              <w:autoSpaceDN w:val="0"/>
              <w:spacing w:line="320" w:lineRule="exact"/>
              <w:jc w:val="center"/>
              <w:textAlignment w:val="center"/>
              <w:rPr>
                <w:rFonts w:ascii="仿宋_GB2312" w:hAnsi="仿宋_GB2312" w:eastAsia="仿宋_GB2312" w:cs="仿宋_GB2312"/>
                <w:color w:val="000000"/>
                <w:sz w:val="24"/>
              </w:rPr>
            </w:pPr>
          </w:p>
        </w:tc>
      </w:tr>
      <w:tr w14:paraId="4ADDF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431D130">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宗碧荣</w:t>
            </w:r>
          </w:p>
        </w:tc>
        <w:tc>
          <w:tcPr>
            <w:tcW w:w="36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BB632C">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办公室主任</w:t>
            </w:r>
          </w:p>
        </w:tc>
        <w:tc>
          <w:tcPr>
            <w:tcW w:w="139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F878EEC">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岳阳县市政设施运行维护中心</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357826D">
            <w:pPr>
              <w:autoSpaceDN w:val="0"/>
              <w:spacing w:line="320" w:lineRule="exact"/>
              <w:jc w:val="center"/>
              <w:textAlignment w:val="center"/>
              <w:rPr>
                <w:rFonts w:ascii="仿宋_GB2312" w:hAnsi="仿宋_GB2312" w:eastAsia="仿宋_GB2312" w:cs="仿宋_GB2312"/>
                <w:color w:val="000000"/>
                <w:sz w:val="24"/>
              </w:rPr>
            </w:pPr>
          </w:p>
        </w:tc>
      </w:tr>
      <w:tr w14:paraId="5B947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9EE950">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游涌</w:t>
            </w:r>
          </w:p>
        </w:tc>
        <w:tc>
          <w:tcPr>
            <w:tcW w:w="36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C9DFAF4">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机关支部纪检委员</w:t>
            </w:r>
          </w:p>
        </w:tc>
        <w:tc>
          <w:tcPr>
            <w:tcW w:w="139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8774F0D">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岳阳县市政设施运行维护中心</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64B728F">
            <w:pPr>
              <w:autoSpaceDN w:val="0"/>
              <w:spacing w:line="320" w:lineRule="exact"/>
              <w:jc w:val="center"/>
              <w:textAlignment w:val="center"/>
              <w:rPr>
                <w:rFonts w:ascii="仿宋_GB2312" w:hAnsi="仿宋_GB2312" w:eastAsia="仿宋_GB2312" w:cs="仿宋_GB2312"/>
                <w:color w:val="000000"/>
                <w:sz w:val="24"/>
              </w:rPr>
            </w:pPr>
          </w:p>
        </w:tc>
      </w:tr>
      <w:tr w14:paraId="35EF5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FC4DBD3">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曾琼</w:t>
            </w:r>
          </w:p>
        </w:tc>
        <w:tc>
          <w:tcPr>
            <w:tcW w:w="36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48BB490">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财务股长</w:t>
            </w:r>
          </w:p>
        </w:tc>
        <w:tc>
          <w:tcPr>
            <w:tcW w:w="139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A0FF609">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岳阳县市政设施运行维护中心</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7952BE">
            <w:pPr>
              <w:autoSpaceDN w:val="0"/>
              <w:spacing w:line="320" w:lineRule="exact"/>
              <w:jc w:val="center"/>
              <w:textAlignment w:val="center"/>
              <w:rPr>
                <w:rFonts w:ascii="仿宋_GB2312" w:hAnsi="仿宋_GB2312" w:eastAsia="仿宋_GB2312" w:cs="仿宋_GB2312"/>
                <w:color w:val="000000"/>
                <w:sz w:val="24"/>
              </w:rPr>
            </w:pPr>
          </w:p>
        </w:tc>
      </w:tr>
      <w:tr w14:paraId="770A0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42D5239">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1287DD28">
            <w:pPr>
              <w:autoSpaceDN w:val="0"/>
              <w:spacing w:line="320" w:lineRule="exact"/>
              <w:jc w:val="left"/>
              <w:textAlignment w:val="center"/>
              <w:rPr>
                <w:rFonts w:ascii="仿宋_GB2312" w:hAnsi="仿宋_GB2312" w:eastAsia="仿宋_GB2312" w:cs="仿宋_GB2312"/>
                <w:color w:val="000000"/>
                <w:sz w:val="24"/>
              </w:rPr>
            </w:pPr>
          </w:p>
          <w:p w14:paraId="32F7D356">
            <w:pPr>
              <w:autoSpaceDN w:val="0"/>
              <w:spacing w:line="320" w:lineRule="exact"/>
              <w:jc w:val="left"/>
              <w:textAlignment w:val="center"/>
              <w:rPr>
                <w:rFonts w:ascii="仿宋_GB2312" w:hAnsi="仿宋_GB2312" w:eastAsia="仿宋_GB2312" w:cs="仿宋_GB2312"/>
                <w:color w:val="000000"/>
                <w:sz w:val="24"/>
              </w:rPr>
            </w:pPr>
          </w:p>
          <w:p w14:paraId="5F4CFB8B">
            <w:pPr>
              <w:autoSpaceDN w:val="0"/>
              <w:spacing w:line="320" w:lineRule="exact"/>
              <w:jc w:val="left"/>
              <w:textAlignment w:val="center"/>
              <w:rPr>
                <w:rFonts w:ascii="仿宋_GB2312" w:hAnsi="仿宋_GB2312" w:eastAsia="仿宋_GB2312" w:cs="仿宋_GB2312"/>
                <w:color w:val="000000"/>
                <w:sz w:val="24"/>
              </w:rPr>
            </w:pPr>
          </w:p>
          <w:p w14:paraId="1E4B1303">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同意以上自评意见</w:t>
            </w:r>
          </w:p>
          <w:p w14:paraId="6013F382">
            <w:pPr>
              <w:autoSpaceDN w:val="0"/>
              <w:spacing w:line="320" w:lineRule="exact"/>
              <w:jc w:val="left"/>
              <w:textAlignment w:val="center"/>
              <w:rPr>
                <w:rFonts w:ascii="仿宋_GB2312" w:hAnsi="仿宋_GB2312" w:eastAsia="仿宋_GB2312" w:cs="仿宋_GB2312"/>
                <w:color w:val="000000"/>
                <w:sz w:val="24"/>
              </w:rPr>
            </w:pPr>
          </w:p>
          <w:p w14:paraId="2C7305E7">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4664B06D">
            <w:pPr>
              <w:autoSpaceDN w:val="0"/>
              <w:spacing w:line="320" w:lineRule="exact"/>
              <w:jc w:val="left"/>
              <w:textAlignment w:val="center"/>
              <w:rPr>
                <w:rFonts w:ascii="仿宋_GB2312" w:hAnsi="仿宋_GB2312" w:eastAsia="仿宋_GB2312" w:cs="仿宋_GB2312"/>
                <w:color w:val="000000"/>
                <w:sz w:val="24"/>
              </w:rPr>
            </w:pPr>
          </w:p>
          <w:p w14:paraId="57E523A9">
            <w:pPr>
              <w:autoSpaceDN w:val="0"/>
              <w:spacing w:line="320" w:lineRule="exact"/>
              <w:jc w:val="left"/>
              <w:textAlignment w:val="center"/>
              <w:rPr>
                <w:rFonts w:ascii="仿宋_GB2312" w:hAnsi="仿宋_GB2312" w:eastAsia="仿宋_GB2312" w:cs="仿宋_GB2312"/>
                <w:color w:val="000000"/>
                <w:sz w:val="24"/>
              </w:rPr>
            </w:pPr>
          </w:p>
          <w:p w14:paraId="699068C9">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2DEFD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9"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BD2722">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64A975B3">
            <w:pPr>
              <w:autoSpaceDN w:val="0"/>
              <w:spacing w:line="320" w:lineRule="exact"/>
              <w:jc w:val="left"/>
              <w:textAlignment w:val="center"/>
              <w:rPr>
                <w:rFonts w:ascii="仿宋_GB2312" w:hAnsi="仿宋_GB2312" w:eastAsia="仿宋_GB2312" w:cs="仿宋_GB2312"/>
                <w:color w:val="000000"/>
                <w:sz w:val="24"/>
              </w:rPr>
            </w:pPr>
          </w:p>
          <w:p w14:paraId="52B6DA40">
            <w:pPr>
              <w:autoSpaceDN w:val="0"/>
              <w:spacing w:line="320" w:lineRule="exact"/>
              <w:jc w:val="left"/>
              <w:textAlignment w:val="center"/>
              <w:rPr>
                <w:rFonts w:ascii="仿宋_GB2312" w:hAnsi="仿宋_GB2312" w:eastAsia="仿宋_GB2312" w:cs="仿宋_GB2312"/>
                <w:color w:val="000000"/>
                <w:sz w:val="24"/>
              </w:rPr>
            </w:pPr>
          </w:p>
          <w:p w14:paraId="56936A3C">
            <w:pPr>
              <w:autoSpaceDN w:val="0"/>
              <w:spacing w:line="320" w:lineRule="exact"/>
              <w:jc w:val="left"/>
              <w:textAlignment w:val="center"/>
              <w:rPr>
                <w:rFonts w:ascii="仿宋_GB2312" w:hAnsi="仿宋_GB2312" w:eastAsia="仿宋_GB2312" w:cs="仿宋_GB2312"/>
                <w:color w:val="000000"/>
                <w:sz w:val="24"/>
              </w:rPr>
            </w:pPr>
          </w:p>
          <w:p w14:paraId="1D5E7FF4">
            <w:pPr>
              <w:autoSpaceDN w:val="0"/>
              <w:spacing w:line="320" w:lineRule="exact"/>
              <w:jc w:val="left"/>
              <w:textAlignment w:val="center"/>
              <w:rPr>
                <w:rFonts w:ascii="仿宋_GB2312" w:hAnsi="仿宋_GB2312" w:eastAsia="仿宋_GB2312" w:cs="仿宋_GB2312"/>
                <w:color w:val="000000"/>
                <w:sz w:val="24"/>
              </w:rPr>
            </w:pPr>
          </w:p>
          <w:p w14:paraId="2A94E773">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eastAsia="zh-CN"/>
              </w:rPr>
              <w:t>同意以上自评意见</w:t>
            </w:r>
          </w:p>
          <w:p w14:paraId="5E03FD5C">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773FA230">
            <w:pPr>
              <w:autoSpaceDN w:val="0"/>
              <w:spacing w:line="320" w:lineRule="exact"/>
              <w:jc w:val="left"/>
              <w:textAlignment w:val="center"/>
              <w:rPr>
                <w:rFonts w:ascii="仿宋_GB2312" w:hAnsi="仿宋_GB2312" w:eastAsia="仿宋_GB2312" w:cs="仿宋_GB2312"/>
                <w:color w:val="000000"/>
                <w:sz w:val="24"/>
              </w:rPr>
            </w:pPr>
          </w:p>
          <w:p w14:paraId="468A9F64">
            <w:pPr>
              <w:autoSpaceDN w:val="0"/>
              <w:spacing w:line="320" w:lineRule="exact"/>
              <w:jc w:val="left"/>
              <w:textAlignment w:val="center"/>
              <w:rPr>
                <w:rFonts w:ascii="仿宋_GB2312" w:hAnsi="仿宋_GB2312" w:eastAsia="仿宋_GB2312" w:cs="仿宋_GB2312"/>
                <w:color w:val="000000"/>
                <w:sz w:val="24"/>
              </w:rPr>
            </w:pPr>
          </w:p>
          <w:p w14:paraId="4B6D94EC">
            <w:pPr>
              <w:autoSpaceDN w:val="0"/>
              <w:spacing w:line="320" w:lineRule="exact"/>
              <w:jc w:val="left"/>
              <w:textAlignment w:val="center"/>
              <w:rPr>
                <w:rFonts w:ascii="仿宋_GB2312" w:hAnsi="仿宋_GB2312" w:eastAsia="仿宋_GB2312" w:cs="仿宋_GB2312"/>
                <w:color w:val="000000"/>
                <w:sz w:val="24"/>
              </w:rPr>
            </w:pPr>
          </w:p>
          <w:p w14:paraId="04987B15">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46621151">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14:paraId="7A9F43D0">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lang w:eastAsia="zh-CN"/>
        </w:rPr>
        <w:t>曾琼</w:t>
      </w:r>
      <w:r>
        <w:rPr>
          <w:rFonts w:eastAsia="仿宋_GB2312" w:cs="仿宋_GB2312"/>
          <w:bCs/>
          <w:sz w:val="28"/>
          <w:szCs w:val="28"/>
        </w:rPr>
        <w:t xml:space="preserve">          </w:t>
      </w:r>
      <w:r>
        <w:rPr>
          <w:rFonts w:hint="eastAsia" w:eastAsia="仿宋_GB2312" w:cs="仿宋_GB2312"/>
          <w:bCs/>
          <w:sz w:val="28"/>
          <w:szCs w:val="28"/>
        </w:rPr>
        <w:t>联系电话：</w:t>
      </w:r>
      <w:r>
        <w:rPr>
          <w:rFonts w:hint="eastAsia" w:ascii="仿宋_GB2312" w:hAnsi="仿宋_GB2312" w:eastAsia="仿宋_GB2312" w:cs="仿宋_GB2312"/>
          <w:color w:val="000000"/>
          <w:sz w:val="24"/>
          <w:lang w:val="en-US" w:eastAsia="zh-CN"/>
        </w:rPr>
        <w:t>07307636991</w:t>
      </w:r>
    </w:p>
    <w:tbl>
      <w:tblPr>
        <w:tblStyle w:val="3"/>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03B8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8" w:hRule="atLeast"/>
          <w:jc w:val="center"/>
        </w:trPr>
        <w:tc>
          <w:tcPr>
            <w:tcW w:w="9558" w:type="dxa"/>
            <w:tcBorders>
              <w:top w:val="single" w:color="auto" w:sz="4" w:space="0"/>
              <w:left w:val="single" w:color="auto" w:sz="4" w:space="0"/>
              <w:bottom w:val="single" w:color="auto" w:sz="4" w:space="0"/>
              <w:right w:val="single" w:color="auto" w:sz="4" w:space="0"/>
            </w:tcBorders>
          </w:tcPr>
          <w:p w14:paraId="7F1697BF">
            <w:pPr>
              <w:keepNext w:val="0"/>
              <w:keepLines w:val="0"/>
              <w:pageBreakBefore w:val="0"/>
              <w:kinsoku/>
              <w:wordWrap/>
              <w:overflowPunct/>
              <w:topLinePunct w:val="0"/>
              <w:autoSpaceDE/>
              <w:bidi w:val="0"/>
              <w:adjustRightInd/>
              <w:snapToGrid/>
              <w:spacing w:line="460" w:lineRule="exact"/>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14:paraId="2C16F355">
            <w:pPr>
              <w:keepNext w:val="0"/>
              <w:keepLines w:val="0"/>
              <w:pageBreakBefore w:val="0"/>
              <w:widowControl/>
              <w:kinsoku/>
              <w:wordWrap/>
              <w:overflowPunct/>
              <w:topLinePunct w:val="0"/>
              <w:autoSpaceDE/>
              <w:bidi w:val="0"/>
              <w:adjustRightInd/>
              <w:snapToGrid/>
              <w:spacing w:line="460" w:lineRule="exact"/>
              <w:ind w:firstLine="1928" w:firstLineChars="600"/>
              <w:jc w:val="both"/>
              <w:rPr>
                <w:rFonts w:hint="eastAsia" w:ascii="仿宋" w:hAnsi="仿宋" w:eastAsia="仿宋" w:cs="仿宋"/>
                <w:bCs/>
                <w:sz w:val="32"/>
                <w:szCs w:val="32"/>
                <w:lang w:val="en-US" w:eastAsia="zh-CN"/>
              </w:rPr>
            </w:pPr>
            <w:r>
              <w:rPr>
                <w:rFonts w:hint="eastAsia" w:ascii="仿宋" w:hAnsi="仿宋" w:eastAsia="仿宋" w:cs="仿宋"/>
                <w:b/>
                <w:bCs/>
                <w:color w:val="000000"/>
                <w:sz w:val="32"/>
                <w:szCs w:val="32"/>
                <w:lang w:eastAsia="zh-CN"/>
              </w:rPr>
              <w:t>岳阳县市政设施运行维护中心</w:t>
            </w:r>
            <w:r>
              <w:rPr>
                <w:rFonts w:hint="eastAsia" w:ascii="仿宋" w:hAnsi="仿宋" w:eastAsia="仿宋" w:cs="仿宋"/>
                <w:b/>
                <w:bCs/>
                <w:sz w:val="32"/>
                <w:szCs w:val="32"/>
                <w:lang w:val="en-US" w:eastAsia="zh-CN"/>
              </w:rPr>
              <w:t>2023年评价报告综述</w:t>
            </w:r>
          </w:p>
          <w:p w14:paraId="4C077BAA">
            <w:pPr>
              <w:keepNext w:val="0"/>
              <w:keepLines w:val="0"/>
              <w:pageBreakBefore w:val="0"/>
              <w:widowControl/>
              <w:kinsoku/>
              <w:wordWrap/>
              <w:overflowPunct/>
              <w:topLinePunct w:val="0"/>
              <w:autoSpaceDE/>
              <w:bidi w:val="0"/>
              <w:adjustRightInd/>
              <w:snapToGrid/>
              <w:spacing w:line="460" w:lineRule="exact"/>
              <w:ind w:firstLine="643" w:firstLineChars="200"/>
              <w:outlineLvl w:val="9"/>
              <w:rPr>
                <w:rFonts w:hint="eastAsia" w:ascii="仿宋" w:hAnsi="仿宋" w:eastAsia="仿宋" w:cs="仿宋"/>
                <w:b/>
                <w:bCs/>
                <w:color w:val="000000" w:themeColor="text1"/>
                <w:kern w:val="0"/>
                <w:sz w:val="32"/>
                <w:szCs w:val="32"/>
                <w:highlight w:val="none"/>
                <w14:textFill>
                  <w14:solidFill>
                    <w14:schemeClr w14:val="tx1"/>
                  </w14:solidFill>
                </w14:textFill>
              </w:rPr>
            </w:pPr>
            <w:r>
              <w:rPr>
                <w:rFonts w:hint="eastAsia" w:ascii="仿宋" w:hAnsi="仿宋" w:eastAsia="仿宋" w:cs="仿宋"/>
                <w:b/>
                <w:bCs/>
                <w:color w:val="000000" w:themeColor="text1"/>
                <w:kern w:val="0"/>
                <w:sz w:val="32"/>
                <w:szCs w:val="32"/>
                <w:highlight w:val="none"/>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部门（单位）概况</w:t>
            </w:r>
          </w:p>
          <w:p w14:paraId="236B16BC">
            <w:pPr>
              <w:pStyle w:val="2"/>
              <w:widowControl/>
              <w:spacing w:before="0" w:beforeAutospacing="0" w:after="0" w:afterAutospacing="0" w:line="33" w:lineRule="atLeast"/>
              <w:ind w:firstLine="420"/>
              <w:jc w:val="both"/>
              <w:rPr>
                <w:rFonts w:hint="eastAsia" w:ascii="仿宋" w:hAnsi="仿宋" w:eastAsia="仿宋" w:cs="仿宋"/>
                <w:sz w:val="32"/>
                <w:szCs w:val="32"/>
              </w:rPr>
            </w:pPr>
            <w:r>
              <w:rPr>
                <w:rFonts w:hint="eastAsia" w:ascii="仿宋" w:hAnsi="仿宋" w:eastAsia="仿宋" w:cs="仿宋"/>
                <w:sz w:val="32"/>
                <w:szCs w:val="32"/>
              </w:rPr>
              <w:t>1.承担县城市政公用设施运行管理方面的事务性工作；承担县城市政公用设施运行日常巡查工作。</w:t>
            </w:r>
          </w:p>
          <w:p w14:paraId="197C1E5C">
            <w:pPr>
              <w:pStyle w:val="2"/>
              <w:widowControl/>
              <w:spacing w:before="0" w:beforeAutospacing="0" w:after="0" w:afterAutospacing="0" w:line="33" w:lineRule="atLeast"/>
              <w:ind w:firstLine="420"/>
              <w:jc w:val="both"/>
              <w:rPr>
                <w:rFonts w:hint="eastAsia" w:ascii="仿宋" w:hAnsi="仿宋" w:eastAsia="仿宋" w:cs="仿宋"/>
                <w:sz w:val="32"/>
                <w:szCs w:val="32"/>
              </w:rPr>
            </w:pPr>
            <w:r>
              <w:rPr>
                <w:rFonts w:hint="eastAsia" w:ascii="仿宋" w:hAnsi="仿宋" w:eastAsia="仿宋" w:cs="仿宋"/>
                <w:sz w:val="32"/>
                <w:szCs w:val="32"/>
              </w:rPr>
              <w:t>2.承担县城路灯照明、景观亮化等公用设施规划、立项、设计审查、招标、建设、维护、升级改造及施工安全监管方面的事务性工作和技术指导工作。</w:t>
            </w:r>
          </w:p>
          <w:p w14:paraId="3452CA75">
            <w:pPr>
              <w:pStyle w:val="2"/>
              <w:widowControl/>
              <w:spacing w:before="0" w:beforeAutospacing="0" w:after="0" w:afterAutospacing="0" w:line="33" w:lineRule="atLeast"/>
              <w:ind w:firstLine="420"/>
              <w:jc w:val="both"/>
              <w:rPr>
                <w:rFonts w:hint="eastAsia" w:ascii="仿宋" w:hAnsi="仿宋" w:eastAsia="仿宋" w:cs="仿宋"/>
                <w:sz w:val="32"/>
                <w:szCs w:val="32"/>
              </w:rPr>
            </w:pPr>
            <w:r>
              <w:rPr>
                <w:rFonts w:hint="eastAsia" w:ascii="仿宋" w:hAnsi="仿宋" w:eastAsia="仿宋" w:cs="仿宋"/>
                <w:sz w:val="32"/>
                <w:szCs w:val="32"/>
              </w:rPr>
              <w:t>3.承担县城市政公用设施施工作业的技术指导工作；承担县城市政公用设施施工安全监管方面的事务性工作。</w:t>
            </w:r>
          </w:p>
          <w:p w14:paraId="7A53BDD4">
            <w:pPr>
              <w:pStyle w:val="2"/>
              <w:widowControl/>
              <w:spacing w:before="0" w:beforeAutospacing="0" w:after="0" w:afterAutospacing="0" w:line="33" w:lineRule="atLeast"/>
              <w:ind w:firstLine="420"/>
              <w:jc w:val="both"/>
              <w:rPr>
                <w:rFonts w:hint="eastAsia" w:ascii="仿宋" w:hAnsi="仿宋" w:eastAsia="仿宋" w:cs="仿宋"/>
                <w:sz w:val="32"/>
                <w:szCs w:val="32"/>
              </w:rPr>
            </w:pPr>
            <w:r>
              <w:rPr>
                <w:rFonts w:hint="eastAsia" w:ascii="仿宋" w:hAnsi="仿宋" w:eastAsia="仿宋" w:cs="仿宋"/>
                <w:sz w:val="32"/>
                <w:szCs w:val="32"/>
              </w:rPr>
              <w:t>4.完成上级主管部门交办的其他工作任务。</w:t>
            </w:r>
          </w:p>
          <w:p w14:paraId="06EBAA36">
            <w:pPr>
              <w:widowControl/>
              <w:spacing w:line="600" w:lineRule="exact"/>
              <w:outlineLvl w:val="0"/>
              <w:rPr>
                <w:rFonts w:hint="eastAsia" w:ascii="仿宋" w:hAnsi="仿宋" w:eastAsia="仿宋" w:cs="仿宋"/>
                <w:sz w:val="32"/>
                <w:szCs w:val="32"/>
              </w:rPr>
            </w:pPr>
          </w:p>
          <w:p w14:paraId="4CF27678">
            <w:pPr>
              <w:pStyle w:val="2"/>
              <w:widowControl/>
              <w:spacing w:before="0" w:beforeAutospacing="0" w:after="0" w:afterAutospacing="0" w:line="33" w:lineRule="atLeast"/>
              <w:ind w:firstLine="420"/>
              <w:jc w:val="both"/>
              <w:rPr>
                <w:rFonts w:hint="eastAsia" w:ascii="仿宋" w:hAnsi="仿宋" w:eastAsia="仿宋" w:cs="仿宋"/>
                <w:color w:val="555555"/>
                <w:sz w:val="32"/>
                <w:szCs w:val="32"/>
                <w:lang w:eastAsia="zh-CN"/>
              </w:rPr>
            </w:pPr>
            <w:r>
              <w:rPr>
                <w:rFonts w:hint="eastAsia" w:ascii="仿宋" w:hAnsi="仿宋" w:eastAsia="仿宋" w:cs="仿宋"/>
                <w:color w:val="555555"/>
                <w:sz w:val="32"/>
                <w:szCs w:val="32"/>
                <w:lang w:eastAsia="zh-CN"/>
              </w:rPr>
              <w:t>岳阳县市政设施运行维护中心属岳阳县城市管理和综合执法局下设二级机构，为正股级事业单位。岳阳县市政设施运行维护中心现有干部职工20人，其中在职人员20人，退休5人。市政设施运行维护中心不设内设机构。</w:t>
            </w:r>
          </w:p>
          <w:p w14:paraId="63308ED6">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2023年工作目标任务：</w:t>
            </w:r>
          </w:p>
          <w:p w14:paraId="332C0745">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color w:val="auto"/>
                <w:sz w:val="32"/>
                <w:szCs w:val="32"/>
              </w:rPr>
            </w:pPr>
            <w:r>
              <w:rPr>
                <w:rFonts w:hint="eastAsia" w:ascii="仿宋" w:hAnsi="仿宋" w:eastAsia="仿宋" w:cs="仿宋"/>
                <w:color w:val="000000" w:themeColor="text1"/>
                <w:sz w:val="32"/>
                <w:szCs w:val="32"/>
                <w14:textFill>
                  <w14:solidFill>
                    <w14:schemeClr w14:val="tx1"/>
                  </w14:solidFill>
                </w14:textFill>
              </w:rPr>
              <w:t>目标</w:t>
            </w: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全年预算申请到位和下达数量在</w:t>
            </w:r>
            <w:r>
              <w:rPr>
                <w:rFonts w:hint="eastAsia" w:ascii="仿宋" w:hAnsi="仿宋" w:eastAsia="仿宋" w:cs="仿宋"/>
                <w:color w:val="auto"/>
                <w:sz w:val="32"/>
                <w:szCs w:val="32"/>
                <w:lang w:val="en-US" w:eastAsia="zh-CN"/>
              </w:rPr>
              <w:t>95%以上，三公经费变动率≤0。</w:t>
            </w:r>
          </w:p>
          <w:p w14:paraId="5E10334B">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目标2：</w:t>
            </w:r>
            <w:r>
              <w:rPr>
                <w:rFonts w:hint="eastAsia" w:ascii="仿宋" w:hAnsi="仿宋" w:eastAsia="仿宋" w:cs="仿宋"/>
                <w:color w:val="auto"/>
                <w:sz w:val="32"/>
                <w:szCs w:val="32"/>
                <w:lang w:eastAsia="zh-CN"/>
              </w:rPr>
              <w:t>社会效益、经济效益、生态效益和社会公众满意度达到预期目标。</w:t>
            </w:r>
          </w:p>
          <w:p w14:paraId="1A637238">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14:textFill>
                  <w14:solidFill>
                    <w14:schemeClr w14:val="tx1"/>
                  </w14:solidFill>
                </w14:textFill>
              </w:rPr>
              <w:t>部门（单位）整体支出规模、使用方向和主要内容、涉及范围</w:t>
            </w:r>
            <w:r>
              <w:rPr>
                <w:rFonts w:hint="eastAsia" w:ascii="仿宋" w:hAnsi="仿宋" w:eastAsia="仿宋" w:cs="仿宋"/>
                <w:bCs/>
                <w:color w:val="000000" w:themeColor="text1"/>
                <w:sz w:val="32"/>
                <w:szCs w:val="32"/>
                <w:lang w:eastAsia="zh-CN"/>
                <w14:textFill>
                  <w14:solidFill>
                    <w14:schemeClr w14:val="tx1"/>
                  </w14:solidFill>
                </w14:textFill>
              </w:rPr>
              <w:t>：</w:t>
            </w:r>
          </w:p>
          <w:p w14:paraId="073E460E">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2023年</w:t>
            </w:r>
            <w:r>
              <w:rPr>
                <w:rFonts w:hint="eastAsia" w:ascii="仿宋" w:hAnsi="仿宋" w:eastAsia="仿宋" w:cs="仿宋"/>
                <w:color w:val="000000"/>
                <w:sz w:val="32"/>
                <w:szCs w:val="32"/>
                <w:lang w:eastAsia="zh-CN"/>
              </w:rPr>
              <w:t>岳阳县市政设施运行维护中心</w:t>
            </w:r>
            <w:r>
              <w:rPr>
                <w:rFonts w:hint="eastAsia" w:ascii="仿宋" w:hAnsi="仿宋" w:eastAsia="仿宋" w:cs="仿宋"/>
                <w:bCs/>
                <w:color w:val="000000" w:themeColor="text1"/>
                <w:sz w:val="32"/>
                <w:szCs w:val="32"/>
                <w:lang w:val="en-US" w:eastAsia="zh-CN"/>
                <w14:textFill>
                  <w14:solidFill>
                    <w14:schemeClr w14:val="tx1"/>
                  </w14:solidFill>
                </w14:textFill>
              </w:rPr>
              <w:t>总支出1380.92万元，其中：基本支出884.76万元，包括</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工资福利支出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、一般商品和服务支出、对个人和家庭的补助支出</w:t>
            </w:r>
            <w:r>
              <w:rPr>
                <w:rFonts w:hint="eastAsia" w:ascii="仿宋" w:hAnsi="仿宋" w:eastAsia="仿宋" w:cs="仿宋"/>
                <w:bCs/>
                <w:color w:val="000000" w:themeColor="text1"/>
                <w:sz w:val="32"/>
                <w:szCs w:val="32"/>
                <w:lang w:val="en-US" w:eastAsia="zh-CN"/>
                <w14:textFill>
                  <w14:solidFill>
                    <w14:schemeClr w14:val="tx1"/>
                  </w14:solidFill>
                </w14:textFill>
              </w:rPr>
              <w:t>；项目支出454.08万元。年末结转和结余42.08万元。</w:t>
            </w:r>
          </w:p>
          <w:p w14:paraId="4F40A3E5">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二、部门（单位）整体支出管理及使用情况</w:t>
            </w:r>
          </w:p>
          <w:p w14:paraId="092A1648">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（一）基本支出</w:t>
            </w:r>
          </w:p>
          <w:p w14:paraId="25098A61">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2023年</w:t>
            </w:r>
            <w:r>
              <w:rPr>
                <w:rFonts w:hint="eastAsia" w:ascii="仿宋" w:hAnsi="仿宋" w:eastAsia="仿宋" w:cs="仿宋"/>
                <w:color w:val="000000"/>
                <w:sz w:val="32"/>
                <w:szCs w:val="32"/>
                <w:lang w:eastAsia="zh-CN"/>
              </w:rPr>
              <w:t>岳阳县市政设施运行维护中心</w:t>
            </w:r>
            <w:r>
              <w:rPr>
                <w:rFonts w:hint="eastAsia" w:ascii="仿宋" w:hAnsi="仿宋" w:eastAsia="仿宋" w:cs="仿宋"/>
                <w:bCs/>
                <w:color w:val="000000" w:themeColor="text1"/>
                <w:sz w:val="32"/>
                <w:szCs w:val="32"/>
                <w:lang w:val="en-US" w:eastAsia="zh-CN"/>
                <w14:textFill>
                  <w14:solidFill>
                    <w14:schemeClr w14:val="tx1"/>
                  </w14:solidFill>
                </w14:textFill>
              </w:rPr>
              <w:t>基本支出884.76万元,主要用于人员支出303.28万元，公用支出581.48万元。“三公经费”支出0万元。</w:t>
            </w:r>
          </w:p>
          <w:p w14:paraId="15614C00">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（二）</w:t>
            </w:r>
            <w:r>
              <w:rPr>
                <w:rFonts w:hint="eastAsia" w:ascii="仿宋" w:hAnsi="仿宋" w:eastAsia="仿宋" w:cs="仿宋"/>
                <w:bCs/>
                <w:color w:val="000000" w:themeColor="text1"/>
                <w:sz w:val="32"/>
                <w:szCs w:val="32"/>
                <w14:textFill>
                  <w14:solidFill>
                    <w14:schemeClr w14:val="tx1"/>
                  </w14:solidFill>
                </w14:textFill>
              </w:rPr>
              <w:t>专项支出</w:t>
            </w:r>
          </w:p>
          <w:p w14:paraId="6E9D35FA">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FF0000"/>
                <w:sz w:val="32"/>
                <w:szCs w:val="32"/>
                <w:lang w:val="en-US" w:eastAsia="zh-CN"/>
              </w:rPr>
              <w:t xml:space="preserve"> </w:t>
            </w:r>
            <w:r>
              <w:rPr>
                <w:rFonts w:hint="eastAsia" w:ascii="仿宋" w:hAnsi="仿宋" w:eastAsia="仿宋" w:cs="仿宋"/>
                <w:bCs/>
                <w:color w:val="000000" w:themeColor="text1"/>
                <w:sz w:val="32"/>
                <w:szCs w:val="32"/>
                <w:lang w:val="en-US" w:eastAsia="zh-CN"/>
                <w14:textFill>
                  <w14:solidFill>
                    <w14:schemeClr w14:val="tx1"/>
                  </w14:solidFill>
                </w14:textFill>
              </w:rPr>
              <w:t xml:space="preserve"> 2023我单位项目支出454.08万元，用于路灯、护栏维修维护。</w:t>
            </w:r>
          </w:p>
          <w:p w14:paraId="1F61153B">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三、</w:t>
            </w:r>
            <w:r>
              <w:rPr>
                <w:rFonts w:hint="eastAsia" w:ascii="仿宋" w:hAnsi="仿宋" w:eastAsia="仿宋" w:cs="仿宋"/>
                <w:bCs/>
                <w:color w:val="000000" w:themeColor="text1"/>
                <w:sz w:val="32"/>
                <w:szCs w:val="32"/>
                <w14:textFill>
                  <w14:solidFill>
                    <w14:schemeClr w14:val="tx1"/>
                  </w14:solidFill>
                </w14:textFill>
              </w:rPr>
              <w:t>部门（单位）整体支出绩效情况</w:t>
            </w:r>
          </w:p>
          <w:p w14:paraId="03B5563A">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一、经济效益：</w:t>
            </w:r>
            <w:r>
              <w:rPr>
                <w:rFonts w:hint="eastAsia" w:ascii="仿宋" w:hAnsi="仿宋" w:eastAsia="仿宋" w:cs="仿宋"/>
                <w:color w:val="000000" w:themeColor="text1"/>
                <w:sz w:val="32"/>
                <w:szCs w:val="32"/>
                <w14:textFill>
                  <w14:solidFill>
                    <w14:schemeClr w14:val="tx1"/>
                  </w14:solidFill>
                </w14:textFill>
              </w:rPr>
              <w:t>严控非生产性开支，严肃财务纪律，遵守财经制度，规范财务报账手续，实现经济效益最大化</w:t>
            </w:r>
            <w:r>
              <w:rPr>
                <w:rFonts w:hint="eastAsia" w:ascii="仿宋" w:hAnsi="仿宋" w:eastAsia="仿宋" w:cs="仿宋"/>
                <w:color w:val="000000" w:themeColor="text1"/>
                <w:sz w:val="32"/>
                <w:szCs w:val="32"/>
                <w:lang w:eastAsia="zh-CN"/>
                <w14:textFill>
                  <w14:solidFill>
                    <w14:schemeClr w14:val="tx1"/>
                  </w14:solidFill>
                </w14:textFill>
              </w:rPr>
              <w:t>。</w:t>
            </w:r>
          </w:p>
          <w:p w14:paraId="52969848">
            <w:pPr>
              <w:keepNext w:val="0"/>
              <w:keepLines w:val="0"/>
              <w:pageBreakBefore w:val="0"/>
              <w:kinsoku/>
              <w:wordWrap/>
              <w:overflowPunct/>
              <w:topLinePunct w:val="0"/>
              <w:autoSpaceDE/>
              <w:bidi w:val="0"/>
              <w:adjustRightInd/>
              <w:snapToGrid/>
              <w:spacing w:line="460" w:lineRule="exact"/>
              <w:ind w:firstLine="640" w:firstLineChars="200"/>
              <w:jc w:val="both"/>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社会效益</w:t>
            </w:r>
            <w:r>
              <w:rPr>
                <w:rFonts w:hint="eastAsia" w:ascii="仿宋" w:hAnsi="仿宋" w:eastAsia="仿宋" w:cs="仿宋"/>
                <w:color w:val="000000" w:themeColor="text1"/>
                <w:sz w:val="32"/>
                <w:szCs w:val="32"/>
                <w:lang w:eastAsia="zh-CN"/>
                <w14:textFill>
                  <w14:solidFill>
                    <w14:schemeClr w14:val="tx1"/>
                  </w14:solidFill>
                </w14:textFill>
              </w:rPr>
              <w:t>：加强行业监管，树立执法行业窗口单位形象。</w:t>
            </w:r>
          </w:p>
          <w:p w14:paraId="4E82044C">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jc w:val="both"/>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生态效益</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减少污染、提高人文居住环境</w:t>
            </w:r>
            <w:r>
              <w:rPr>
                <w:rFonts w:hint="eastAsia" w:ascii="仿宋" w:hAnsi="仿宋" w:eastAsia="仿宋" w:cs="仿宋"/>
                <w:color w:val="000000" w:themeColor="text1"/>
                <w:sz w:val="32"/>
                <w:szCs w:val="32"/>
                <w:lang w:eastAsia="zh-CN"/>
                <w14:textFill>
                  <w14:solidFill>
                    <w14:schemeClr w14:val="tx1"/>
                  </w14:solidFill>
                </w14:textFill>
              </w:rPr>
              <w:t>。</w:t>
            </w:r>
          </w:p>
          <w:p w14:paraId="7F662D24">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四、</w:t>
            </w:r>
            <w:r>
              <w:rPr>
                <w:rFonts w:hint="eastAsia" w:ascii="仿宋" w:hAnsi="仿宋" w:eastAsia="仿宋" w:cs="仿宋"/>
                <w:bCs/>
                <w:color w:val="auto"/>
                <w:sz w:val="32"/>
                <w:szCs w:val="32"/>
              </w:rPr>
              <w:t>存在的主要问题</w:t>
            </w:r>
          </w:p>
          <w:p w14:paraId="0BBB4196">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（一）</w:t>
            </w:r>
            <w:r>
              <w:rPr>
                <w:rFonts w:hint="eastAsia" w:ascii="仿宋" w:hAnsi="仿宋" w:eastAsia="仿宋" w:cs="仿宋"/>
                <w:bCs/>
                <w:color w:val="auto"/>
                <w:sz w:val="32"/>
                <w:szCs w:val="32"/>
                <w:lang w:eastAsia="zh-CN"/>
              </w:rPr>
              <w:t>管理制度落实不到位</w:t>
            </w:r>
          </w:p>
          <w:p w14:paraId="7B5B1311">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 xml:space="preserve">  内控管理上未能很好地实行岗位轮换制，分工上存在不公平，导致单位出现不和谐的声音。</w:t>
            </w:r>
          </w:p>
          <w:p w14:paraId="11F89AC2">
            <w:pPr>
              <w:keepNext w:val="0"/>
              <w:keepLines w:val="0"/>
              <w:pageBreakBefore w:val="0"/>
              <w:numPr>
                <w:ilvl w:val="0"/>
                <w:numId w:val="2"/>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资金</w:t>
            </w:r>
            <w:r>
              <w:rPr>
                <w:rFonts w:hint="eastAsia" w:ascii="仿宋" w:hAnsi="仿宋" w:eastAsia="仿宋" w:cs="仿宋"/>
                <w:bCs/>
                <w:color w:val="auto"/>
                <w:sz w:val="32"/>
                <w:szCs w:val="32"/>
              </w:rPr>
              <w:t>短缺</w:t>
            </w:r>
          </w:p>
          <w:p w14:paraId="7BA0E627">
            <w:pPr>
              <w:keepNext w:val="0"/>
              <w:keepLines w:val="0"/>
              <w:pageBreakBefore w:val="0"/>
              <w:numPr>
                <w:ilvl w:val="0"/>
                <w:numId w:val="0"/>
              </w:numPr>
              <w:kinsoku/>
              <w:wordWrap/>
              <w:overflowPunct/>
              <w:topLinePunct w:val="0"/>
              <w:autoSpaceDE/>
              <w:bidi w:val="0"/>
              <w:adjustRightInd/>
              <w:snapToGrid/>
              <w:spacing w:line="460" w:lineRule="exact"/>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 xml:space="preserve">     市场陈旧，年年需进行维修改造，维修资金缺口较大。</w:t>
            </w:r>
          </w:p>
          <w:p w14:paraId="55CF37B2">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五</w:t>
            </w:r>
            <w:r>
              <w:rPr>
                <w:rFonts w:hint="eastAsia" w:ascii="仿宋" w:hAnsi="仿宋" w:eastAsia="仿宋" w:cs="仿宋"/>
                <w:bCs/>
                <w:color w:val="auto"/>
                <w:sz w:val="32"/>
                <w:szCs w:val="32"/>
              </w:rPr>
              <w:t>、改进措施和有关建议</w:t>
            </w:r>
          </w:p>
          <w:p w14:paraId="579ED128">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w:t>
            </w:r>
            <w:r>
              <w:rPr>
                <w:rFonts w:hint="eastAsia" w:ascii="仿宋" w:hAnsi="仿宋" w:eastAsia="仿宋" w:cs="仿宋"/>
                <w:bCs/>
                <w:color w:val="000000" w:themeColor="text1"/>
                <w:sz w:val="32"/>
                <w:szCs w:val="32"/>
                <w:lang w:eastAsia="zh-CN"/>
                <w14:textFill>
                  <w14:solidFill>
                    <w14:schemeClr w14:val="tx1"/>
                  </w14:solidFill>
                </w14:textFill>
              </w:rPr>
              <w:t>加强管理，严格实行岗位轮换制，让每个人都有锻炼和提高业务能力的机会。</w:t>
            </w:r>
          </w:p>
          <w:p w14:paraId="3FF13497">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2加强预算管理，进一步细化预算支出科目，严格按照年初预算控制支出，</w:t>
            </w:r>
            <w:r>
              <w:rPr>
                <w:rFonts w:hint="eastAsia" w:ascii="仿宋" w:hAnsi="仿宋" w:eastAsia="仿宋" w:cs="仿宋"/>
                <w:bCs/>
                <w:color w:val="000000" w:themeColor="text1"/>
                <w:sz w:val="32"/>
                <w:szCs w:val="32"/>
                <w:lang w:eastAsia="zh-CN"/>
                <w14:textFill>
                  <w14:solidFill>
                    <w14:schemeClr w14:val="tx1"/>
                  </w14:solidFill>
                </w14:textFill>
              </w:rPr>
              <w:t>严格控制非生产性支出。</w:t>
            </w:r>
          </w:p>
          <w:p w14:paraId="77167BA2">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3、建议县财政大加对单位的财政预算拨款力度。</w:t>
            </w:r>
          </w:p>
          <w:p w14:paraId="2356F5CA">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eastAsia="zh-CN"/>
              </w:rPr>
            </w:pPr>
          </w:p>
          <w:p w14:paraId="10E021AA">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FF0000"/>
                <w:sz w:val="32"/>
                <w:szCs w:val="32"/>
                <w:lang w:val="en-US" w:eastAsia="zh-CN"/>
              </w:rPr>
            </w:pPr>
            <w:r>
              <w:rPr>
                <w:rFonts w:hint="eastAsia" w:ascii="仿宋" w:hAnsi="仿宋" w:eastAsia="仿宋" w:cs="仿宋"/>
                <w:bCs/>
                <w:color w:val="FF0000"/>
                <w:sz w:val="32"/>
                <w:szCs w:val="32"/>
                <w:lang w:val="en-US" w:eastAsia="zh-CN"/>
              </w:rPr>
              <w:t xml:space="preserve">                                               </w:t>
            </w:r>
          </w:p>
          <w:p w14:paraId="764A9696">
            <w:pPr>
              <w:keepNext w:val="0"/>
              <w:keepLines w:val="0"/>
              <w:pageBreakBefore w:val="0"/>
              <w:widowControl/>
              <w:kinsoku/>
              <w:wordWrap/>
              <w:overflowPunct/>
              <w:topLinePunct w:val="0"/>
              <w:autoSpaceDE/>
              <w:bidi w:val="0"/>
              <w:adjustRightInd/>
              <w:snapToGrid/>
              <w:spacing w:line="460" w:lineRule="exact"/>
              <w:rPr>
                <w:rFonts w:hint="eastAsia" w:ascii="仿宋" w:hAnsi="仿宋" w:eastAsia="仿宋" w:cs="仿宋"/>
                <w:bCs/>
                <w:sz w:val="32"/>
                <w:szCs w:val="32"/>
                <w:lang w:val="en-US" w:eastAsia="zh-CN"/>
              </w:rPr>
            </w:pPr>
          </w:p>
          <w:p w14:paraId="63A47384">
            <w:pPr>
              <w:spacing w:before="602" w:beforeLines="100" w:after="602"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3"/>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5432F44F">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4394A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14:paraId="34F8EB9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14:paraId="75A6E4C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14:paraId="0679164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14:paraId="37F2B28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5CB66A7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42B5C638">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14:paraId="701344DA">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14:paraId="07B99470">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投  入</w:t>
                  </w:r>
                </w:p>
                <w:p w14:paraId="23CEDBB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14:paraId="4A4D8EAD">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预算配置</w:t>
                  </w:r>
                </w:p>
                <w:p w14:paraId="48B2C30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14:paraId="36BD9EE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14:paraId="5CE45D0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14:paraId="14F516C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14:paraId="089116E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3EF0ED11">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14:paraId="2151AF62">
                  <w:pPr>
                    <w:widowControl/>
                    <w:spacing w:line="240" w:lineRule="exact"/>
                    <w:jc w:val="left"/>
                    <w:rPr>
                      <w:rFonts w:ascii="仿宋_GB2312" w:hAnsi="宋体" w:eastAsia="仿宋_GB2312" w:cs="宋体"/>
                      <w:color w:val="000000"/>
                      <w:kern w:val="0"/>
                      <w:sz w:val="18"/>
                      <w:szCs w:val="18"/>
                    </w:rPr>
                  </w:pPr>
                </w:p>
              </w:tc>
            </w:tr>
            <w:tr w14:paraId="1C0099BA">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3F9BB53C">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3DCB22DB">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7E3AD841">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“三公经费”</w:t>
                  </w:r>
                </w:p>
                <w:p w14:paraId="6D27BAB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14:paraId="19844133">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14:paraId="1438771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14:paraId="597E52D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00CC86EA">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14:paraId="4155AB66">
                  <w:pPr>
                    <w:widowControl/>
                    <w:spacing w:line="240" w:lineRule="exact"/>
                    <w:jc w:val="left"/>
                    <w:rPr>
                      <w:rFonts w:ascii="仿宋_GB2312" w:hAnsi="宋体" w:eastAsia="仿宋_GB2312" w:cs="宋体"/>
                      <w:color w:val="000000"/>
                      <w:kern w:val="0"/>
                      <w:sz w:val="18"/>
                      <w:szCs w:val="18"/>
                    </w:rPr>
                  </w:pPr>
                </w:p>
              </w:tc>
            </w:tr>
            <w:tr w14:paraId="097976B1">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70A10B14">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189C7C75">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3453F6A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重点支出</w:t>
                  </w:r>
                </w:p>
                <w:p w14:paraId="28A83DF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14:paraId="25AB416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14:paraId="4DBCC16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7E6C8F32">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14:paraId="5452828C">
                  <w:pPr>
                    <w:widowControl/>
                    <w:spacing w:line="240" w:lineRule="exact"/>
                    <w:jc w:val="left"/>
                    <w:rPr>
                      <w:rFonts w:ascii="仿宋_GB2312" w:hAnsi="宋体" w:eastAsia="仿宋_GB2312" w:cs="宋体"/>
                      <w:color w:val="000000"/>
                      <w:kern w:val="0"/>
                      <w:sz w:val="18"/>
                      <w:szCs w:val="18"/>
                    </w:rPr>
                  </w:pPr>
                </w:p>
              </w:tc>
            </w:tr>
            <w:tr w14:paraId="5AC23A9A">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14:paraId="242D8896">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3EA993F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14:paraId="0EB02407">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预算执行</w:t>
                  </w:r>
                </w:p>
                <w:p w14:paraId="604D5FF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14:paraId="1042317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14:paraId="256D3DF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14:paraId="145AB2D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45F8A0CC">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31A99EB7">
                  <w:pPr>
                    <w:widowControl/>
                    <w:spacing w:line="240" w:lineRule="exact"/>
                    <w:jc w:val="center"/>
                    <w:rPr>
                      <w:rFonts w:ascii="仿宋_GB2312" w:hAnsi="宋体" w:eastAsia="仿宋_GB2312" w:cs="宋体"/>
                      <w:color w:val="000000"/>
                      <w:kern w:val="0"/>
                      <w:sz w:val="18"/>
                      <w:szCs w:val="18"/>
                    </w:rPr>
                  </w:pPr>
                </w:p>
              </w:tc>
            </w:tr>
            <w:tr w14:paraId="66C04EDA">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4CA96832">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25D40115">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158B60E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14:paraId="3BEDCD20">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p>
                <w:p w14:paraId="6852E36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14:paraId="1EDD313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372945BB">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2CC5E6D9">
                  <w:pPr>
                    <w:widowControl/>
                    <w:spacing w:line="240" w:lineRule="exact"/>
                    <w:jc w:val="center"/>
                    <w:rPr>
                      <w:rFonts w:ascii="仿宋_GB2312" w:hAnsi="宋体" w:eastAsia="仿宋_GB2312" w:cs="宋体"/>
                      <w:color w:val="000000"/>
                      <w:kern w:val="0"/>
                      <w:sz w:val="18"/>
                      <w:szCs w:val="18"/>
                    </w:rPr>
                  </w:pPr>
                </w:p>
              </w:tc>
            </w:tr>
            <w:tr w14:paraId="0A998BC5">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45452899">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144A96D0">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0C0C283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14:paraId="6B64ADF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14:paraId="2946D16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0D0DBD32">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bookmarkStart w:id="0" w:name="_GoBack"/>
                  <w:bookmarkEnd w:id="0"/>
                </w:p>
              </w:tc>
              <w:tc>
                <w:tcPr>
                  <w:tcW w:w="1080" w:type="dxa"/>
                  <w:tcBorders>
                    <w:top w:val="nil"/>
                    <w:left w:val="nil"/>
                    <w:bottom w:val="single" w:color="auto" w:sz="4" w:space="0"/>
                    <w:right w:val="single" w:color="auto" w:sz="4" w:space="0"/>
                  </w:tcBorders>
                  <w:noWrap w:val="0"/>
                  <w:vAlign w:val="center"/>
                </w:tcPr>
                <w:p w14:paraId="08C6FD6B">
                  <w:pPr>
                    <w:widowControl/>
                    <w:spacing w:line="240" w:lineRule="exact"/>
                    <w:jc w:val="center"/>
                    <w:rPr>
                      <w:rFonts w:ascii="仿宋_GB2312" w:hAnsi="宋体" w:eastAsia="仿宋_GB2312" w:cs="宋体"/>
                      <w:color w:val="000000"/>
                      <w:kern w:val="0"/>
                      <w:sz w:val="18"/>
                      <w:szCs w:val="18"/>
                    </w:rPr>
                  </w:pPr>
                </w:p>
              </w:tc>
            </w:tr>
            <w:tr w14:paraId="4535B8B2">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0C25B051">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7136441F">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3E7FF5F7">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“三公经费”</w:t>
                  </w:r>
                </w:p>
                <w:p w14:paraId="0AECAE8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14:paraId="10051761">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14:paraId="45FB818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14:paraId="2069507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14:paraId="61EABF7E">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0"/>
                  <w:vAlign w:val="center"/>
                </w:tcPr>
                <w:p w14:paraId="05F8CC76">
                  <w:pPr>
                    <w:widowControl/>
                    <w:spacing w:line="240" w:lineRule="exact"/>
                    <w:jc w:val="center"/>
                    <w:rPr>
                      <w:rFonts w:ascii="仿宋_GB2312" w:hAnsi="宋体" w:eastAsia="仿宋_GB2312" w:cs="宋体"/>
                      <w:color w:val="000000"/>
                      <w:kern w:val="0"/>
                      <w:sz w:val="18"/>
                      <w:szCs w:val="18"/>
                    </w:rPr>
                  </w:pPr>
                </w:p>
              </w:tc>
            </w:tr>
            <w:tr w14:paraId="64D72051">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1F86FA9C">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14:paraId="41CFE731">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预算管理</w:t>
                  </w:r>
                </w:p>
                <w:p w14:paraId="238FEC4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14:paraId="6E0148E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管理制度</w:t>
                  </w:r>
                </w:p>
                <w:p w14:paraId="64F71A6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14:paraId="05BAAAA4">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14:paraId="37BD2E9B">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14:paraId="21F3FEA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14:paraId="63DB770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7D45FC03">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7D3D0082">
                  <w:pPr>
                    <w:widowControl/>
                    <w:spacing w:line="240" w:lineRule="exact"/>
                    <w:jc w:val="center"/>
                    <w:rPr>
                      <w:rFonts w:ascii="仿宋_GB2312" w:hAnsi="宋体" w:eastAsia="仿宋_GB2312" w:cs="宋体"/>
                      <w:color w:val="000000"/>
                      <w:kern w:val="0"/>
                      <w:sz w:val="18"/>
                      <w:szCs w:val="18"/>
                    </w:rPr>
                  </w:pPr>
                </w:p>
              </w:tc>
            </w:tr>
            <w:tr w14:paraId="74D97DA0">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170EE6A7">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2EBAF1EE">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6D8AFFF8">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资金使用</w:t>
                  </w:r>
                </w:p>
                <w:p w14:paraId="27A2F2F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14:paraId="37983912">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14:paraId="0D4E9D2D">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14:paraId="312405D3">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14:paraId="3429B018">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14:paraId="17BA78FE">
                  <w:pPr>
                    <w:widowControl/>
                    <w:spacing w:line="240" w:lineRule="exact"/>
                    <w:jc w:val="left"/>
                    <w:rPr>
                      <w:rFonts w:hint="eastAsia"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14:paraId="76A84CA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14:paraId="0616E55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35F39BA2">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4B3D79D2">
                  <w:pPr>
                    <w:widowControl/>
                    <w:spacing w:line="240" w:lineRule="exact"/>
                    <w:jc w:val="center"/>
                    <w:rPr>
                      <w:rFonts w:ascii="仿宋_GB2312" w:hAnsi="宋体" w:eastAsia="仿宋_GB2312" w:cs="宋体"/>
                      <w:color w:val="000000"/>
                      <w:kern w:val="0"/>
                      <w:sz w:val="18"/>
                      <w:szCs w:val="18"/>
                    </w:rPr>
                  </w:pPr>
                </w:p>
              </w:tc>
            </w:tr>
            <w:tr w14:paraId="18943C73">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2D834D1">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A9C45F7">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4F72F9D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14:paraId="57BB3694">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14:paraId="3D9451EC">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14:paraId="121A1F96">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14:paraId="73A5709C">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14:paraId="0B94251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14:paraId="6FCE973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7C60338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0E4FA9C5">
                  <w:pPr>
                    <w:widowControl/>
                    <w:spacing w:line="240" w:lineRule="exact"/>
                    <w:jc w:val="center"/>
                    <w:rPr>
                      <w:rFonts w:ascii="仿宋_GB2312" w:hAnsi="宋体" w:eastAsia="仿宋_GB2312" w:cs="宋体"/>
                      <w:kern w:val="0"/>
                      <w:sz w:val="18"/>
                      <w:szCs w:val="18"/>
                    </w:rPr>
                  </w:pPr>
                </w:p>
              </w:tc>
            </w:tr>
            <w:tr w14:paraId="33D31F00">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E65895F">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26892A4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14:paraId="04FD0B8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14:paraId="47B59CA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14:paraId="7EABF98A">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14:paraId="3AB2472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14:paraId="2F78544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27FEC28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37580C36">
                  <w:pPr>
                    <w:widowControl/>
                    <w:spacing w:line="240" w:lineRule="exact"/>
                    <w:jc w:val="center"/>
                    <w:rPr>
                      <w:rFonts w:ascii="仿宋_GB2312" w:hAnsi="宋体" w:eastAsia="仿宋_GB2312" w:cs="宋体"/>
                      <w:kern w:val="0"/>
                      <w:sz w:val="18"/>
                      <w:szCs w:val="18"/>
                    </w:rPr>
                  </w:pPr>
                </w:p>
              </w:tc>
            </w:tr>
            <w:tr w14:paraId="006ECDFF">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CEF3B8E">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23284CD">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35F8F9F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14:paraId="538FADA0">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p>
                <w:p w14:paraId="69A044A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14:paraId="056D06C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6A1D0B9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3FBD734B">
                  <w:pPr>
                    <w:widowControl/>
                    <w:spacing w:line="240" w:lineRule="exact"/>
                    <w:jc w:val="center"/>
                    <w:rPr>
                      <w:rFonts w:ascii="仿宋_GB2312" w:hAnsi="宋体" w:eastAsia="仿宋_GB2312" w:cs="宋体"/>
                      <w:kern w:val="0"/>
                      <w:sz w:val="18"/>
                      <w:szCs w:val="18"/>
                    </w:rPr>
                  </w:pPr>
                </w:p>
              </w:tc>
            </w:tr>
            <w:tr w14:paraId="5D413E8F">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A653617">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14:paraId="3ABD9CD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资产管理</w:t>
                  </w:r>
                </w:p>
                <w:p w14:paraId="3E37905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14:paraId="426F4932">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管理制度</w:t>
                  </w:r>
                </w:p>
                <w:p w14:paraId="5BC1A83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14:paraId="24B96F8A">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14:paraId="78AEA50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14:paraId="66CCA28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21214E2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70028425">
                  <w:pPr>
                    <w:widowControl/>
                    <w:spacing w:line="240" w:lineRule="exact"/>
                    <w:jc w:val="center"/>
                    <w:rPr>
                      <w:rFonts w:ascii="仿宋_GB2312" w:hAnsi="宋体" w:eastAsia="仿宋_GB2312" w:cs="宋体"/>
                      <w:kern w:val="0"/>
                      <w:sz w:val="18"/>
                      <w:szCs w:val="18"/>
                    </w:rPr>
                  </w:pPr>
                </w:p>
              </w:tc>
            </w:tr>
          </w:tbl>
          <w:p w14:paraId="51CEE892"/>
          <w:tbl>
            <w:tblPr>
              <w:tblStyle w:val="3"/>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1125F6DA">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131F2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54E6A3">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14:paraId="22CAD995">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14:paraId="46B19E2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14:paraId="1AD81DB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49E02FC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7E8D662B">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14:paraId="6A4D4754">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4BAC6FE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1BA8D18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39C40433">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资产管理</w:t>
                  </w:r>
                </w:p>
                <w:p w14:paraId="596FDAB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14:paraId="2A5C53C5">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资产管理</w:t>
                  </w:r>
                </w:p>
                <w:p w14:paraId="507878A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14:paraId="0ECFD797">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14:paraId="788A71B5">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14:paraId="67BC108D">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14:paraId="27C741E2">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14:paraId="4DDB4BAA">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14:paraId="29C8983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14:paraId="21C382D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67CFFD9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453667E0">
                  <w:pPr>
                    <w:widowControl/>
                    <w:spacing w:line="240" w:lineRule="exact"/>
                    <w:jc w:val="center"/>
                    <w:rPr>
                      <w:rFonts w:ascii="仿宋_GB2312" w:hAnsi="宋体" w:eastAsia="仿宋_GB2312" w:cs="宋体"/>
                      <w:kern w:val="0"/>
                      <w:sz w:val="18"/>
                      <w:szCs w:val="18"/>
                    </w:rPr>
                  </w:pPr>
                </w:p>
              </w:tc>
            </w:tr>
            <w:tr w14:paraId="60F1A749">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361876B">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8177A5C">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6B70BD44">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固定资产</w:t>
                  </w:r>
                </w:p>
                <w:p w14:paraId="7F8B2FC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14:paraId="181B070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14:paraId="7674D7E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746BDC2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17DEA83D">
                  <w:pPr>
                    <w:widowControl/>
                    <w:spacing w:line="240" w:lineRule="exact"/>
                    <w:jc w:val="center"/>
                    <w:rPr>
                      <w:rFonts w:ascii="仿宋_GB2312" w:hAnsi="宋体" w:eastAsia="仿宋_GB2312" w:cs="宋体"/>
                      <w:kern w:val="0"/>
                      <w:sz w:val="18"/>
                      <w:szCs w:val="18"/>
                    </w:rPr>
                  </w:pPr>
                </w:p>
              </w:tc>
            </w:tr>
            <w:tr w14:paraId="3B0D7102">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14:paraId="42ABD70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4B35BD15">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职责履行</w:t>
                  </w:r>
                </w:p>
                <w:p w14:paraId="333BAA0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14:paraId="5ED7B1A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14:paraId="2F4F2B2F">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根据岳县办发（2019年）1号《全面建成小康社会综合绩效考评实施方案》的通知折算</w:t>
                  </w:r>
                </w:p>
              </w:tc>
              <w:tc>
                <w:tcPr>
                  <w:tcW w:w="619" w:type="dxa"/>
                  <w:tcBorders>
                    <w:top w:val="nil"/>
                    <w:left w:val="nil"/>
                    <w:bottom w:val="single" w:color="auto" w:sz="4" w:space="0"/>
                    <w:right w:val="single" w:color="auto" w:sz="4" w:space="0"/>
                  </w:tcBorders>
                  <w:shd w:val="clear" w:color="auto" w:fill="auto"/>
                  <w:noWrap w:val="0"/>
                  <w:vAlign w:val="center"/>
                </w:tcPr>
                <w:p w14:paraId="2460695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14:paraId="5539B05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57DD6570">
                  <w:pPr>
                    <w:widowControl/>
                    <w:spacing w:line="240" w:lineRule="exact"/>
                    <w:jc w:val="center"/>
                    <w:rPr>
                      <w:rFonts w:ascii="仿宋_GB2312" w:hAnsi="宋体" w:eastAsia="仿宋_GB2312" w:cs="宋体"/>
                      <w:kern w:val="0"/>
                      <w:sz w:val="18"/>
                      <w:szCs w:val="18"/>
                    </w:rPr>
                  </w:pPr>
                </w:p>
              </w:tc>
            </w:tr>
            <w:tr w14:paraId="4751C061">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F79E280">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8E4F713">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58FDD5A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80C6407">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7E5CD11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14:paraId="4B02008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noWrap w:val="0"/>
                  <w:vAlign w:val="center"/>
                </w:tcPr>
                <w:p w14:paraId="6C9516C1">
                  <w:pPr>
                    <w:widowControl/>
                    <w:spacing w:line="240" w:lineRule="exact"/>
                    <w:jc w:val="center"/>
                    <w:rPr>
                      <w:rFonts w:ascii="仿宋_GB2312" w:hAnsi="宋体" w:eastAsia="仿宋_GB2312" w:cs="宋体"/>
                      <w:kern w:val="0"/>
                      <w:sz w:val="18"/>
                      <w:szCs w:val="18"/>
                    </w:rPr>
                  </w:pPr>
                </w:p>
              </w:tc>
            </w:tr>
            <w:tr w14:paraId="1704CFDE">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413487D">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8B84B7A">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1BB1A5A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E761332">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11FB6A8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14:paraId="47235E2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218114F9">
                  <w:pPr>
                    <w:widowControl/>
                    <w:spacing w:line="240" w:lineRule="exact"/>
                    <w:jc w:val="center"/>
                    <w:rPr>
                      <w:rFonts w:ascii="仿宋_GB2312" w:hAnsi="宋体" w:eastAsia="仿宋_GB2312" w:cs="宋体"/>
                      <w:kern w:val="0"/>
                      <w:sz w:val="18"/>
                      <w:szCs w:val="18"/>
                    </w:rPr>
                  </w:pPr>
                </w:p>
              </w:tc>
            </w:tr>
            <w:tr w14:paraId="31AA8DFA">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ADEC22C">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F09623C">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43A901C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7D5B067">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5E8C193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14:paraId="270BBA8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14:paraId="3F8CD84E">
                  <w:pPr>
                    <w:widowControl/>
                    <w:spacing w:line="240" w:lineRule="exact"/>
                    <w:jc w:val="center"/>
                    <w:rPr>
                      <w:rFonts w:ascii="仿宋_GB2312" w:hAnsi="宋体" w:eastAsia="仿宋_GB2312" w:cs="宋体"/>
                      <w:kern w:val="0"/>
                      <w:sz w:val="18"/>
                      <w:szCs w:val="18"/>
                    </w:rPr>
                  </w:pPr>
                </w:p>
              </w:tc>
            </w:tr>
            <w:tr w14:paraId="2A1F181A">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CBF7189">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349C1E0">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3BB74CB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EAAB67D">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671FA22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14:paraId="065C7BD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14:paraId="5A53AD8B">
                  <w:pPr>
                    <w:widowControl/>
                    <w:spacing w:line="240" w:lineRule="exact"/>
                    <w:jc w:val="center"/>
                    <w:rPr>
                      <w:rFonts w:ascii="仿宋_GB2312" w:hAnsi="宋体" w:eastAsia="仿宋_GB2312" w:cs="宋体"/>
                      <w:kern w:val="0"/>
                      <w:sz w:val="18"/>
                      <w:szCs w:val="18"/>
                    </w:rPr>
                  </w:pPr>
                </w:p>
              </w:tc>
            </w:tr>
            <w:tr w14:paraId="20976BA5">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0C0763E">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828DAAD">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300B7EE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D71D350">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3E9D567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14:paraId="3DB327C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noWrap w:val="0"/>
                  <w:vAlign w:val="center"/>
                </w:tcPr>
                <w:p w14:paraId="046AEF3F">
                  <w:pPr>
                    <w:widowControl/>
                    <w:spacing w:line="240" w:lineRule="exact"/>
                    <w:jc w:val="center"/>
                    <w:rPr>
                      <w:rFonts w:ascii="仿宋_GB2312" w:hAnsi="宋体" w:eastAsia="仿宋_GB2312" w:cs="宋体"/>
                      <w:kern w:val="0"/>
                      <w:sz w:val="18"/>
                      <w:szCs w:val="18"/>
                    </w:rPr>
                  </w:pPr>
                </w:p>
              </w:tc>
            </w:tr>
            <w:tr w14:paraId="3973CEDB">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14:paraId="33EAEC5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效  果</w:t>
                  </w:r>
                </w:p>
                <w:p w14:paraId="664BE6A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6DA477C0">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履职效益</w:t>
                  </w:r>
                </w:p>
                <w:p w14:paraId="21A639A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14:paraId="654B3E7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14:paraId="11962F9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效益良好,计5分；</w:t>
                  </w:r>
                </w:p>
                <w:p w14:paraId="1E831BA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效益一般，计3分；</w:t>
                  </w:r>
                </w:p>
                <w:p w14:paraId="748B9C6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无经济效益，计0分。</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14:paraId="3C44400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14:paraId="523845D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63680F10">
                  <w:pPr>
                    <w:widowControl/>
                    <w:spacing w:line="240" w:lineRule="exact"/>
                    <w:jc w:val="center"/>
                    <w:rPr>
                      <w:rFonts w:ascii="仿宋_GB2312" w:hAnsi="宋体" w:eastAsia="仿宋_GB2312" w:cs="宋体"/>
                      <w:kern w:val="0"/>
                      <w:sz w:val="18"/>
                      <w:szCs w:val="18"/>
                    </w:rPr>
                  </w:pPr>
                </w:p>
              </w:tc>
            </w:tr>
            <w:tr w14:paraId="2A277F14">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122E60D">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62495C7">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7A0F3E1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67D1692">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FC79369">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14:paraId="71C3882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19F40C96">
                  <w:pPr>
                    <w:widowControl/>
                    <w:spacing w:line="240" w:lineRule="exact"/>
                    <w:jc w:val="center"/>
                    <w:rPr>
                      <w:rFonts w:ascii="仿宋_GB2312" w:hAnsi="宋体" w:eastAsia="仿宋_GB2312" w:cs="宋体"/>
                      <w:kern w:val="0"/>
                      <w:sz w:val="18"/>
                      <w:szCs w:val="18"/>
                    </w:rPr>
                  </w:pPr>
                </w:p>
              </w:tc>
            </w:tr>
            <w:tr w14:paraId="720303BC">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273E12B">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C277156">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43D177E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F5FC538">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4C77C31">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14:paraId="668A27E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50686E57">
                  <w:pPr>
                    <w:widowControl/>
                    <w:spacing w:line="240" w:lineRule="exact"/>
                    <w:jc w:val="center"/>
                    <w:rPr>
                      <w:rFonts w:ascii="仿宋_GB2312" w:hAnsi="宋体" w:eastAsia="仿宋_GB2312" w:cs="宋体"/>
                      <w:kern w:val="0"/>
                      <w:sz w:val="18"/>
                      <w:szCs w:val="18"/>
                    </w:rPr>
                  </w:pPr>
                </w:p>
              </w:tc>
            </w:tr>
            <w:tr w14:paraId="753AEF12">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39A27B2A">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7021439F">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74CC89B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14:paraId="68C40D4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14:paraId="6F62B4B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14:paraId="2A41820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14:paraId="27B2FD5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14:paraId="7779E96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1DA09D3F">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noWrap w:val="0"/>
                  <w:vAlign w:val="center"/>
                </w:tcPr>
                <w:p w14:paraId="5551F6C2">
                  <w:pPr>
                    <w:widowControl/>
                    <w:spacing w:line="240" w:lineRule="exact"/>
                    <w:jc w:val="center"/>
                    <w:rPr>
                      <w:rFonts w:ascii="仿宋_GB2312" w:hAnsi="宋体" w:eastAsia="仿宋_GB2312" w:cs="宋体"/>
                      <w:kern w:val="0"/>
                      <w:sz w:val="18"/>
                      <w:szCs w:val="18"/>
                    </w:rPr>
                  </w:pPr>
                </w:p>
              </w:tc>
            </w:tr>
            <w:tr w14:paraId="76B6AF06">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14:paraId="77CDAF3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14:paraId="1BDE6BEA">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14:paraId="0BE0739D">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14:paraId="61A4E990">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14:paraId="6CE44B79">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14:paraId="7DB94D2E">
                  <w:pPr>
                    <w:widowControl/>
                    <w:spacing w:line="240" w:lineRule="exact"/>
                    <w:jc w:val="center"/>
                    <w:rPr>
                      <w:rFonts w:hint="eastAsia"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rPr>
                    <w:t>9</w:t>
                  </w:r>
                  <w:r>
                    <w:rPr>
                      <w:rFonts w:hint="eastAsia" w:ascii="仿宋_GB2312" w:hAnsi="宋体" w:eastAsia="仿宋_GB2312" w:cs="宋体"/>
                      <w:b/>
                      <w:bCs/>
                      <w:kern w:val="0"/>
                      <w:sz w:val="18"/>
                      <w:szCs w:val="18"/>
                      <w:lang w:val="en-US" w:eastAsia="zh-CN"/>
                    </w:rPr>
                    <w:t>8</w:t>
                  </w:r>
                </w:p>
              </w:tc>
              <w:tc>
                <w:tcPr>
                  <w:tcW w:w="1080" w:type="dxa"/>
                  <w:tcBorders>
                    <w:top w:val="nil"/>
                    <w:left w:val="nil"/>
                    <w:bottom w:val="single" w:color="auto" w:sz="4" w:space="0"/>
                    <w:right w:val="single" w:color="auto" w:sz="4" w:space="0"/>
                  </w:tcBorders>
                  <w:noWrap w:val="0"/>
                  <w:vAlign w:val="center"/>
                </w:tcPr>
                <w:p w14:paraId="77B41194">
                  <w:pPr>
                    <w:widowControl/>
                    <w:spacing w:line="240" w:lineRule="exact"/>
                    <w:jc w:val="center"/>
                    <w:rPr>
                      <w:rFonts w:ascii="仿宋_GB2312" w:hAnsi="宋体" w:eastAsia="仿宋_GB2312" w:cs="宋体"/>
                      <w:b/>
                      <w:bCs/>
                      <w:kern w:val="0"/>
                      <w:sz w:val="18"/>
                      <w:szCs w:val="18"/>
                    </w:rPr>
                  </w:pPr>
                </w:p>
              </w:tc>
            </w:tr>
          </w:tbl>
          <w:p w14:paraId="62DC6E14">
            <w:pPr>
              <w:snapToGrid w:val="0"/>
              <w:spacing w:line="360" w:lineRule="auto"/>
              <w:ind w:firstLine="628"/>
              <w:jc w:val="left"/>
              <w:rPr>
                <w:rFonts w:hint="eastAsia" w:eastAsia="仿宋_GB2312"/>
                <w:bCs/>
                <w:sz w:val="32"/>
                <w:szCs w:val="32"/>
              </w:rPr>
            </w:pPr>
          </w:p>
          <w:p w14:paraId="143650AD">
            <w:pPr>
              <w:snapToGrid w:val="0"/>
              <w:spacing w:line="360" w:lineRule="auto"/>
              <w:ind w:firstLine="628"/>
              <w:jc w:val="left"/>
              <w:rPr>
                <w:rFonts w:hint="eastAsia" w:eastAsia="仿宋_GB2312"/>
                <w:bCs/>
                <w:sz w:val="32"/>
                <w:szCs w:val="32"/>
              </w:rPr>
            </w:pPr>
          </w:p>
          <w:p w14:paraId="0A9CE704">
            <w:pPr>
              <w:keepNext w:val="0"/>
              <w:keepLines w:val="0"/>
              <w:pageBreakBefore w:val="0"/>
              <w:kinsoku/>
              <w:wordWrap/>
              <w:overflowPunct/>
              <w:topLinePunct w:val="0"/>
              <w:autoSpaceDE/>
              <w:bidi w:val="0"/>
              <w:adjustRightInd/>
              <w:snapToGrid/>
              <w:spacing w:line="460" w:lineRule="exact"/>
              <w:rPr>
                <w:rFonts w:eastAsia="楷体_GB2312"/>
                <w:bCs/>
                <w:sz w:val="28"/>
                <w:szCs w:val="28"/>
              </w:rPr>
            </w:pPr>
          </w:p>
        </w:tc>
      </w:tr>
    </w:tbl>
    <w:p w14:paraId="02D626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86449"/>
    <w:multiLevelType w:val="singleLevel"/>
    <w:tmpl w:val="92086449"/>
    <w:lvl w:ilvl="0" w:tentative="0">
      <w:start w:val="2"/>
      <w:numFmt w:val="chineseCounting"/>
      <w:suff w:val="nothing"/>
      <w:lvlText w:val="（%1）"/>
      <w:lvlJc w:val="left"/>
      <w:rPr>
        <w:rFonts w:hint="eastAsia"/>
      </w:rPr>
    </w:lvl>
  </w:abstractNum>
  <w:abstractNum w:abstractNumId="1">
    <w:nsid w:val="223F4E00"/>
    <w:multiLevelType w:val="singleLevel"/>
    <w:tmpl w:val="223F4E0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MzVlYzAxZDk4NGZlM2E2NWNmZWNmYjNkOTg1NjUifQ=="/>
  </w:docVars>
  <w:rsids>
    <w:rsidRoot w:val="0A1A313F"/>
    <w:rsid w:val="02DA2069"/>
    <w:rsid w:val="06314567"/>
    <w:rsid w:val="0A1A313F"/>
    <w:rsid w:val="0A533FDD"/>
    <w:rsid w:val="0C7E3877"/>
    <w:rsid w:val="0D874C5B"/>
    <w:rsid w:val="0D8E229F"/>
    <w:rsid w:val="0DB65991"/>
    <w:rsid w:val="0F201A80"/>
    <w:rsid w:val="0F8E2A2A"/>
    <w:rsid w:val="11DA32AA"/>
    <w:rsid w:val="14AD1543"/>
    <w:rsid w:val="19144D19"/>
    <w:rsid w:val="19422E64"/>
    <w:rsid w:val="1B6F6E2E"/>
    <w:rsid w:val="1B9719D0"/>
    <w:rsid w:val="1D780616"/>
    <w:rsid w:val="1EA62ED2"/>
    <w:rsid w:val="23845D9E"/>
    <w:rsid w:val="24D175AD"/>
    <w:rsid w:val="26A17F53"/>
    <w:rsid w:val="2A605BE4"/>
    <w:rsid w:val="2B247840"/>
    <w:rsid w:val="2BE72128"/>
    <w:rsid w:val="2BEA2ED3"/>
    <w:rsid w:val="2D20037D"/>
    <w:rsid w:val="30566C9F"/>
    <w:rsid w:val="316F477E"/>
    <w:rsid w:val="32D875C8"/>
    <w:rsid w:val="33265E11"/>
    <w:rsid w:val="343230D5"/>
    <w:rsid w:val="349211B7"/>
    <w:rsid w:val="370E1E08"/>
    <w:rsid w:val="37C13252"/>
    <w:rsid w:val="37EB05DA"/>
    <w:rsid w:val="391B4A7F"/>
    <w:rsid w:val="3A2F3BFE"/>
    <w:rsid w:val="3A4D5720"/>
    <w:rsid w:val="3A7D1496"/>
    <w:rsid w:val="3B70245C"/>
    <w:rsid w:val="3BAE6861"/>
    <w:rsid w:val="3E107914"/>
    <w:rsid w:val="3E6D137F"/>
    <w:rsid w:val="3ED62761"/>
    <w:rsid w:val="40405E31"/>
    <w:rsid w:val="41EE1888"/>
    <w:rsid w:val="440F72B8"/>
    <w:rsid w:val="44896249"/>
    <w:rsid w:val="47B5738E"/>
    <w:rsid w:val="4B591B02"/>
    <w:rsid w:val="4FA0745D"/>
    <w:rsid w:val="50B22936"/>
    <w:rsid w:val="5232687A"/>
    <w:rsid w:val="55133157"/>
    <w:rsid w:val="56524AB4"/>
    <w:rsid w:val="57EC78BB"/>
    <w:rsid w:val="5AA605CD"/>
    <w:rsid w:val="5CAD5ED1"/>
    <w:rsid w:val="5CC3007B"/>
    <w:rsid w:val="5D8F040A"/>
    <w:rsid w:val="5E2430CD"/>
    <w:rsid w:val="5FC64C01"/>
    <w:rsid w:val="5FF60134"/>
    <w:rsid w:val="65BA5EA0"/>
    <w:rsid w:val="661871B9"/>
    <w:rsid w:val="666741CE"/>
    <w:rsid w:val="66F217FA"/>
    <w:rsid w:val="66F64FC6"/>
    <w:rsid w:val="6C133210"/>
    <w:rsid w:val="6F1E7F02"/>
    <w:rsid w:val="706E310B"/>
    <w:rsid w:val="74D10B9F"/>
    <w:rsid w:val="75630D65"/>
    <w:rsid w:val="76D71B44"/>
    <w:rsid w:val="775D5A0F"/>
    <w:rsid w:val="77AB11E2"/>
    <w:rsid w:val="77B67919"/>
    <w:rsid w:val="7B5C3278"/>
    <w:rsid w:val="7B931F32"/>
    <w:rsid w:val="7BF407DF"/>
    <w:rsid w:val="7C987027"/>
    <w:rsid w:val="7E745D91"/>
    <w:rsid w:val="7EFD2393"/>
    <w:rsid w:val="7F457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3720</Words>
  <Characters>4027</Characters>
  <Lines>0</Lines>
  <Paragraphs>0</Paragraphs>
  <TotalTime>1</TotalTime>
  <ScaleCrop>false</ScaleCrop>
  <LinksUpToDate>false</LinksUpToDate>
  <CharactersWithSpaces>4572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2021-07-23T07:46:00Z</dcterms:created>
  <dc:creator>Administrator</dc:creator>
  <cp:lastModifiedBy>Administrator</cp:lastModifiedBy>
  <cp:lastPrinted>2022-10-20T09:06:00Z</cp:lastPrinted>
  <dcterms:modified xsi:type="dcterms:W3CDTF">2024-10-10T08:39:14Z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D16989FCDE30408FB4E4D6B62F78AE77_13</vt:lpwstr>
  </property>
</Properties>
</file>