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napToGrid/>
        <w:ind w:firstLine="616"/>
        <w:textAlignment w:val="auto"/>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w:t>
      </w:r>
      <w:bookmarkStart w:id="0" w:name="_GoBack"/>
      <w:bookmarkEnd w:id="0"/>
      <w:r>
        <w:rPr>
          <w:rFonts w:hint="eastAsia" w:ascii="方正小标宋简体" w:hAnsi="宋体" w:eastAsia="方正小标宋简体" w:cs="宋体"/>
          <w:bCs/>
          <w:spacing w:val="8"/>
          <w:sz w:val="44"/>
          <w:szCs w:val="44"/>
          <w:lang w:eastAsia="zh-CN"/>
        </w:rPr>
        <w:t>效评价基础</w:t>
      </w:r>
    </w:p>
    <w:p>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pPr>
        <w:spacing w:line="177" w:lineRule="exact"/>
        <w:ind w:firstLine="420"/>
        <w:rPr>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年实际在职人数</w:t>
            </w:r>
          </w:p>
        </w:tc>
        <w:tc>
          <w:tcPr>
            <w:tcW w:w="1983" w:type="dxa"/>
            <w:gridSpan w:val="2"/>
            <w:vAlign w:val="center"/>
          </w:tcPr>
          <w:p>
            <w:pPr>
              <w:ind w:firstLine="630" w:firstLineChars="300"/>
              <w:rPr>
                <w:rFonts w:ascii="仿宋_GB2312" w:eastAsia="仿宋_GB2312"/>
              </w:rPr>
            </w:pPr>
            <w:r>
              <w:rPr>
                <w:rFonts w:hint="eastAsia" w:ascii="仿宋_GB2312" w:hAnsi="宋体" w:eastAsia="仿宋_GB2312" w:cs="宋体"/>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ind w:firstLine="420"/>
              <w:jc w:val="center"/>
              <w:rPr>
                <w:rFonts w:ascii="仿宋_GB2312" w:eastAsia="仿宋_GB2312"/>
              </w:rPr>
            </w:pP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19</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19</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pPr>
              <w:ind w:firstLine="420"/>
              <w:jc w:val="center"/>
              <w:rPr>
                <w:rFonts w:ascii="仿宋_GB2312" w:eastAsia="仿宋_GB2312"/>
              </w:rPr>
            </w:pPr>
            <w:r>
              <w:rPr>
                <w:rFonts w:hint="eastAsia" w:ascii="仿宋_GB2312" w:eastAsia="仿宋_GB2312"/>
              </w:rPr>
              <w:t>2022</w:t>
            </w:r>
            <w:r>
              <w:rPr>
                <w:rFonts w:hint="eastAsia" w:ascii="仿宋_GB2312" w:hAnsi="宋体" w:eastAsia="仿宋_GB2312" w:cs="宋体"/>
              </w:rPr>
              <w:t>年决算数</w:t>
            </w:r>
          </w:p>
        </w:tc>
        <w:tc>
          <w:tcPr>
            <w:tcW w:w="2039"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年预算数</w:t>
            </w:r>
          </w:p>
        </w:tc>
        <w:tc>
          <w:tcPr>
            <w:tcW w:w="1983"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三公经费</w:t>
            </w:r>
          </w:p>
        </w:tc>
        <w:tc>
          <w:tcPr>
            <w:tcW w:w="2116"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0.96</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ind w:firstLine="420"/>
              <w:jc w:val="center"/>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项目支出：</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22.50</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21.50</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154.56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22.50</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21.50</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154.56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公用经费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13.50</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16.02</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其中：办公经费</w:t>
            </w:r>
          </w:p>
        </w:tc>
        <w:tc>
          <w:tcPr>
            <w:tcW w:w="2116" w:type="dxa"/>
            <w:gridSpan w:val="2"/>
            <w:vAlign w:val="center"/>
          </w:tcPr>
          <w:p>
            <w:pPr>
              <w:ind w:firstLine="420"/>
              <w:jc w:val="center"/>
              <w:rPr>
                <w:rFonts w:ascii="仿宋_GB2312" w:eastAsia="仿宋_GB2312"/>
              </w:rPr>
            </w:pPr>
            <w:r>
              <w:rPr>
                <w:rFonts w:hint="eastAsia" w:ascii="仿宋_GB2312" w:eastAsia="仿宋_GB2312"/>
              </w:rPr>
              <w:t>0.57</w:t>
            </w:r>
          </w:p>
        </w:tc>
        <w:tc>
          <w:tcPr>
            <w:tcW w:w="2039" w:type="dxa"/>
            <w:gridSpan w:val="2"/>
            <w:vAlign w:val="center"/>
          </w:tcPr>
          <w:p>
            <w:pPr>
              <w:ind w:firstLine="420"/>
              <w:jc w:val="center"/>
              <w:rPr>
                <w:rFonts w:ascii="仿宋_GB2312" w:eastAsia="仿宋_GB2312"/>
              </w:rPr>
            </w:pPr>
            <w:r>
              <w:rPr>
                <w:rFonts w:hint="eastAsia" w:ascii="仿宋_GB2312" w:eastAsia="仿宋_GB2312"/>
              </w:rPr>
              <w:t>2.08</w:t>
            </w:r>
          </w:p>
        </w:tc>
        <w:tc>
          <w:tcPr>
            <w:tcW w:w="1983" w:type="dxa"/>
            <w:gridSpan w:val="2"/>
            <w:vAlign w:val="center"/>
          </w:tcPr>
          <w:p>
            <w:pPr>
              <w:ind w:firstLine="420"/>
              <w:jc w:val="center"/>
              <w:rPr>
                <w:rFonts w:ascii="仿宋_GB2312" w:eastAsia="仿宋_GB2312"/>
              </w:rPr>
            </w:pPr>
            <w:r>
              <w:rPr>
                <w:rFonts w:hint="eastAsia" w:ascii="仿宋_GB2312" w:eastAsia="仿宋_GB2312"/>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pPr>
              <w:ind w:firstLine="420"/>
              <w:jc w:val="center"/>
              <w:rPr>
                <w:rFonts w:ascii="仿宋_GB2312" w:eastAsia="仿宋_GB2312"/>
              </w:rPr>
            </w:pPr>
            <w:r>
              <w:rPr>
                <w:rFonts w:hint="eastAsia" w:ascii="仿宋_GB2312" w:eastAsia="仿宋_GB2312"/>
              </w:rPr>
              <w:t>2.10</w:t>
            </w:r>
          </w:p>
        </w:tc>
        <w:tc>
          <w:tcPr>
            <w:tcW w:w="2039" w:type="dxa"/>
            <w:gridSpan w:val="2"/>
            <w:vAlign w:val="center"/>
          </w:tcPr>
          <w:p>
            <w:pPr>
              <w:ind w:firstLine="420"/>
              <w:jc w:val="center"/>
              <w:rPr>
                <w:rFonts w:ascii="仿宋_GB2312" w:eastAsia="仿宋_GB2312"/>
              </w:rPr>
            </w:pPr>
            <w:r>
              <w:rPr>
                <w:rFonts w:hint="eastAsia" w:ascii="仿宋_GB2312" w:eastAsia="仿宋_GB2312"/>
              </w:rPr>
              <w:t>4.72</w:t>
            </w:r>
          </w:p>
        </w:tc>
        <w:tc>
          <w:tcPr>
            <w:tcW w:w="1983" w:type="dxa"/>
            <w:gridSpan w:val="2"/>
            <w:vAlign w:val="center"/>
          </w:tcPr>
          <w:p>
            <w:pPr>
              <w:ind w:firstLine="420"/>
              <w:jc w:val="center"/>
              <w:rPr>
                <w:rFonts w:ascii="仿宋_GB2312" w:eastAsia="仿宋_GB2312"/>
              </w:rPr>
            </w:pPr>
            <w:r>
              <w:rPr>
                <w:rFonts w:hint="eastAsia" w:ascii="仿宋_GB2312" w:eastAsia="仿宋_GB2312"/>
              </w:rPr>
              <w:t>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会议费、培训费</w:t>
            </w:r>
          </w:p>
        </w:tc>
        <w:tc>
          <w:tcPr>
            <w:tcW w:w="2116" w:type="dxa"/>
            <w:gridSpan w:val="2"/>
            <w:vAlign w:val="center"/>
          </w:tcPr>
          <w:p>
            <w:pPr>
              <w:ind w:firstLine="420"/>
              <w:jc w:val="center"/>
              <w:rPr>
                <w:rFonts w:ascii="仿宋_GB2312" w:eastAsia="仿宋_GB2312"/>
              </w:rPr>
            </w:pPr>
            <w:r>
              <w:rPr>
                <w:rFonts w:hint="eastAsia" w:ascii="仿宋_GB2312" w:eastAsia="仿宋_GB2312"/>
              </w:rPr>
              <w:t>4.50</w:t>
            </w:r>
          </w:p>
        </w:tc>
        <w:tc>
          <w:tcPr>
            <w:tcW w:w="2039" w:type="dxa"/>
            <w:gridSpan w:val="2"/>
            <w:vAlign w:val="center"/>
          </w:tcPr>
          <w:p>
            <w:pPr>
              <w:ind w:firstLine="420"/>
              <w:jc w:val="center"/>
              <w:rPr>
                <w:rFonts w:ascii="仿宋_GB2312" w:eastAsia="仿宋_GB2312"/>
              </w:rPr>
            </w:pPr>
            <w:r>
              <w:rPr>
                <w:rFonts w:hint="eastAsia" w:ascii="仿宋_GB2312" w:eastAsia="仿宋_GB2312"/>
              </w:rPr>
              <w:t>6.10</w:t>
            </w:r>
          </w:p>
        </w:tc>
        <w:tc>
          <w:tcPr>
            <w:tcW w:w="1983" w:type="dxa"/>
            <w:gridSpan w:val="2"/>
            <w:vAlign w:val="center"/>
          </w:tcPr>
          <w:p>
            <w:pPr>
              <w:ind w:firstLine="420"/>
              <w:jc w:val="center"/>
              <w:rPr>
                <w:rFonts w:ascii="仿宋_GB2312" w:eastAsia="仿宋_GB2312"/>
              </w:rPr>
            </w:pPr>
            <w:r>
              <w:rPr>
                <w:rFonts w:hint="eastAsia" w:ascii="仿宋_GB2312" w:eastAsia="仿宋_GB2312"/>
              </w:rPr>
              <w:t>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政府采购金额</w:t>
            </w:r>
          </w:p>
        </w:tc>
        <w:tc>
          <w:tcPr>
            <w:tcW w:w="2116"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pPr>
              <w:ind w:firstLine="420"/>
              <w:jc w:val="center"/>
              <w:rPr>
                <w:rFonts w:ascii="仿宋_GB2312" w:eastAsia="仿宋_GB2312"/>
              </w:rPr>
            </w:pPr>
            <w:r>
              <w:rPr>
                <w:rFonts w:hint="eastAsia" w:ascii="仿宋_GB2312" w:eastAsia="仿宋_GB2312"/>
              </w:rPr>
              <w:t>26.15</w:t>
            </w:r>
          </w:p>
        </w:tc>
        <w:tc>
          <w:tcPr>
            <w:tcW w:w="1983" w:type="dxa"/>
            <w:gridSpan w:val="2"/>
            <w:vAlign w:val="center"/>
          </w:tcPr>
          <w:p>
            <w:pPr>
              <w:ind w:firstLine="420"/>
              <w:jc w:val="center"/>
              <w:rPr>
                <w:rFonts w:ascii="仿宋_GB2312" w:eastAsia="仿宋_GB2312"/>
              </w:rPr>
            </w:pPr>
            <w:r>
              <w:rPr>
                <w:rFonts w:hint="eastAsia" w:ascii="仿宋_GB2312" w:eastAsia="仿宋_GB2312"/>
              </w:rPr>
              <w:t>63.91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ind w:firstLine="420"/>
              <w:jc w:val="center"/>
              <w:rPr>
                <w:rFonts w:ascii="仿宋_GB2312" w:eastAsia="仿宋_GB2312"/>
                <w:lang w:eastAsia="zh-CN"/>
              </w:rPr>
            </w:pPr>
          </w:p>
          <w:p>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pPr>
              <w:ind w:firstLine="420"/>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pPr>
              <w:ind w:firstLine="420"/>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pPr>
              <w:ind w:firstLine="420"/>
              <w:rPr>
                <w:rFonts w:ascii="仿宋_GB2312" w:eastAsia="仿宋_GB2312"/>
              </w:rPr>
            </w:pPr>
            <w:r>
              <w:rPr>
                <w:rFonts w:hint="eastAsia" w:ascii="仿宋_GB2312" w:hAnsi="宋体" w:eastAsia="仿宋_GB2312" w:cs="宋体"/>
              </w:rPr>
              <w:t>规规模控制率</w:t>
            </w:r>
          </w:p>
        </w:tc>
        <w:tc>
          <w:tcPr>
            <w:tcW w:w="1079" w:type="dxa"/>
            <w:vAlign w:val="center"/>
          </w:tcPr>
          <w:p>
            <w:pPr>
              <w:ind w:firstLine="420"/>
              <w:rPr>
                <w:rFonts w:ascii="仿宋_GB2312" w:eastAsia="仿宋_GB2312"/>
              </w:rPr>
            </w:pPr>
            <w:r>
              <w:rPr>
                <w:rFonts w:hint="eastAsia" w:ascii="仿宋_GB2312" w:hAnsi="宋体" w:eastAsia="仿宋_GB2312" w:cs="宋体"/>
              </w:rPr>
              <w:t>预算投资</w:t>
            </w:r>
          </w:p>
          <w:p>
            <w:pPr>
              <w:ind w:firstLine="420"/>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pPr>
              <w:ind w:firstLine="420"/>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pPr>
              <w:ind w:firstLine="420"/>
              <w:rPr>
                <w:rFonts w:ascii="仿宋_GB2312" w:hAnsi="宋体" w:eastAsia="仿宋_GB2312" w:cs="宋体"/>
                <w:lang w:eastAsia="zh-CN"/>
              </w:rPr>
            </w:pPr>
            <w:r>
              <w:rPr>
                <w:rFonts w:hint="eastAsia" w:ascii="仿宋_GB2312" w:hAnsi="宋体" w:eastAsia="仿宋_GB2312" w:cs="宋体"/>
              </w:rPr>
              <w:t>资概控</w:t>
            </w:r>
          </w:p>
          <w:p>
            <w:pPr>
              <w:ind w:firstLine="420"/>
              <w:rPr>
                <w:rFonts w:ascii="仿宋_GB2312" w:eastAsia="仿宋_GB2312"/>
              </w:rPr>
            </w:pPr>
            <w:r>
              <w:rPr>
                <w:rFonts w:hint="eastAsia" w:ascii="仿宋_GB2312" w:hAnsi="宋体" w:eastAsia="仿宋_GB2312" w:cs="宋体"/>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pPr>
              <w:pStyle w:val="9"/>
              <w:ind w:firstLine="420"/>
              <w:jc w:val="center"/>
            </w:pPr>
          </w:p>
        </w:tc>
        <w:tc>
          <w:tcPr>
            <w:tcW w:w="1158" w:type="dxa"/>
          </w:tcPr>
          <w:p>
            <w:pPr>
              <w:pStyle w:val="9"/>
              <w:ind w:firstLine="420"/>
              <w:jc w:val="center"/>
            </w:pPr>
          </w:p>
        </w:tc>
        <w:tc>
          <w:tcPr>
            <w:tcW w:w="958" w:type="dxa"/>
          </w:tcPr>
          <w:p>
            <w:pPr>
              <w:pStyle w:val="9"/>
              <w:ind w:firstLine="420"/>
              <w:jc w:val="center"/>
            </w:pPr>
          </w:p>
        </w:tc>
        <w:tc>
          <w:tcPr>
            <w:tcW w:w="960" w:type="dxa"/>
          </w:tcPr>
          <w:p>
            <w:pPr>
              <w:pStyle w:val="9"/>
              <w:ind w:firstLine="420"/>
              <w:jc w:val="center"/>
            </w:pPr>
          </w:p>
        </w:tc>
        <w:tc>
          <w:tcPr>
            <w:tcW w:w="1079" w:type="dxa"/>
          </w:tcPr>
          <w:p>
            <w:pPr>
              <w:pStyle w:val="9"/>
              <w:ind w:firstLine="420"/>
              <w:jc w:val="center"/>
            </w:pPr>
          </w:p>
        </w:tc>
        <w:tc>
          <w:tcPr>
            <w:tcW w:w="1039" w:type="dxa"/>
          </w:tcPr>
          <w:p>
            <w:pPr>
              <w:pStyle w:val="9"/>
              <w:ind w:firstLine="420"/>
              <w:jc w:val="center"/>
            </w:pPr>
          </w:p>
        </w:tc>
        <w:tc>
          <w:tcPr>
            <w:tcW w:w="944" w:type="dxa"/>
          </w:tcPr>
          <w:p>
            <w:pPr>
              <w:pStyle w:val="9"/>
              <w:ind w:firstLine="42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tcPr>
          <w:p>
            <w:pPr>
              <w:pStyle w:val="9"/>
              <w:ind w:firstLine="420"/>
              <w:jc w:val="center"/>
            </w:pPr>
            <w:r>
              <w:rPr>
                <w:rFonts w:hint="eastAsia" w:ascii="仿宋" w:hAnsi="仿宋" w:eastAsia="仿宋" w:cs="仿宋"/>
              </w:rPr>
              <w:t>加强宣传教育，提高节约意识；制定相关制度，强化节约意识落实；建立精细化管理体系，加强资源的有效利用。</w:t>
            </w:r>
          </w:p>
        </w:tc>
      </w:tr>
    </w:tbl>
    <w:p>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pPr>
        <w:pStyle w:val="2"/>
        <w:spacing w:before="65" w:line="228" w:lineRule="auto"/>
        <w:rPr>
          <w:rFonts w:ascii="仿宋_GB2312" w:hAnsi="宋体" w:eastAsia="仿宋_GB2312" w:cs="宋体"/>
          <w:sz w:val="21"/>
          <w:szCs w:val="21"/>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val="en-US" w:eastAsia="zh-CN"/>
        </w:rPr>
        <w:t>张金霞</w:t>
      </w:r>
      <w:r>
        <w:rPr>
          <w:rFonts w:ascii="仿宋_GB2312" w:hAnsi="宋体" w:eastAsia="仿宋_GB2312" w:cs="宋体"/>
          <w:sz w:val="21"/>
          <w:szCs w:val="21"/>
          <w:lang w:eastAsia="zh-CN"/>
        </w:rPr>
        <w:t xml:space="preserve">        填报日期： </w:t>
      </w:r>
      <w:r>
        <w:rPr>
          <w:rFonts w:hint="eastAsia" w:ascii="仿宋_GB2312" w:hAnsi="宋体" w:eastAsia="仿宋_GB2312" w:cs="宋体"/>
          <w:sz w:val="21"/>
          <w:szCs w:val="21"/>
          <w:lang w:val="en-US" w:eastAsia="zh-CN"/>
        </w:rPr>
        <w:t>2024.06.20</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13487789062</w:t>
      </w:r>
      <w:r>
        <w:rPr>
          <w:rFonts w:ascii="仿宋_GB2312" w:hAnsi="宋体" w:eastAsia="仿宋_GB2312" w:cs="宋体"/>
          <w:sz w:val="21"/>
          <w:szCs w:val="21"/>
          <w:lang w:eastAsia="zh-CN"/>
        </w:rPr>
        <w:t xml:space="preserve">    单位负责人签字：</w:t>
      </w:r>
    </w:p>
    <w:p>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p>
    <w:p>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p>
      <w:pPr>
        <w:spacing w:line="237" w:lineRule="exact"/>
        <w:ind w:firstLine="420"/>
        <w:rPr>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rPr>
                <w:rFonts w:ascii="仿宋_GB2312" w:hAnsi="宋体" w:eastAsia="仿宋_GB2312" w:cs="宋体"/>
                <w:lang w:eastAsia="zh-CN"/>
              </w:rPr>
            </w:pPr>
            <w:r>
              <w:rPr>
                <w:rFonts w:hint="eastAsia" w:ascii="仿宋_GB2312" w:hAnsi="宋体" w:eastAsia="仿宋_GB2312" w:cs="宋体"/>
              </w:rPr>
              <w:t>预算部门</w:t>
            </w:r>
          </w:p>
          <w:p>
            <w:pP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岳阳县总工会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ind w:firstLine="420"/>
              <w:jc w:val="center"/>
              <w:rPr>
                <w:rFonts w:ascii="仿宋_GB2312" w:eastAsia="仿宋_GB2312"/>
              </w:rPr>
            </w:pPr>
          </w:p>
          <w:p>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r>
              <w:rPr>
                <w:rFonts w:hint="eastAsia" w:ascii="仿宋_GB2312" w:hAnsi="宋体" w:eastAsia="仿宋_GB2312" w:cs="宋体"/>
              </w:rPr>
              <w:t>年初预算数</w:t>
            </w:r>
          </w:p>
        </w:tc>
        <w:tc>
          <w:tcPr>
            <w:tcW w:w="1298" w:type="dxa"/>
            <w:vAlign w:val="center"/>
          </w:tcPr>
          <w:p>
            <w:pPr>
              <w:ind w:firstLine="420"/>
              <w:jc w:val="center"/>
              <w:rPr>
                <w:rFonts w:ascii="仿宋_GB2312" w:eastAsia="仿宋_GB2312"/>
              </w:rPr>
            </w:pPr>
            <w:r>
              <w:rPr>
                <w:rFonts w:hint="eastAsia" w:ascii="仿宋_GB2312" w:hAnsi="宋体" w:eastAsia="仿宋_GB2312" w:cs="宋体"/>
              </w:rPr>
              <w:t>全年预算数</w:t>
            </w:r>
          </w:p>
        </w:tc>
        <w:tc>
          <w:tcPr>
            <w:tcW w:w="1269" w:type="dxa"/>
            <w:vAlign w:val="center"/>
          </w:tcPr>
          <w:p>
            <w:pPr>
              <w:ind w:firstLine="420"/>
              <w:jc w:val="center"/>
              <w:rPr>
                <w:rFonts w:ascii="仿宋_GB2312" w:eastAsia="仿宋_GB2312"/>
              </w:rPr>
            </w:pPr>
            <w:r>
              <w:rPr>
                <w:rFonts w:hint="eastAsia" w:ascii="仿宋_GB2312" w:hAnsi="宋体" w:eastAsia="仿宋_GB2312" w:cs="宋体"/>
              </w:rPr>
              <w:t>全年执行数</w:t>
            </w:r>
          </w:p>
        </w:tc>
        <w:tc>
          <w:tcPr>
            <w:tcW w:w="699" w:type="dxa"/>
            <w:vAlign w:val="center"/>
          </w:tcPr>
          <w:p>
            <w:pPr>
              <w:ind w:firstLine="420"/>
              <w:jc w:val="center"/>
              <w:rPr>
                <w:rFonts w:ascii="仿宋_GB2312" w:eastAsia="仿宋_GB2312"/>
              </w:rPr>
            </w:pPr>
            <w:r>
              <w:rPr>
                <w:rFonts w:hint="eastAsia" w:ascii="仿宋_GB2312" w:hAnsi="宋体" w:eastAsia="仿宋_GB2312" w:cs="宋体"/>
              </w:rPr>
              <w:t>分值</w:t>
            </w:r>
          </w:p>
        </w:tc>
        <w:tc>
          <w:tcPr>
            <w:tcW w:w="869" w:type="dxa"/>
            <w:vAlign w:val="center"/>
          </w:tcPr>
          <w:p>
            <w:pPr>
              <w:ind w:firstLine="420"/>
              <w:jc w:val="center"/>
              <w:rPr>
                <w:rFonts w:ascii="仿宋_GB2312" w:eastAsia="仿宋_GB2312"/>
              </w:rPr>
            </w:pPr>
            <w:r>
              <w:rPr>
                <w:rFonts w:hint="eastAsia" w:ascii="仿宋_GB2312" w:hAnsi="宋体" w:eastAsia="仿宋_GB2312" w:cs="宋体"/>
              </w:rPr>
              <w:t>执行率</w:t>
            </w:r>
          </w:p>
        </w:tc>
        <w:tc>
          <w:tcPr>
            <w:tcW w:w="1423" w:type="dxa"/>
            <w:vAlign w:val="center"/>
          </w:tcPr>
          <w:p>
            <w:pPr>
              <w:ind w:firstLine="420"/>
              <w:jc w:val="center"/>
              <w:rPr>
                <w:rFonts w:ascii="仿宋_GB2312" w:eastAsia="仿宋_GB2312"/>
              </w:rPr>
            </w:pPr>
            <w:r>
              <w:rPr>
                <w:rFonts w:hint="eastAsia" w:ascii="仿宋_GB2312" w:hAnsi="宋体" w:eastAsia="仿宋_GB2312" w:cs="宋体"/>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2098" w:type="dxa"/>
            <w:gridSpan w:val="2"/>
            <w:vAlign w:val="center"/>
          </w:tcPr>
          <w:p>
            <w:pPr>
              <w:ind w:firstLine="420"/>
              <w:jc w:val="center"/>
              <w:rPr>
                <w:rFonts w:ascii="仿宋_GB2312" w:eastAsia="仿宋_GB2312"/>
              </w:rPr>
            </w:pPr>
            <w:r>
              <w:rPr>
                <w:rFonts w:hint="eastAsia" w:ascii="仿宋_GB2312" w:hAnsi="宋体" w:eastAsia="仿宋_GB2312" w:cs="宋体"/>
              </w:rPr>
              <w:t>年度资金总额</w:t>
            </w:r>
          </w:p>
        </w:tc>
        <w:tc>
          <w:tcPr>
            <w:tcW w:w="1249" w:type="dxa"/>
            <w:vAlign w:val="center"/>
          </w:tcPr>
          <w:p>
            <w:pPr>
              <w:ind w:firstLine="420"/>
              <w:jc w:val="center"/>
              <w:rPr>
                <w:rFonts w:ascii="仿宋_GB2312" w:eastAsia="仿宋_GB2312"/>
              </w:rPr>
            </w:pPr>
            <w:r>
              <w:rPr>
                <w:rFonts w:hint="eastAsia" w:ascii="仿宋_GB2312" w:eastAsia="仿宋_GB2312"/>
              </w:rPr>
              <w:t>238.90</w:t>
            </w:r>
          </w:p>
        </w:tc>
        <w:tc>
          <w:tcPr>
            <w:tcW w:w="1298" w:type="dxa"/>
            <w:vAlign w:val="center"/>
          </w:tcPr>
          <w:p>
            <w:pPr>
              <w:ind w:firstLine="420"/>
              <w:jc w:val="center"/>
              <w:rPr>
                <w:rFonts w:ascii="仿宋_GB2312" w:eastAsia="仿宋_GB2312"/>
              </w:rPr>
            </w:pPr>
            <w:r>
              <w:rPr>
                <w:rFonts w:hint="eastAsia" w:ascii="仿宋_GB2312" w:eastAsia="仿宋_GB2312"/>
              </w:rPr>
              <w:t>358.41</w:t>
            </w:r>
          </w:p>
        </w:tc>
        <w:tc>
          <w:tcPr>
            <w:tcW w:w="1269" w:type="dxa"/>
            <w:vAlign w:val="center"/>
          </w:tcPr>
          <w:p>
            <w:pPr>
              <w:ind w:firstLine="420"/>
              <w:jc w:val="center"/>
              <w:rPr>
                <w:rFonts w:ascii="仿宋_GB2312" w:eastAsia="仿宋_GB2312"/>
              </w:rPr>
            </w:pPr>
            <w:r>
              <w:rPr>
                <w:rFonts w:hint="eastAsia" w:ascii="仿宋_GB2312" w:eastAsia="仿宋_GB2312"/>
              </w:rPr>
              <w:t>358.41</w:t>
            </w:r>
          </w:p>
        </w:tc>
        <w:tc>
          <w:tcPr>
            <w:tcW w:w="699" w:type="dxa"/>
            <w:vAlign w:val="center"/>
          </w:tcPr>
          <w:p>
            <w:pPr>
              <w:ind w:firstLine="420"/>
              <w:jc w:val="center"/>
              <w:rPr>
                <w:rFonts w:ascii="仿宋_GB2312" w:eastAsia="仿宋_GB2312"/>
              </w:rPr>
            </w:pPr>
            <w:r>
              <w:rPr>
                <w:rFonts w:hint="eastAsia" w:ascii="仿宋_GB2312" w:eastAsia="仿宋_GB2312"/>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100%</w:t>
            </w:r>
          </w:p>
        </w:tc>
        <w:tc>
          <w:tcPr>
            <w:tcW w:w="1423"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按收入性质分：</w:t>
            </w:r>
          </w:p>
        </w:tc>
        <w:tc>
          <w:tcPr>
            <w:tcW w:w="4260" w:type="dxa"/>
            <w:gridSpan w:val="4"/>
            <w:vAlign w:val="center"/>
          </w:tcPr>
          <w:p>
            <w:pPr>
              <w:ind w:firstLine="420"/>
              <w:jc w:val="center"/>
              <w:rPr>
                <w:rFonts w:ascii="仿宋_GB2312" w:eastAsia="仿宋_GB2312"/>
              </w:rPr>
            </w:pPr>
            <w:r>
              <w:rPr>
                <w:rFonts w:hint="eastAsia" w:ascii="仿宋_GB2312" w:hAnsi="宋体" w:eastAsia="仿宋_GB2312" w:cs="宋体"/>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lang w:eastAsia="zh-CN"/>
              </w:rPr>
            </w:pPr>
            <w:r>
              <w:rPr>
                <w:rFonts w:hint="eastAsia" w:ascii="仿宋_GB2312" w:hAnsi="宋体" w:eastAsia="仿宋_GB2312" w:cs="宋体"/>
                <w:lang w:eastAsia="zh-CN"/>
              </w:rPr>
              <w:t>其中：一般公共预算：357.74</w:t>
            </w:r>
          </w:p>
        </w:tc>
        <w:tc>
          <w:tcPr>
            <w:tcW w:w="4260" w:type="dxa"/>
            <w:gridSpan w:val="4"/>
            <w:vAlign w:val="center"/>
          </w:tcPr>
          <w:p>
            <w:pPr>
              <w:ind w:firstLine="420"/>
              <w:jc w:val="center"/>
              <w:rPr>
                <w:rFonts w:ascii="仿宋_GB2312" w:eastAsia="仿宋_GB2312"/>
              </w:rPr>
            </w:pPr>
            <w:r>
              <w:rPr>
                <w:rFonts w:hint="eastAsia" w:ascii="仿宋_GB2312" w:hAnsi="宋体" w:eastAsia="仿宋_GB2312" w:cs="宋体"/>
              </w:rPr>
              <w:t>其中：基本支出：203.85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pPr>
              <w:ind w:firstLine="420"/>
              <w:jc w:val="center"/>
              <w:rPr>
                <w:rFonts w:ascii="仿宋_GB2312" w:eastAsia="仿宋_GB2312"/>
              </w:rPr>
            </w:pPr>
            <w:r>
              <w:rPr>
                <w:rFonts w:hint="eastAsia" w:ascii="仿宋_GB2312" w:hAnsi="宋体" w:eastAsia="仿宋_GB2312" w:cs="宋体"/>
              </w:rPr>
              <w:t>项目支出：154.56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ind w:firstLine="420"/>
              <w:jc w:val="center"/>
              <w:rPr>
                <w:rFonts w:ascii="仿宋_GB2312" w:eastAsia="仿宋_GB2312"/>
                <w:lang w:eastAsia="zh-CN"/>
              </w:rPr>
            </w:pP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其他资金：0.67</w:t>
            </w:r>
          </w:p>
        </w:tc>
        <w:tc>
          <w:tcPr>
            <w:tcW w:w="4260" w:type="dxa"/>
            <w:gridSpan w:val="4"/>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pPr>
              <w:ind w:firstLine="420"/>
              <w:jc w:val="center"/>
              <w:rPr>
                <w:rFonts w:ascii="仿宋_GB2312" w:eastAsia="仿宋_GB2312"/>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ind w:firstLine="420"/>
              <w:jc w:val="center"/>
              <w:rPr>
                <w:rFonts w:ascii="仿宋_GB2312" w:eastAsia="仿宋_GB2312"/>
              </w:rPr>
            </w:pPr>
          </w:p>
        </w:tc>
        <w:tc>
          <w:tcPr>
            <w:tcW w:w="4645" w:type="dxa"/>
            <w:gridSpan w:val="4"/>
            <w:vAlign w:val="center"/>
          </w:tcPr>
          <w:p>
            <w:pPr>
              <w:jc w:val="left"/>
              <w:rPr>
                <w:rFonts w:hint="eastAsia" w:ascii="仿宋_GB2312" w:eastAsia="仿宋_GB2312"/>
              </w:rPr>
            </w:pPr>
            <w:r>
              <w:rPr>
                <w:rFonts w:hint="eastAsia" w:ascii="仿宋_GB2312" w:eastAsia="仿宋_GB2312"/>
              </w:rPr>
              <w:t>目标1：坚持党的领导，加强党建建设，做好职工普法宣传教育工作；</w:t>
            </w:r>
          </w:p>
          <w:p>
            <w:pPr>
              <w:jc w:val="left"/>
              <w:rPr>
                <w:rFonts w:hint="eastAsia" w:ascii="仿宋_GB2312" w:eastAsia="仿宋_GB2312"/>
              </w:rPr>
            </w:pPr>
            <w:r>
              <w:rPr>
                <w:rFonts w:hint="eastAsia" w:ascii="仿宋_GB2312" w:eastAsia="仿宋_GB2312"/>
              </w:rPr>
              <w:t>目标2：强化工会经费收缴管理，深入推进全面预算改革，不断加大财务监督力度；</w:t>
            </w:r>
          </w:p>
          <w:p>
            <w:pPr>
              <w:jc w:val="left"/>
              <w:rPr>
                <w:rFonts w:ascii="仿宋_GB2312" w:eastAsia="仿宋_GB2312"/>
              </w:rPr>
            </w:pPr>
            <w:r>
              <w:rPr>
                <w:rFonts w:hint="eastAsia" w:ascii="仿宋_GB2312" w:eastAsia="仿宋_GB2312"/>
              </w:rPr>
              <w:t>目标3：认真落实小微企业工会经费支持政策，开展消费帮扶，及时拨付专项资金。</w:t>
            </w:r>
          </w:p>
        </w:tc>
        <w:tc>
          <w:tcPr>
            <w:tcW w:w="4260" w:type="dxa"/>
            <w:gridSpan w:val="4"/>
            <w:vAlign w:val="center"/>
          </w:tcPr>
          <w:p>
            <w:pPr>
              <w:jc w:val="left"/>
              <w:rPr>
                <w:rFonts w:hint="eastAsia" w:ascii="仿宋_GB2312" w:eastAsia="仿宋_GB2312"/>
              </w:rPr>
            </w:pPr>
            <w:r>
              <w:rPr>
                <w:rFonts w:hint="eastAsia" w:ascii="仿宋_GB2312" w:eastAsia="仿宋_GB2312"/>
              </w:rPr>
              <w:t>1、深入学习宣传贯彻党的二十大精神，加强工会系统党的建设，加强职工思想引领政治责任；</w:t>
            </w:r>
          </w:p>
          <w:p>
            <w:pPr>
              <w:jc w:val="left"/>
              <w:rPr>
                <w:rFonts w:hint="eastAsia" w:ascii="仿宋_GB2312" w:eastAsia="仿宋_GB2312"/>
              </w:rPr>
            </w:pPr>
            <w:r>
              <w:rPr>
                <w:rFonts w:hint="eastAsia" w:ascii="仿宋_GB2312" w:eastAsia="仿宋_GB2312"/>
              </w:rPr>
              <w:t>2、深入开展公益法律服务行动，着力维护职工劳动经济权益，精准普惠服务职工群众；</w:t>
            </w:r>
          </w:p>
          <w:p>
            <w:pPr>
              <w:jc w:val="left"/>
              <w:rPr>
                <w:rFonts w:hint="eastAsia" w:ascii="仿宋_GB2312" w:eastAsia="仿宋_GB2312"/>
              </w:rPr>
            </w:pPr>
            <w:r>
              <w:rPr>
                <w:rFonts w:hint="eastAsia" w:ascii="仿宋_GB2312" w:eastAsia="仿宋_GB2312"/>
              </w:rPr>
              <w:t>3、着力推进产业工人队伍建设改革，推动产改工作走深走实，拓展职工建功立业平台，深化劳模工匠人才培育选树；</w:t>
            </w:r>
          </w:p>
          <w:p>
            <w:pPr>
              <w:jc w:val="left"/>
              <w:rPr>
                <w:rFonts w:ascii="仿宋_GB2312" w:eastAsia="仿宋_GB2312"/>
              </w:rPr>
            </w:pPr>
            <w:r>
              <w:rPr>
                <w:rFonts w:hint="eastAsia" w:ascii="仿宋_GB2312" w:eastAsia="仿宋_GB2312"/>
              </w:rPr>
              <w:t>4、加强了工会组织建设，提升了财务资产管理效能；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vAlign w:val="center"/>
          </w:tcPr>
          <w:p>
            <w:pPr>
              <w:ind w:firstLine="420"/>
              <w:jc w:val="center"/>
              <w:rPr>
                <w:rFonts w:ascii="仿宋_GB2312" w:eastAsia="仿宋_GB2312"/>
              </w:rPr>
            </w:pPr>
          </w:p>
          <w:p>
            <w:pPr>
              <w:ind w:firstLine="420"/>
              <w:jc w:val="center"/>
              <w:rPr>
                <w:rFonts w:ascii="仿宋_GB2312" w:eastAsia="仿宋_GB2312"/>
              </w:rPr>
            </w:pPr>
            <w:r>
              <w:rPr>
                <w:rFonts w:hint="eastAsia" w:ascii="仿宋_GB2312" w:hAnsi="宋体" w:eastAsia="仿宋_GB2312" w:cs="宋体"/>
              </w:rPr>
              <w:t>绩效指标</w:t>
            </w:r>
          </w:p>
        </w:tc>
        <w:tc>
          <w:tcPr>
            <w:tcW w:w="1069" w:type="dxa"/>
            <w:vAlign w:val="center"/>
          </w:tcPr>
          <w:p>
            <w:pPr>
              <w:rPr>
                <w:rFonts w:ascii="仿宋_GB2312" w:eastAsia="仿宋_GB2312"/>
              </w:rPr>
            </w:pPr>
            <w:r>
              <w:rPr>
                <w:rFonts w:hint="eastAsia" w:ascii="仿宋_GB2312" w:hAnsi="宋体" w:eastAsia="仿宋_GB2312" w:cs="宋体"/>
              </w:rPr>
              <w:t>一级指标</w:t>
            </w:r>
          </w:p>
        </w:tc>
        <w:tc>
          <w:tcPr>
            <w:tcW w:w="1029" w:type="dxa"/>
            <w:vAlign w:val="center"/>
          </w:tcPr>
          <w:p>
            <w:pPr>
              <w:rPr>
                <w:rFonts w:ascii="仿宋_GB2312" w:eastAsia="仿宋_GB2312"/>
              </w:rPr>
            </w:pPr>
            <w:r>
              <w:rPr>
                <w:rFonts w:hint="eastAsia" w:ascii="仿宋_GB2312" w:hAnsi="宋体" w:eastAsia="仿宋_GB2312" w:cs="宋体"/>
              </w:rPr>
              <w:t>二级指标</w:t>
            </w:r>
          </w:p>
        </w:tc>
        <w:tc>
          <w:tcPr>
            <w:tcW w:w="1249" w:type="dxa"/>
            <w:vAlign w:val="center"/>
          </w:tcPr>
          <w:p>
            <w:pPr>
              <w:rPr>
                <w:rFonts w:ascii="仿宋_GB2312" w:eastAsia="仿宋_GB2312"/>
              </w:rPr>
            </w:pPr>
            <w:r>
              <w:rPr>
                <w:rFonts w:hint="eastAsia" w:ascii="仿宋_GB2312" w:hAnsi="宋体" w:eastAsia="仿宋_GB2312" w:cs="宋体"/>
              </w:rPr>
              <w:t>三级指标</w:t>
            </w:r>
          </w:p>
        </w:tc>
        <w:tc>
          <w:tcPr>
            <w:tcW w:w="1298" w:type="dxa"/>
            <w:vAlign w:val="center"/>
          </w:tcPr>
          <w:p>
            <w:pPr>
              <w:rPr>
                <w:rFonts w:ascii="仿宋_GB2312" w:eastAsia="仿宋_GB2312"/>
              </w:rPr>
            </w:pPr>
            <w:r>
              <w:rPr>
                <w:rFonts w:hint="eastAsia" w:ascii="仿宋_GB2312" w:hAnsi="宋体" w:eastAsia="仿宋_GB2312" w:cs="宋体"/>
              </w:rPr>
              <w:t>年度指标值</w:t>
            </w:r>
          </w:p>
        </w:tc>
        <w:tc>
          <w:tcPr>
            <w:tcW w:w="1269" w:type="dxa"/>
            <w:vAlign w:val="center"/>
          </w:tcPr>
          <w:p>
            <w:pPr>
              <w:rPr>
                <w:rFonts w:ascii="仿宋_GB2312" w:eastAsia="仿宋_GB2312"/>
              </w:rPr>
            </w:pPr>
            <w:r>
              <w:rPr>
                <w:rFonts w:hint="eastAsia" w:ascii="仿宋_GB2312" w:hAnsi="宋体" w:eastAsia="仿宋_GB2312" w:cs="宋体"/>
              </w:rPr>
              <w:t>实际完成值</w:t>
            </w:r>
          </w:p>
        </w:tc>
        <w:tc>
          <w:tcPr>
            <w:tcW w:w="699" w:type="dxa"/>
            <w:vAlign w:val="center"/>
          </w:tcPr>
          <w:p>
            <w:pPr>
              <w:rPr>
                <w:rFonts w:ascii="仿宋_GB2312" w:eastAsia="仿宋_GB2312"/>
              </w:rPr>
            </w:pPr>
            <w:r>
              <w:rPr>
                <w:rFonts w:hint="eastAsia" w:ascii="仿宋_GB2312" w:hAnsi="宋体" w:eastAsia="仿宋_GB2312" w:cs="宋体"/>
              </w:rPr>
              <w:t>分值</w:t>
            </w:r>
          </w:p>
        </w:tc>
        <w:tc>
          <w:tcPr>
            <w:tcW w:w="869" w:type="dxa"/>
            <w:vAlign w:val="center"/>
          </w:tcPr>
          <w:p>
            <w:pPr>
              <w:rPr>
                <w:rFonts w:ascii="仿宋_GB2312" w:eastAsia="仿宋_GB2312"/>
              </w:rPr>
            </w:pPr>
            <w:r>
              <w:rPr>
                <w:rFonts w:hint="eastAsia" w:ascii="仿宋_GB2312" w:hAnsi="宋体" w:eastAsia="仿宋_GB2312" w:cs="宋体"/>
              </w:rPr>
              <w:t>得分</w:t>
            </w:r>
          </w:p>
        </w:tc>
        <w:tc>
          <w:tcPr>
            <w:tcW w:w="1423" w:type="dxa"/>
            <w:vAlign w:val="center"/>
          </w:tcPr>
          <w:p>
            <w:pPr>
              <w:rPr>
                <w:rFonts w:ascii="仿宋_GB2312" w:eastAsia="仿宋_GB2312"/>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lang w:eastAsia="zh-CN"/>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产出指标</w:t>
            </w:r>
          </w:p>
          <w:p>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数量指标</w:t>
            </w:r>
          </w:p>
        </w:tc>
        <w:tc>
          <w:tcPr>
            <w:tcW w:w="1249" w:type="dxa"/>
            <w:vAlign w:val="center"/>
          </w:tcPr>
          <w:p>
            <w:pPr>
              <w:jc w:val="both"/>
              <w:rPr>
                <w:rFonts w:ascii="仿宋_GB2312" w:eastAsia="仿宋_GB2312"/>
              </w:rPr>
            </w:pPr>
            <w:r>
              <w:rPr>
                <w:rFonts w:hint="eastAsia" w:ascii="仿宋_GB2312" w:eastAsia="仿宋_GB2312"/>
              </w:rPr>
              <w:t>全年党组中心组集中学习</w:t>
            </w:r>
          </w:p>
        </w:tc>
        <w:tc>
          <w:tcPr>
            <w:tcW w:w="1298" w:type="dxa"/>
            <w:vAlign w:val="center"/>
          </w:tcPr>
          <w:p>
            <w:pPr>
              <w:ind w:firstLine="420"/>
              <w:jc w:val="center"/>
              <w:rPr>
                <w:rFonts w:ascii="仿宋_GB2312" w:eastAsia="仿宋_GB2312"/>
              </w:rPr>
            </w:pPr>
            <w:r>
              <w:rPr>
                <w:rFonts w:hint="eastAsia" w:ascii="仿宋_GB2312" w:eastAsia="仿宋_GB2312"/>
              </w:rPr>
              <w:t>≥18次</w:t>
            </w:r>
          </w:p>
        </w:tc>
        <w:tc>
          <w:tcPr>
            <w:tcW w:w="1269" w:type="dxa"/>
            <w:vAlign w:val="center"/>
          </w:tcPr>
          <w:p>
            <w:pPr>
              <w:ind w:firstLine="420"/>
              <w:jc w:val="both"/>
              <w:rPr>
                <w:rFonts w:hint="default" w:ascii="仿宋_GB2312" w:eastAsia="仿宋_GB2312"/>
                <w:lang w:val="en-US" w:eastAsia="zh-CN"/>
              </w:rPr>
            </w:pPr>
            <w:r>
              <w:rPr>
                <w:rFonts w:hint="eastAsia" w:ascii="仿宋_GB2312" w:eastAsia="仿宋_GB2312"/>
                <w:lang w:val="en-US" w:eastAsia="zh-CN"/>
              </w:rPr>
              <w:t>19次</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pPr>
              <w:ind w:firstLine="420" w:firstLineChars="0"/>
              <w:jc w:val="center"/>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3</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举办培训班</w:t>
            </w:r>
          </w:p>
        </w:tc>
        <w:tc>
          <w:tcPr>
            <w:tcW w:w="1298" w:type="dxa"/>
            <w:vAlign w:val="center"/>
          </w:tcPr>
          <w:p>
            <w:pPr>
              <w:ind w:firstLine="420"/>
              <w:jc w:val="center"/>
              <w:rPr>
                <w:rFonts w:ascii="仿宋_GB2312" w:eastAsia="仿宋_GB2312"/>
              </w:rPr>
            </w:pPr>
            <w:r>
              <w:rPr>
                <w:rFonts w:hint="eastAsia" w:ascii="仿宋_GB2312" w:eastAsia="仿宋_GB2312"/>
              </w:rPr>
              <w:t>≥3期</w:t>
            </w:r>
          </w:p>
        </w:tc>
        <w:tc>
          <w:tcPr>
            <w:tcW w:w="1269" w:type="dxa"/>
            <w:vAlign w:val="center"/>
          </w:tcPr>
          <w:p>
            <w:pPr>
              <w:ind w:firstLine="420"/>
              <w:jc w:val="both"/>
              <w:rPr>
                <w:rFonts w:ascii="仿宋_GB2312" w:eastAsia="仿宋_GB2312"/>
              </w:rPr>
            </w:pPr>
            <w:r>
              <w:rPr>
                <w:rFonts w:hint="eastAsia" w:ascii="仿宋_GB2312" w:eastAsia="仿宋_GB2312"/>
              </w:rPr>
              <w:t>3期</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4</w:t>
            </w:r>
          </w:p>
        </w:tc>
        <w:tc>
          <w:tcPr>
            <w:tcW w:w="869" w:type="dxa"/>
            <w:vAlign w:val="center"/>
          </w:tcPr>
          <w:p>
            <w:pPr>
              <w:ind w:firstLine="420" w:firstLineChars="0"/>
              <w:jc w:val="center"/>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4</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送清凉物资</w:t>
            </w:r>
          </w:p>
        </w:tc>
        <w:tc>
          <w:tcPr>
            <w:tcW w:w="1298" w:type="dxa"/>
            <w:vAlign w:val="center"/>
          </w:tcPr>
          <w:p>
            <w:pPr>
              <w:ind w:firstLine="420"/>
              <w:jc w:val="center"/>
              <w:rPr>
                <w:rFonts w:ascii="仿宋_GB2312" w:eastAsia="仿宋_GB2312"/>
              </w:rPr>
            </w:pPr>
            <w:r>
              <w:rPr>
                <w:rFonts w:hint="eastAsia" w:ascii="仿宋_GB2312" w:eastAsia="仿宋_GB2312"/>
              </w:rPr>
              <w:t>≥1200份</w:t>
            </w:r>
          </w:p>
        </w:tc>
        <w:tc>
          <w:tcPr>
            <w:tcW w:w="1269" w:type="dxa"/>
            <w:vAlign w:val="center"/>
          </w:tcPr>
          <w:p>
            <w:pPr>
              <w:ind w:firstLine="210" w:firstLineChars="100"/>
              <w:jc w:val="both"/>
              <w:rPr>
                <w:rFonts w:ascii="仿宋_GB2312" w:eastAsia="仿宋_GB2312"/>
              </w:rPr>
            </w:pPr>
            <w:r>
              <w:rPr>
                <w:rFonts w:hint="eastAsia" w:ascii="仿宋_GB2312" w:eastAsia="仿宋_GB2312"/>
              </w:rPr>
              <w:t>1200余份</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4</w:t>
            </w:r>
          </w:p>
        </w:tc>
        <w:tc>
          <w:tcPr>
            <w:tcW w:w="869" w:type="dxa"/>
            <w:vAlign w:val="center"/>
          </w:tcPr>
          <w:p>
            <w:pPr>
              <w:ind w:firstLine="420" w:firstLineChars="0"/>
              <w:jc w:val="center"/>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4</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开展公益法律服务行动，举办专题讲座和宣传活动</w:t>
            </w:r>
          </w:p>
        </w:tc>
        <w:tc>
          <w:tcPr>
            <w:tcW w:w="1298" w:type="dxa"/>
            <w:vAlign w:val="center"/>
          </w:tcPr>
          <w:p>
            <w:pPr>
              <w:ind w:firstLine="420"/>
              <w:jc w:val="center"/>
              <w:rPr>
                <w:rFonts w:ascii="仿宋_GB2312" w:eastAsia="仿宋_GB2312"/>
              </w:rPr>
            </w:pPr>
            <w:r>
              <w:rPr>
                <w:rFonts w:hint="eastAsia" w:ascii="仿宋_GB2312" w:eastAsia="仿宋_GB2312"/>
              </w:rPr>
              <w:t>≥4场</w:t>
            </w:r>
          </w:p>
        </w:tc>
        <w:tc>
          <w:tcPr>
            <w:tcW w:w="1269" w:type="dxa"/>
            <w:vAlign w:val="center"/>
          </w:tcPr>
          <w:p>
            <w:pPr>
              <w:ind w:firstLine="420"/>
              <w:jc w:val="center"/>
              <w:rPr>
                <w:rFonts w:ascii="仿宋_GB2312" w:eastAsia="仿宋_GB2312"/>
              </w:rPr>
            </w:pPr>
            <w:r>
              <w:rPr>
                <w:rFonts w:hint="eastAsia" w:ascii="仿宋_GB2312" w:eastAsia="仿宋_GB2312"/>
              </w:rPr>
              <w:t>4场</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pPr>
              <w:ind w:firstLine="420" w:firstLineChars="0"/>
              <w:jc w:val="center"/>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3</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各基层工会开展主题阅读、主题征文活动</w:t>
            </w:r>
          </w:p>
        </w:tc>
        <w:tc>
          <w:tcPr>
            <w:tcW w:w="1298" w:type="dxa"/>
            <w:vAlign w:val="center"/>
          </w:tcPr>
          <w:p>
            <w:pPr>
              <w:ind w:firstLine="420"/>
              <w:jc w:val="center"/>
              <w:rPr>
                <w:rFonts w:ascii="仿宋_GB2312" w:eastAsia="仿宋_GB2312"/>
              </w:rPr>
            </w:pPr>
            <w:r>
              <w:rPr>
                <w:rFonts w:hint="eastAsia" w:ascii="仿宋_GB2312" w:eastAsia="仿宋_GB2312"/>
              </w:rPr>
              <w:t>≥5次</w:t>
            </w:r>
          </w:p>
        </w:tc>
        <w:tc>
          <w:tcPr>
            <w:tcW w:w="1269" w:type="dxa"/>
            <w:vAlign w:val="center"/>
          </w:tcPr>
          <w:p>
            <w:pPr>
              <w:ind w:firstLine="420"/>
              <w:jc w:val="center"/>
              <w:rPr>
                <w:rFonts w:ascii="仿宋_GB2312" w:eastAsia="仿宋_GB2312"/>
              </w:rPr>
            </w:pPr>
            <w:r>
              <w:rPr>
                <w:rFonts w:hint="eastAsia" w:ascii="仿宋_GB2312" w:eastAsia="仿宋_GB2312"/>
              </w:rPr>
              <w:t>5次</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pPr>
              <w:ind w:firstLine="420" w:firstLineChars="0"/>
              <w:jc w:val="center"/>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3</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全年召开主题教育专题研讨交流会</w:t>
            </w:r>
          </w:p>
        </w:tc>
        <w:tc>
          <w:tcPr>
            <w:tcW w:w="1298" w:type="dxa"/>
            <w:vAlign w:val="center"/>
          </w:tcPr>
          <w:p>
            <w:pPr>
              <w:ind w:firstLine="420"/>
              <w:jc w:val="center"/>
              <w:rPr>
                <w:rFonts w:ascii="仿宋_GB2312" w:eastAsia="仿宋_GB2312"/>
              </w:rPr>
            </w:pPr>
            <w:r>
              <w:rPr>
                <w:rFonts w:hint="eastAsia" w:ascii="仿宋_GB2312" w:eastAsia="仿宋_GB2312"/>
              </w:rPr>
              <w:t>≥3次</w:t>
            </w:r>
          </w:p>
        </w:tc>
        <w:tc>
          <w:tcPr>
            <w:tcW w:w="1269" w:type="dxa"/>
            <w:vAlign w:val="center"/>
          </w:tcPr>
          <w:p>
            <w:pPr>
              <w:ind w:firstLine="420"/>
              <w:jc w:val="center"/>
              <w:rPr>
                <w:rFonts w:ascii="仿宋_GB2312" w:eastAsia="仿宋_GB2312"/>
              </w:rPr>
            </w:pPr>
            <w:r>
              <w:rPr>
                <w:rFonts w:hint="eastAsia" w:ascii="仿宋_GB2312" w:eastAsia="仿宋_GB2312"/>
              </w:rPr>
              <w:t>3次</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pPr>
              <w:ind w:firstLine="420" w:firstLineChars="0"/>
              <w:jc w:val="center"/>
              <w:rPr>
                <w:rFonts w:hint="eastAsia"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3</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质量指标</w:t>
            </w:r>
          </w:p>
        </w:tc>
        <w:tc>
          <w:tcPr>
            <w:tcW w:w="1249" w:type="dxa"/>
            <w:vAlign w:val="center"/>
          </w:tcPr>
          <w:p>
            <w:pPr>
              <w:jc w:val="both"/>
              <w:rPr>
                <w:rFonts w:ascii="仿宋_GB2312" w:eastAsia="仿宋_GB2312"/>
              </w:rPr>
            </w:pPr>
            <w:r>
              <w:rPr>
                <w:rFonts w:hint="eastAsia" w:ascii="仿宋_GB2312" w:eastAsia="仿宋_GB2312"/>
              </w:rPr>
              <w:t>困难企业认定</w:t>
            </w:r>
          </w:p>
        </w:tc>
        <w:tc>
          <w:tcPr>
            <w:tcW w:w="1298" w:type="dxa"/>
            <w:vAlign w:val="center"/>
          </w:tcPr>
          <w:p>
            <w:pPr>
              <w:ind w:firstLine="420"/>
              <w:jc w:val="center"/>
              <w:rPr>
                <w:rFonts w:ascii="仿宋_GB2312" w:eastAsia="仿宋_GB2312"/>
              </w:rPr>
            </w:pPr>
            <w:r>
              <w:rPr>
                <w:rFonts w:hint="eastAsia" w:ascii="仿宋_GB2312" w:eastAsia="仿宋_GB2312"/>
              </w:rPr>
              <w:t>100%</w:t>
            </w:r>
          </w:p>
        </w:tc>
        <w:tc>
          <w:tcPr>
            <w:tcW w:w="1269" w:type="dxa"/>
            <w:vAlign w:val="center"/>
          </w:tcPr>
          <w:p>
            <w:pPr>
              <w:ind w:firstLine="420"/>
              <w:jc w:val="center"/>
              <w:rPr>
                <w:rFonts w:ascii="仿宋_GB2312" w:eastAsia="仿宋_GB2312"/>
              </w:rPr>
            </w:pPr>
            <w:r>
              <w:rPr>
                <w:rFonts w:hint="eastAsia" w:ascii="仿宋_GB2312" w:eastAsia="仿宋_GB2312"/>
              </w:rPr>
              <w:t>100%</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普法宣传覆盖率</w:t>
            </w:r>
          </w:p>
        </w:tc>
        <w:tc>
          <w:tcPr>
            <w:tcW w:w="1298" w:type="dxa"/>
            <w:vAlign w:val="center"/>
          </w:tcPr>
          <w:p>
            <w:pPr>
              <w:ind w:firstLine="420"/>
              <w:jc w:val="center"/>
              <w:rPr>
                <w:rFonts w:ascii="仿宋_GB2312" w:eastAsia="仿宋_GB2312"/>
              </w:rPr>
            </w:pPr>
            <w:r>
              <w:rPr>
                <w:rFonts w:hint="eastAsia" w:ascii="仿宋_GB2312" w:eastAsia="仿宋_GB2312"/>
              </w:rPr>
              <w:t>≥90%</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92%</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时效指标</w:t>
            </w:r>
          </w:p>
        </w:tc>
        <w:tc>
          <w:tcPr>
            <w:tcW w:w="1249" w:type="dxa"/>
            <w:vAlign w:val="center"/>
          </w:tcPr>
          <w:p>
            <w:pPr>
              <w:jc w:val="both"/>
              <w:rPr>
                <w:rFonts w:ascii="仿宋_GB2312" w:eastAsia="仿宋_GB2312"/>
              </w:rPr>
            </w:pPr>
            <w:r>
              <w:rPr>
                <w:rFonts w:hint="eastAsia" w:ascii="仿宋_GB2312" w:eastAsia="仿宋_GB2312"/>
              </w:rPr>
              <w:t>按时发放清凉物资</w:t>
            </w:r>
          </w:p>
        </w:tc>
        <w:tc>
          <w:tcPr>
            <w:tcW w:w="1298" w:type="dxa"/>
            <w:vAlign w:val="center"/>
          </w:tcPr>
          <w:p>
            <w:pPr>
              <w:jc w:val="both"/>
              <w:rPr>
                <w:rFonts w:ascii="仿宋_GB2312" w:eastAsia="仿宋_GB2312"/>
              </w:rPr>
            </w:pPr>
            <w:r>
              <w:rPr>
                <w:rFonts w:hint="eastAsia" w:ascii="仿宋_GB2312" w:eastAsia="仿宋_GB2312"/>
              </w:rPr>
              <w:t>2023年7月</w:t>
            </w:r>
          </w:p>
        </w:tc>
        <w:tc>
          <w:tcPr>
            <w:tcW w:w="1269" w:type="dxa"/>
            <w:vAlign w:val="center"/>
          </w:tcPr>
          <w:p>
            <w:pPr>
              <w:jc w:val="both"/>
              <w:rPr>
                <w:rFonts w:ascii="仿宋_GB2312" w:eastAsia="仿宋_GB2312"/>
              </w:rPr>
            </w:pPr>
            <w:r>
              <w:rPr>
                <w:rFonts w:hint="eastAsia" w:ascii="仿宋_GB2312" w:eastAsia="仿宋_GB2312"/>
              </w:rPr>
              <w:t>2023年7月</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职工维权申诉</w:t>
            </w:r>
          </w:p>
        </w:tc>
        <w:tc>
          <w:tcPr>
            <w:tcW w:w="1298" w:type="dxa"/>
            <w:vAlign w:val="center"/>
          </w:tcPr>
          <w:p>
            <w:pPr>
              <w:jc w:val="both"/>
              <w:rPr>
                <w:rFonts w:ascii="仿宋_GB2312" w:eastAsia="仿宋_GB2312"/>
              </w:rPr>
            </w:pPr>
            <w:r>
              <w:rPr>
                <w:rFonts w:hint="eastAsia" w:ascii="仿宋_GB2312" w:eastAsia="仿宋_GB2312"/>
              </w:rPr>
              <w:t>及时</w:t>
            </w:r>
          </w:p>
        </w:tc>
        <w:tc>
          <w:tcPr>
            <w:tcW w:w="1269" w:type="dxa"/>
            <w:vAlign w:val="center"/>
          </w:tcPr>
          <w:p>
            <w:pPr>
              <w:jc w:val="both"/>
              <w:rPr>
                <w:rFonts w:ascii="仿宋_GB2312" w:eastAsia="仿宋_GB2312"/>
              </w:rPr>
            </w:pPr>
            <w:r>
              <w:rPr>
                <w:rFonts w:hint="eastAsia" w:ascii="仿宋_GB2312" w:eastAsia="仿宋_GB2312"/>
              </w:rPr>
              <w:t>及时反应</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“金秋助学”按时</w:t>
            </w:r>
          </w:p>
        </w:tc>
        <w:tc>
          <w:tcPr>
            <w:tcW w:w="1298" w:type="dxa"/>
            <w:vAlign w:val="center"/>
          </w:tcPr>
          <w:p>
            <w:pPr>
              <w:jc w:val="both"/>
              <w:rPr>
                <w:rFonts w:ascii="仿宋_GB2312" w:eastAsia="仿宋_GB2312"/>
              </w:rPr>
            </w:pPr>
            <w:r>
              <w:rPr>
                <w:rFonts w:hint="eastAsia" w:ascii="仿宋_GB2312" w:eastAsia="仿宋_GB2312"/>
              </w:rPr>
              <w:t>2023年8月</w:t>
            </w:r>
          </w:p>
        </w:tc>
        <w:tc>
          <w:tcPr>
            <w:tcW w:w="1269" w:type="dxa"/>
            <w:vAlign w:val="center"/>
          </w:tcPr>
          <w:p>
            <w:pPr>
              <w:jc w:val="both"/>
              <w:rPr>
                <w:rFonts w:ascii="仿宋_GB2312" w:eastAsia="仿宋_GB2312"/>
              </w:rPr>
            </w:pPr>
            <w:r>
              <w:rPr>
                <w:rFonts w:hint="eastAsia" w:ascii="仿宋_GB2312" w:eastAsia="仿宋_GB2312"/>
              </w:rPr>
              <w:t>2023年8月底</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4</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4</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tcBorders>
              <w:bottom w:val="nil"/>
            </w:tcBorders>
            <w:vAlign w:val="center"/>
          </w:tcPr>
          <w:p>
            <w:pPr>
              <w:rPr>
                <w:rFonts w:ascii="仿宋_GB2312" w:eastAsia="仿宋_GB2312"/>
              </w:rPr>
            </w:pPr>
            <w:r>
              <w:rPr>
                <w:rFonts w:hint="eastAsia" w:ascii="仿宋_GB2312" w:hAnsi="宋体" w:eastAsia="仿宋_GB2312" w:cs="宋体"/>
              </w:rPr>
              <w:t>成本指标</w:t>
            </w:r>
          </w:p>
        </w:tc>
        <w:tc>
          <w:tcPr>
            <w:tcW w:w="1249" w:type="dxa"/>
            <w:vAlign w:val="center"/>
          </w:tcPr>
          <w:p>
            <w:pPr>
              <w:jc w:val="both"/>
              <w:rPr>
                <w:rFonts w:ascii="仿宋_GB2312" w:eastAsia="仿宋_GB2312"/>
              </w:rPr>
            </w:pPr>
            <w:r>
              <w:rPr>
                <w:rFonts w:hint="eastAsia" w:ascii="仿宋_GB2312" w:eastAsia="仿宋_GB2312"/>
              </w:rPr>
              <w:t>整体支出</w:t>
            </w:r>
          </w:p>
        </w:tc>
        <w:tc>
          <w:tcPr>
            <w:tcW w:w="1298" w:type="dxa"/>
            <w:vAlign w:val="center"/>
          </w:tcPr>
          <w:p>
            <w:pPr>
              <w:jc w:val="both"/>
              <w:rPr>
                <w:rFonts w:hint="default" w:ascii="仿宋_GB2312" w:eastAsia="仿宋_GB2312"/>
                <w:lang w:val="en-US" w:eastAsia="zh-CN"/>
              </w:rPr>
            </w:pPr>
            <w:r>
              <w:rPr>
                <w:rFonts w:hint="eastAsia" w:ascii="仿宋_GB2312" w:eastAsia="仿宋_GB2312"/>
              </w:rPr>
              <w:t>238.90</w:t>
            </w:r>
            <w:r>
              <w:rPr>
                <w:rFonts w:hint="eastAsia" w:ascii="仿宋_GB2312" w:eastAsia="仿宋_GB2312"/>
                <w:lang w:val="en-US" w:eastAsia="zh-CN"/>
              </w:rPr>
              <w:t>万元</w:t>
            </w:r>
          </w:p>
        </w:tc>
        <w:tc>
          <w:tcPr>
            <w:tcW w:w="1269" w:type="dxa"/>
            <w:vAlign w:val="center"/>
          </w:tcPr>
          <w:p>
            <w:pPr>
              <w:jc w:val="both"/>
              <w:rPr>
                <w:rFonts w:ascii="仿宋_GB2312" w:eastAsia="仿宋_GB2312"/>
              </w:rPr>
            </w:pPr>
            <w:r>
              <w:rPr>
                <w:rFonts w:hint="eastAsia" w:ascii="仿宋_GB2312" w:eastAsia="仿宋_GB2312"/>
              </w:rPr>
              <w:t>358.41万元</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9</w:t>
            </w:r>
          </w:p>
        </w:tc>
        <w:tc>
          <w:tcPr>
            <w:tcW w:w="1423" w:type="dxa"/>
            <w:vAlign w:val="center"/>
          </w:tcPr>
          <w:p>
            <w:pPr>
              <w:jc w:val="both"/>
              <w:rPr>
                <w:rFonts w:ascii="仿宋_GB2312" w:eastAsia="仿宋_GB2312"/>
              </w:rPr>
            </w:pPr>
            <w:r>
              <w:rPr>
                <w:rFonts w:hint="eastAsia" w:ascii="仿宋_GB2312" w:eastAsia="仿宋_GB2312"/>
              </w:rPr>
              <w:t>财政代扣工会经费120万元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pPr>
              <w:rPr>
                <w:rFonts w:ascii="仿宋_GB2312" w:eastAsia="仿宋_GB2312"/>
              </w:rPr>
            </w:pPr>
            <w:r>
              <w:rPr>
                <w:rFonts w:hint="eastAsia" w:ascii="仿宋_GB2312" w:hAnsi="宋体" w:eastAsia="仿宋_GB2312" w:cs="宋体"/>
              </w:rPr>
              <w:t>经济效益指标</w:t>
            </w:r>
          </w:p>
        </w:tc>
        <w:tc>
          <w:tcPr>
            <w:tcW w:w="1249" w:type="dxa"/>
            <w:vAlign w:val="center"/>
          </w:tcPr>
          <w:p>
            <w:pPr>
              <w:jc w:val="both"/>
              <w:rPr>
                <w:rFonts w:hint="default" w:ascii="仿宋_GB2312" w:eastAsia="仿宋_GB2312"/>
                <w:lang w:val="en-US" w:eastAsia="zh-CN"/>
              </w:rPr>
            </w:pPr>
            <w:r>
              <w:rPr>
                <w:rFonts w:hint="eastAsia" w:ascii="仿宋_GB2312" w:eastAsia="仿宋_GB2312"/>
                <w:lang w:val="en-US" w:eastAsia="zh-CN"/>
              </w:rPr>
              <w:t>不适用</w:t>
            </w: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社会效益指标</w:t>
            </w:r>
          </w:p>
        </w:tc>
        <w:tc>
          <w:tcPr>
            <w:tcW w:w="1249" w:type="dxa"/>
            <w:vAlign w:val="center"/>
          </w:tcPr>
          <w:p>
            <w:pPr>
              <w:jc w:val="both"/>
              <w:rPr>
                <w:rFonts w:ascii="仿宋_GB2312" w:eastAsia="仿宋_GB2312"/>
              </w:rPr>
            </w:pPr>
            <w:r>
              <w:rPr>
                <w:rFonts w:hint="eastAsia" w:ascii="仿宋_GB2312" w:eastAsia="仿宋_GB2312"/>
              </w:rPr>
              <w:t>缓解困难学生经济压力</w:t>
            </w:r>
          </w:p>
        </w:tc>
        <w:tc>
          <w:tcPr>
            <w:tcW w:w="1298" w:type="dxa"/>
            <w:vAlign w:val="center"/>
          </w:tcPr>
          <w:p>
            <w:pPr>
              <w:jc w:val="both"/>
              <w:rPr>
                <w:rFonts w:ascii="仿宋_GB2312" w:eastAsia="仿宋_GB2312"/>
              </w:rPr>
            </w:pPr>
            <w:r>
              <w:rPr>
                <w:rFonts w:hint="eastAsia" w:ascii="仿宋_GB2312" w:eastAsia="仿宋_GB2312"/>
              </w:rPr>
              <w:t>有效降低</w:t>
            </w:r>
          </w:p>
        </w:tc>
        <w:tc>
          <w:tcPr>
            <w:tcW w:w="1269" w:type="dxa"/>
            <w:vAlign w:val="center"/>
          </w:tcPr>
          <w:p>
            <w:pPr>
              <w:jc w:val="both"/>
              <w:rPr>
                <w:rFonts w:ascii="仿宋_GB2312" w:eastAsia="仿宋_GB2312"/>
              </w:rPr>
            </w:pPr>
            <w:r>
              <w:rPr>
                <w:rFonts w:hint="eastAsia" w:ascii="仿宋_GB2312" w:eastAsia="仿宋_GB2312"/>
              </w:rPr>
              <w:t>有效降低</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6</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6</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促进失业人员就业</w:t>
            </w:r>
          </w:p>
        </w:tc>
        <w:tc>
          <w:tcPr>
            <w:tcW w:w="1298" w:type="dxa"/>
            <w:vAlign w:val="center"/>
          </w:tcPr>
          <w:p>
            <w:pPr>
              <w:jc w:val="both"/>
              <w:rPr>
                <w:rFonts w:ascii="仿宋_GB2312" w:eastAsia="仿宋_GB2312"/>
              </w:rPr>
            </w:pPr>
            <w:r>
              <w:rPr>
                <w:rFonts w:hint="eastAsia" w:ascii="仿宋_GB2312" w:eastAsia="仿宋_GB2312"/>
              </w:rPr>
              <w:t>有效促进</w:t>
            </w:r>
          </w:p>
        </w:tc>
        <w:tc>
          <w:tcPr>
            <w:tcW w:w="1269" w:type="dxa"/>
            <w:vAlign w:val="center"/>
          </w:tcPr>
          <w:p>
            <w:pPr>
              <w:jc w:val="both"/>
              <w:rPr>
                <w:rFonts w:ascii="仿宋_GB2312" w:eastAsia="仿宋_GB2312"/>
              </w:rPr>
            </w:pPr>
            <w:r>
              <w:rPr>
                <w:rFonts w:hint="eastAsia" w:ascii="仿宋_GB2312" w:eastAsia="仿宋_GB2312"/>
              </w:rPr>
              <w:t>有效促进</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7</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7</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为基层工会会员提供劳动保障</w:t>
            </w:r>
          </w:p>
        </w:tc>
        <w:tc>
          <w:tcPr>
            <w:tcW w:w="1298" w:type="dxa"/>
            <w:vAlign w:val="center"/>
          </w:tcPr>
          <w:p>
            <w:pPr>
              <w:jc w:val="both"/>
              <w:rPr>
                <w:rFonts w:ascii="仿宋_GB2312" w:eastAsia="仿宋_GB2312"/>
              </w:rPr>
            </w:pPr>
            <w:r>
              <w:rPr>
                <w:rFonts w:hint="eastAsia" w:ascii="仿宋_GB2312" w:eastAsia="仿宋_GB2312"/>
              </w:rPr>
              <w:t>有效保障</w:t>
            </w:r>
          </w:p>
        </w:tc>
        <w:tc>
          <w:tcPr>
            <w:tcW w:w="1269" w:type="dxa"/>
            <w:vAlign w:val="center"/>
          </w:tcPr>
          <w:p>
            <w:pPr>
              <w:jc w:val="both"/>
              <w:rPr>
                <w:rFonts w:ascii="仿宋_GB2312" w:eastAsia="仿宋_GB2312"/>
              </w:rPr>
            </w:pPr>
            <w:r>
              <w:rPr>
                <w:rFonts w:hint="eastAsia" w:ascii="仿宋_GB2312" w:eastAsia="仿宋_GB2312"/>
              </w:rPr>
              <w:t>有效保障</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7</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7</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tcBorders>
              <w:bottom w:val="nil"/>
            </w:tcBorders>
            <w:vAlign w:val="center"/>
          </w:tcPr>
          <w:p>
            <w:pPr>
              <w:rPr>
                <w:rFonts w:ascii="仿宋_GB2312" w:eastAsia="仿宋_GB2312"/>
              </w:rPr>
            </w:pPr>
            <w:r>
              <w:rPr>
                <w:rFonts w:hint="eastAsia" w:ascii="仿宋_GB2312" w:hAnsi="宋体" w:eastAsia="仿宋_GB2312" w:cs="宋体"/>
              </w:rPr>
              <w:t>生态效益指标</w:t>
            </w: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tcBorders>
              <w:bottom w:val="nil"/>
            </w:tcBorders>
            <w:vAlign w:val="center"/>
          </w:tcPr>
          <w:p>
            <w:pPr>
              <w:rPr>
                <w:rFonts w:ascii="仿宋_GB2312" w:eastAsia="仿宋_GB2312"/>
              </w:rPr>
            </w:pPr>
            <w:r>
              <w:rPr>
                <w:rFonts w:hint="eastAsia" w:ascii="仿宋_GB2312" w:hAnsi="宋体" w:eastAsia="仿宋_GB2312" w:cs="宋体"/>
              </w:rPr>
              <w:t>可持续影响指标</w:t>
            </w:r>
          </w:p>
        </w:tc>
        <w:tc>
          <w:tcPr>
            <w:tcW w:w="1249" w:type="dxa"/>
            <w:vAlign w:val="center"/>
          </w:tcPr>
          <w:p>
            <w:pPr>
              <w:jc w:val="both"/>
              <w:rPr>
                <w:rFonts w:ascii="仿宋_GB2312" w:eastAsia="仿宋_GB2312"/>
              </w:rPr>
            </w:pPr>
            <w:r>
              <w:rPr>
                <w:rFonts w:hint="eastAsia" w:ascii="仿宋_GB2312" w:eastAsia="仿宋_GB2312"/>
              </w:rPr>
              <w:t>构建稳定和谐的劳动关系，促进社会经济发展</w:t>
            </w:r>
          </w:p>
        </w:tc>
        <w:tc>
          <w:tcPr>
            <w:tcW w:w="1298" w:type="dxa"/>
            <w:vAlign w:val="center"/>
          </w:tcPr>
          <w:p>
            <w:pPr>
              <w:jc w:val="both"/>
              <w:rPr>
                <w:rFonts w:ascii="仿宋_GB2312" w:eastAsia="仿宋_GB2312"/>
              </w:rPr>
            </w:pPr>
            <w:r>
              <w:rPr>
                <w:rFonts w:hint="eastAsia" w:ascii="仿宋_GB2312" w:eastAsia="仿宋_GB2312"/>
              </w:rPr>
              <w:t>持续影响</w:t>
            </w:r>
          </w:p>
        </w:tc>
        <w:tc>
          <w:tcPr>
            <w:tcW w:w="1269" w:type="dxa"/>
            <w:vAlign w:val="center"/>
          </w:tcPr>
          <w:p>
            <w:pPr>
              <w:jc w:val="both"/>
              <w:rPr>
                <w:rFonts w:ascii="仿宋_GB2312" w:eastAsia="仿宋_GB2312"/>
              </w:rPr>
            </w:pPr>
            <w:r>
              <w:rPr>
                <w:rFonts w:hint="eastAsia" w:ascii="仿宋_GB2312" w:eastAsia="仿宋_GB2312"/>
              </w:rPr>
              <w:t>持续影响</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满意度指标</w:t>
            </w:r>
          </w:p>
          <w:p>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服务对象满意度指标</w:t>
            </w:r>
          </w:p>
        </w:tc>
        <w:tc>
          <w:tcPr>
            <w:tcW w:w="1249" w:type="dxa"/>
            <w:vAlign w:val="center"/>
          </w:tcPr>
          <w:p>
            <w:pPr>
              <w:jc w:val="both"/>
              <w:rPr>
                <w:rFonts w:ascii="仿宋_GB2312" w:eastAsia="仿宋_GB2312"/>
              </w:rPr>
            </w:pPr>
            <w:r>
              <w:rPr>
                <w:rFonts w:hint="eastAsia" w:ascii="仿宋_GB2312" w:eastAsia="仿宋_GB2312"/>
              </w:rPr>
              <w:t>失业人员满意度</w:t>
            </w:r>
          </w:p>
        </w:tc>
        <w:tc>
          <w:tcPr>
            <w:tcW w:w="1298" w:type="dxa"/>
            <w:vAlign w:val="center"/>
          </w:tcPr>
          <w:p>
            <w:pPr>
              <w:ind w:firstLine="420"/>
              <w:jc w:val="center"/>
              <w:rPr>
                <w:rFonts w:ascii="仿宋_GB2312" w:eastAsia="仿宋_GB2312"/>
              </w:rPr>
            </w:pPr>
            <w:r>
              <w:rPr>
                <w:rFonts w:hint="eastAsia" w:ascii="仿宋_GB2312" w:eastAsia="仿宋_GB2312"/>
              </w:rPr>
              <w:t>≥95%</w:t>
            </w:r>
          </w:p>
        </w:tc>
        <w:tc>
          <w:tcPr>
            <w:tcW w:w="1269" w:type="dxa"/>
            <w:vAlign w:val="center"/>
          </w:tcPr>
          <w:p>
            <w:pPr>
              <w:ind w:firstLine="420"/>
              <w:jc w:val="center"/>
              <w:rPr>
                <w:rFonts w:ascii="仿宋_GB2312" w:eastAsia="仿宋_GB2312"/>
              </w:rPr>
            </w:pPr>
            <w:r>
              <w:rPr>
                <w:rFonts w:hint="eastAsia" w:ascii="仿宋_GB2312" w:eastAsia="仿宋_GB2312"/>
              </w:rPr>
              <w:t>95%</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bottom w:val="nil"/>
            </w:tcBorders>
            <w:vAlign w:val="center"/>
          </w:tcPr>
          <w:p>
            <w:pPr>
              <w:ind w:firstLine="420"/>
              <w:jc w:val="center"/>
              <w:rPr>
                <w:rFonts w:ascii="仿宋_GB2312" w:eastAsia="仿宋_GB2312"/>
              </w:rPr>
            </w:pPr>
          </w:p>
        </w:tc>
        <w:tc>
          <w:tcPr>
            <w:tcW w:w="1249" w:type="dxa"/>
            <w:vAlign w:val="center"/>
          </w:tcPr>
          <w:p>
            <w:pPr>
              <w:jc w:val="both"/>
              <w:rPr>
                <w:rFonts w:ascii="仿宋_GB2312" w:eastAsia="仿宋_GB2312"/>
              </w:rPr>
            </w:pPr>
            <w:r>
              <w:rPr>
                <w:rFonts w:hint="eastAsia" w:ascii="仿宋_GB2312" w:eastAsia="仿宋_GB2312"/>
              </w:rPr>
              <w:t>工会会员满意度</w:t>
            </w:r>
          </w:p>
        </w:tc>
        <w:tc>
          <w:tcPr>
            <w:tcW w:w="1298" w:type="dxa"/>
            <w:vAlign w:val="center"/>
          </w:tcPr>
          <w:p>
            <w:pPr>
              <w:ind w:firstLine="420"/>
              <w:jc w:val="center"/>
              <w:rPr>
                <w:rFonts w:ascii="仿宋_GB2312" w:eastAsia="仿宋_GB2312"/>
              </w:rPr>
            </w:pPr>
            <w:r>
              <w:rPr>
                <w:rFonts w:hint="eastAsia" w:ascii="仿宋_GB2312" w:eastAsia="仿宋_GB2312"/>
              </w:rPr>
              <w:t>≥95%</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98%</w:t>
            </w:r>
          </w:p>
        </w:tc>
        <w:tc>
          <w:tcPr>
            <w:tcW w:w="69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8" w:type="dxa"/>
            <w:gridSpan w:val="6"/>
            <w:vAlign w:val="center"/>
          </w:tcPr>
          <w:p>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pPr>
              <w:rPr>
                <w:rFonts w:ascii="仿宋_GB2312" w:eastAsia="仿宋_GB2312"/>
              </w:rPr>
            </w:pPr>
            <w:r>
              <w:rPr>
                <w:rFonts w:hint="eastAsia" w:ascii="仿宋_GB2312" w:eastAsia="仿宋_GB2312"/>
              </w:rPr>
              <w:t>100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99</w:t>
            </w:r>
          </w:p>
        </w:tc>
        <w:tc>
          <w:tcPr>
            <w:tcW w:w="1423" w:type="dxa"/>
            <w:vAlign w:val="center"/>
          </w:tcPr>
          <w:p>
            <w:pPr>
              <w:ind w:firstLine="420"/>
              <w:jc w:val="center"/>
              <w:rPr>
                <w:rFonts w:ascii="仿宋_GB2312" w:eastAsia="仿宋_GB2312"/>
              </w:rPr>
            </w:pPr>
          </w:p>
        </w:tc>
      </w:tr>
    </w:tbl>
    <w:p>
      <w:pPr>
        <w:pStyle w:val="2"/>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val="en-US" w:eastAsia="zh-CN"/>
        </w:rPr>
        <w:t>张金霞</w:t>
      </w:r>
      <w:r>
        <w:rPr>
          <w:rFonts w:ascii="仿宋_GB2312" w:hAnsi="宋体" w:eastAsia="仿宋_GB2312" w:cs="宋体"/>
          <w:sz w:val="21"/>
          <w:szCs w:val="21"/>
          <w:lang w:eastAsia="zh-CN"/>
        </w:rPr>
        <w:t xml:space="preserve">        填报日期： </w:t>
      </w:r>
      <w:r>
        <w:rPr>
          <w:rFonts w:hint="eastAsia" w:ascii="仿宋_GB2312" w:hAnsi="宋体" w:eastAsia="仿宋_GB2312" w:cs="宋体"/>
          <w:sz w:val="21"/>
          <w:szCs w:val="21"/>
          <w:lang w:val="en-US" w:eastAsia="zh-CN"/>
        </w:rPr>
        <w:t>2024.06.20</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13487789062</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单位负责人签字：</w:t>
      </w:r>
      <w:r>
        <w:rPr>
          <w:rFonts w:ascii="仿宋_GB2312" w:hAnsi="宋体" w:eastAsia="仿宋_GB2312" w:cs="宋体"/>
          <w:lang w:eastAsia="zh-CN"/>
        </w:rPr>
        <w:t xml:space="preserve"> </w:t>
      </w: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ascii="仿宋_GB2312" w:hAnsi="宋体" w:eastAsia="仿宋_GB2312" w:cs="宋体"/>
          <w:lang w:eastAsia="zh-CN"/>
        </w:rPr>
      </w:pPr>
      <w:r>
        <w:rPr>
          <w:rFonts w:hint="eastAsia" w:ascii="宋体" w:hAnsi="宋体" w:eastAsia="宋体" w:cs="宋体"/>
          <w:bCs/>
          <w:spacing w:val="-4"/>
          <w:sz w:val="28"/>
          <w:szCs w:val="28"/>
          <w:lang w:eastAsia="zh-CN"/>
        </w:rPr>
        <w:t>附件3</w:t>
      </w:r>
    </w:p>
    <w:p>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pPr>
        <w:spacing w:line="95" w:lineRule="exact"/>
        <w:ind w:firstLine="420"/>
        <w:rPr>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pPr>
              <w:ind w:firstLine="420"/>
              <w:jc w:val="center"/>
              <w:rPr>
                <w:rFonts w:ascii="仿宋_GB2312" w:hAnsi="宋体" w:eastAsia="仿宋_GB2312" w:cs="宋体"/>
                <w:lang w:eastAsia="zh-CN"/>
              </w:rPr>
            </w:pPr>
          </w:p>
        </w:tc>
        <w:tc>
          <w:tcPr>
            <w:tcW w:w="1099" w:type="dxa"/>
            <w:vAlign w:val="center"/>
          </w:tcPr>
          <w:p>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pPr>
              <w:ind w:firstLine="420"/>
              <w:jc w:val="center"/>
              <w:rPr>
                <w:rFonts w:ascii="仿宋_GB2312" w:hAnsi="宋体" w:eastAsia="仿宋_GB2312" w:cs="宋体"/>
                <w:lang w:eastAsia="zh-CN"/>
              </w:rPr>
            </w:pPr>
          </w:p>
        </w:tc>
        <w:tc>
          <w:tcPr>
            <w:tcW w:w="1020"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09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09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80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val="en-US" w:eastAsia="zh-CN"/>
              </w:rPr>
              <w:t>/</w:t>
            </w: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rPr>
            </w:pPr>
          </w:p>
        </w:tc>
        <w:tc>
          <w:tcPr>
            <w:tcW w:w="4396" w:type="dxa"/>
            <w:gridSpan w:val="4"/>
            <w:vAlign w:val="center"/>
          </w:tcPr>
          <w:p>
            <w:pPr>
              <w:ind w:firstLine="420"/>
              <w:jc w:val="center"/>
              <w:rPr>
                <w:rFonts w:ascii="仿宋_GB2312" w:hAnsi="宋体" w:eastAsia="仿宋_GB2312" w:cs="宋体"/>
              </w:rPr>
            </w:pPr>
          </w:p>
        </w:tc>
        <w:tc>
          <w:tcPr>
            <w:tcW w:w="4140" w:type="dxa"/>
            <w:gridSpan w:val="4"/>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pPr>
              <w:ind w:firstLine="420"/>
              <w:jc w:val="center"/>
              <w:rPr>
                <w:rFonts w:ascii="仿宋_GB2312" w:hAnsi="宋体" w:eastAsia="仿宋_GB2312" w:cs="宋体"/>
              </w:rPr>
            </w:pPr>
          </w:p>
          <w:p>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pPr>
              <w:rPr>
                <w:rFonts w:ascii="仿宋_GB2312" w:hAnsi="宋体" w:eastAsia="仿宋_GB2312" w:cs="宋体"/>
              </w:rPr>
            </w:pPr>
            <w:r>
              <w:rPr>
                <w:rFonts w:hint="eastAsia" w:ascii="仿宋_GB2312" w:hAnsi="宋体" w:eastAsia="仿宋_GB2312" w:cs="宋体"/>
              </w:rPr>
              <w:t>分值</w:t>
            </w:r>
          </w:p>
        </w:tc>
        <w:tc>
          <w:tcPr>
            <w:tcW w:w="849" w:type="dxa"/>
            <w:vAlign w:val="center"/>
          </w:tcPr>
          <w:p>
            <w:pPr>
              <w:rPr>
                <w:rFonts w:ascii="仿宋_GB2312" w:hAnsi="宋体" w:eastAsia="仿宋_GB2312" w:cs="宋体"/>
              </w:rPr>
            </w:pPr>
            <w:r>
              <w:rPr>
                <w:rFonts w:hint="eastAsia" w:ascii="仿宋_GB2312" w:hAnsi="宋体" w:eastAsia="仿宋_GB2312" w:cs="宋体"/>
              </w:rPr>
              <w:t>得分</w:t>
            </w:r>
          </w:p>
        </w:tc>
        <w:tc>
          <w:tcPr>
            <w:tcW w:w="1383" w:type="dxa"/>
            <w:vAlign w:val="center"/>
          </w:tcPr>
          <w:p>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lang w:eastAsia="zh-CN"/>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产出指标</w:t>
            </w:r>
          </w:p>
          <w:p>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数量指标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效益指标</w:t>
            </w:r>
          </w:p>
          <w:p>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bottom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w:t>
            </w:r>
          </w:p>
        </w:tc>
        <w:tc>
          <w:tcPr>
            <w:tcW w:w="849" w:type="dxa"/>
            <w:vAlign w:val="center"/>
          </w:tcPr>
          <w:p>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w:t>
            </w:r>
          </w:p>
        </w:tc>
        <w:tc>
          <w:tcPr>
            <w:tcW w:w="1383" w:type="dxa"/>
            <w:vAlign w:val="center"/>
          </w:tcPr>
          <w:p>
            <w:pPr>
              <w:ind w:firstLine="420"/>
              <w:jc w:val="center"/>
              <w:rPr>
                <w:rFonts w:ascii="仿宋_GB2312" w:hAnsi="宋体" w:eastAsia="仿宋_GB2312" w:cs="宋体"/>
              </w:rPr>
            </w:pPr>
          </w:p>
        </w:tc>
      </w:tr>
    </w:tbl>
    <w:p>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pPr>
        <w:ind w:firstLine="420"/>
        <w:rPr>
          <w:rFonts w:ascii="宋体" w:hAnsi="宋体" w:eastAsia="宋体" w:cs="宋体"/>
          <w:lang w:eastAsia="zh-CN"/>
        </w:rPr>
      </w:pPr>
    </w:p>
    <w:p>
      <w:pPr>
        <w:rPr>
          <w:rFonts w:ascii="仿宋_GB2312" w:hAnsi="宋体" w:eastAsia="仿宋_GB2312" w:cs="宋体"/>
          <w:lang w:eastAsia="zh-CN"/>
        </w:rPr>
        <w:sectPr>
          <w:footerReference r:id="rId5"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val="en-US" w:eastAsia="zh-CN"/>
        </w:rPr>
        <w:t>岳阳县总工会</w:t>
      </w:r>
      <w:r>
        <w:rPr>
          <w:rFonts w:hint="eastAsia" w:ascii="方正小标宋简体" w:hAnsi="宋体" w:eastAsia="方正小标宋简体" w:cs="宋体"/>
          <w:sz w:val="44"/>
          <w:szCs w:val="44"/>
          <w:lang w:eastAsia="zh-CN"/>
        </w:rPr>
        <w:t>整体支出</w:t>
      </w:r>
    </w:p>
    <w:p>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2024</w:t>
      </w: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b/>
          <w:bCs/>
          <w:spacing w:val="-13"/>
          <w:sz w:val="32"/>
          <w:szCs w:val="32"/>
          <w:lang w:val="en-US" w:eastAsia="zh-CN"/>
        </w:rPr>
        <w:t>06</w:t>
      </w:r>
      <w:r>
        <w:rPr>
          <w:rFonts w:hint="eastAsia" w:ascii="楷体_GB2312" w:hAnsi="楷体" w:eastAsia="楷体_GB2312" w:cs="楷体"/>
          <w:b/>
          <w:bCs/>
          <w:spacing w:val="-13"/>
          <w:sz w:val="32"/>
          <w:szCs w:val="32"/>
          <w:lang w:eastAsia="zh-CN"/>
        </w:rPr>
        <w:t xml:space="preserve">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20</w:t>
      </w:r>
      <w:r>
        <w:rPr>
          <w:rFonts w:hint="eastAsia" w:ascii="楷体_GB2312" w:hAnsi="楷体" w:eastAsia="楷体_GB2312" w:cs="楷体"/>
          <w:spacing w:val="-13"/>
          <w:sz w:val="32"/>
          <w:szCs w:val="32"/>
          <w:lang w:eastAsia="zh-CN"/>
        </w:rPr>
        <w:t xml:space="preserve"> </w:t>
      </w:r>
      <w:r>
        <w:rPr>
          <w:rFonts w:hint="eastAsia" w:ascii="楷体_GB2312" w:hAnsi="楷体" w:eastAsia="楷体_GB2312" w:cs="楷体"/>
          <w:b/>
          <w:bCs/>
          <w:spacing w:val="-13"/>
          <w:sz w:val="32"/>
          <w:szCs w:val="32"/>
          <w:lang w:eastAsia="zh-CN"/>
        </w:rPr>
        <w:t>日</w:t>
      </w:r>
    </w:p>
    <w:p>
      <w:pPr>
        <w:pStyle w:val="2"/>
        <w:spacing w:before="211" w:line="224" w:lineRule="auto"/>
        <w:ind w:firstLine="638"/>
        <w:jc w:val="both"/>
        <w:rPr>
          <w:b/>
          <w:bCs/>
          <w:spacing w:val="18"/>
          <w:sz w:val="30"/>
          <w:szCs w:val="30"/>
          <w:lang w:eastAsia="zh-CN"/>
        </w:rPr>
      </w:pPr>
    </w:p>
    <w:sdt>
      <w:sdtPr>
        <w:id w:val="3580075"/>
        <w:docPartObj>
          <w:docPartGallery w:val="AutoText"/>
        </w:docPartObj>
      </w:sdtPr>
      <w:sdtEndPr>
        <w:rPr>
          <w:rFonts w:hint="eastAsia" w:asciiTheme="minorEastAsia" w:hAnsiTheme="minorEastAsia" w:eastAsiaTheme="minorEastAsia"/>
          <w:sz w:val="28"/>
          <w:szCs w:val="28"/>
        </w:rPr>
      </w:sdtEndPr>
      <w:sdtContent>
        <w:p>
          <w:pPr>
            <w:pStyle w:val="4"/>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10 -</w:t>
          </w:r>
          <w:r>
            <w:rPr>
              <w:rFonts w:hint="eastAsia" w:asciiTheme="minorEastAsia" w:hAnsiTheme="minorEastAsia" w:eastAsiaTheme="minorEastAsia"/>
              <w:sz w:val="28"/>
              <w:szCs w:val="28"/>
            </w:rPr>
            <w:fldChar w:fldCharType="end"/>
          </w:r>
        </w:p>
      </w:sdtContent>
    </w:sdt>
    <w:p>
      <w:pPr>
        <w:pStyle w:val="2"/>
        <w:spacing w:before="211" w:line="224" w:lineRule="auto"/>
        <w:ind w:firstLine="638"/>
        <w:jc w:val="both"/>
        <w:rPr>
          <w:b/>
          <w:bCs/>
          <w:spacing w:val="18"/>
          <w:sz w:val="30"/>
          <w:szCs w:val="30"/>
          <w:lang w:eastAsia="zh-CN"/>
        </w:rPr>
      </w:pPr>
    </w:p>
    <w:p>
      <w:pPr>
        <w:pStyle w:val="2"/>
        <w:numPr>
          <w:ilvl w:val="0"/>
          <w:numId w:val="1"/>
        </w:numPr>
        <w:spacing w:before="211" w:line="224" w:lineRule="auto"/>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32"/>
          <w:szCs w:val="32"/>
          <w:shd w:val="clear" w:color="auto" w:fill="FFFFFF"/>
          <w:lang w:bidi="ar"/>
        </w:rPr>
      </w:pPr>
      <w:r>
        <w:rPr>
          <w:rFonts w:hint="eastAsia" w:ascii="仿宋" w:hAnsi="仿宋" w:eastAsia="仿宋" w:cs="仿宋"/>
          <w:bCs/>
          <w:snapToGrid/>
          <w:kern w:val="2"/>
          <w:sz w:val="32"/>
          <w:szCs w:val="32"/>
          <w:lang w:val="en-US" w:eastAsia="zh-CN"/>
        </w:rPr>
        <w:t>单位基本情况</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岳阳县总工会是全县各级工会的领导机关，是县委县政府联系职工群众的桥梁和纽带。全县工会组织围绕工会的参与、维护、建设、教育四大职能，主动适应经济关系和劳动关系的深刻变化，在巩固壮大基层组织和会员队伍的同时，加大参与协调劳动关系和社会利益关系的力度，突出维护职能，保护、调动和发挥职工的积极性和创造性，团结全县广大职工大力支持和积极投身改革与建设，为深化改革、促进发展、维护稳定发挥了重要作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Cs/>
          <w:sz w:val="32"/>
          <w:szCs w:val="32"/>
        </w:rPr>
      </w:pPr>
      <w:r>
        <w:rPr>
          <w:rFonts w:hint="eastAsia" w:ascii="仿宋" w:hAnsi="仿宋" w:eastAsia="仿宋" w:cs="仿宋"/>
          <w:bCs/>
          <w:snapToGrid/>
          <w:color w:val="auto"/>
          <w:kern w:val="2"/>
          <w:sz w:val="32"/>
          <w:szCs w:val="32"/>
          <w:lang w:val="en-US" w:eastAsia="zh-CN"/>
        </w:rPr>
        <w:t>单位职能职责</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Cs/>
          <w:sz w:val="32"/>
          <w:szCs w:val="32"/>
        </w:rPr>
      </w:pPr>
      <w:r>
        <w:rPr>
          <w:rFonts w:hint="eastAsia" w:ascii="仿宋" w:hAnsi="仿宋" w:eastAsia="仿宋" w:cs="仿宋"/>
          <w:color w:val="000000"/>
          <w:sz w:val="32"/>
          <w:szCs w:val="32"/>
        </w:rPr>
        <w:t>维护职工群众的合法权益，参与劳动关系的协调处理，开展职工安全生产和劳动保护工作，参与重大伤亡事故的调查处理；开展劳动竞赛、合理化建议等活动；负责会员发展、工会组建等工作；组织实施工会干部的业务培训；做好劳模的推荐、评选和具体负责劳模的日常管理工作；</w:t>
      </w:r>
      <w:r>
        <w:rPr>
          <w:rFonts w:hint="eastAsia" w:ascii="仿宋" w:hAnsi="仿宋" w:eastAsia="仿宋" w:cs="仿宋"/>
          <w:bCs/>
          <w:sz w:val="32"/>
          <w:szCs w:val="32"/>
        </w:rPr>
        <w:t>开展“春送岗位、夏送清凉、秋送助学、冬送温暖”的工会关爱活动。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bCs/>
          <w:snapToGrid/>
          <w:kern w:val="2"/>
          <w:sz w:val="32"/>
          <w:szCs w:val="32"/>
          <w:lang w:val="en-US" w:eastAsia="zh-CN"/>
        </w:rPr>
      </w:pPr>
      <w:r>
        <w:rPr>
          <w:rFonts w:hint="eastAsia" w:ascii="仿宋" w:hAnsi="仿宋" w:eastAsia="仿宋" w:cs="仿宋"/>
          <w:bCs/>
          <w:snapToGrid/>
          <w:kern w:val="2"/>
          <w:sz w:val="32"/>
          <w:szCs w:val="32"/>
          <w:lang w:val="en-US" w:eastAsia="zh-CN"/>
        </w:rPr>
        <w:t>年度工作内容</w:t>
      </w:r>
    </w:p>
    <w:p>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、深入学习宣传贯彻党的二十大精神，加强工会系统党的建设，加强职工思想引领政治责任；</w:t>
      </w:r>
    </w:p>
    <w:p>
      <w:pPr>
        <w:keepNext w:val="0"/>
        <w:keepLines w:val="0"/>
        <w:pageBreakBefore w:val="0"/>
        <w:wordWrap/>
        <w:overflowPunct/>
        <w:topLinePunct w:val="0"/>
        <w:bidi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2、深入开展公益法律服务行动，着力维护职工劳动经济权益，精准普惠服务职工群众；</w:t>
      </w:r>
    </w:p>
    <w:p>
      <w:pPr>
        <w:keepNext w:val="0"/>
        <w:keepLines w:val="0"/>
        <w:pageBreakBefore w:val="0"/>
        <w:wordWrap/>
        <w:overflowPunct/>
        <w:topLinePunct w:val="0"/>
        <w:bidi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3、着力推进产业工人队伍建设改革，推动产改工作走深走实，拓展职工建功立业平台，深化劳模工匠人才培育选树；</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640" w:firstLineChars="200"/>
        <w:jc w:val="both"/>
        <w:textAlignment w:val="auto"/>
        <w:rPr>
          <w:rFonts w:hint="eastAsia" w:ascii="仿宋" w:hAnsi="仿宋" w:eastAsia="仿宋" w:cs="仿宋"/>
          <w:bCs/>
          <w:sz w:val="32"/>
          <w:szCs w:val="32"/>
          <w:lang w:eastAsia="zh-CN"/>
        </w:rPr>
      </w:pPr>
      <w:r>
        <w:rPr>
          <w:rFonts w:hint="eastAsia" w:ascii="仿宋" w:hAnsi="仿宋" w:eastAsia="仿宋" w:cs="仿宋"/>
          <w:sz w:val="32"/>
          <w:szCs w:val="32"/>
        </w:rPr>
        <w:t>4、加强了工会组织建设，提升了财务资产管理效能；</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pPr>
        <w:pStyle w:val="12"/>
        <w:keepNext w:val="0"/>
        <w:keepLines w:val="0"/>
        <w:pageBreakBefore w:val="0"/>
        <w:wordWrap/>
        <w:overflowPunct/>
        <w:topLinePunct w:val="0"/>
        <w:bidi w:val="0"/>
        <w:spacing w:line="360" w:lineRule="auto"/>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Cs/>
          <w:snapToGrid/>
          <w:spacing w:val="0"/>
          <w:kern w:val="2"/>
          <w:position w:val="0"/>
          <w:sz w:val="32"/>
          <w:szCs w:val="32"/>
          <w:lang w:eastAsia="zh-CN"/>
        </w:rPr>
      </w:pPr>
      <w:r>
        <w:rPr>
          <w:rFonts w:hint="eastAsia" w:ascii="仿宋" w:hAnsi="仿宋" w:eastAsia="仿宋" w:cs="仿宋"/>
          <w:bCs/>
          <w:snapToGrid/>
          <w:spacing w:val="0"/>
          <w:kern w:val="2"/>
          <w:position w:val="0"/>
          <w:sz w:val="32"/>
          <w:szCs w:val="32"/>
          <w:lang w:eastAsia="zh-CN"/>
        </w:rPr>
        <w:t>一般公共预算基本支出202</w:t>
      </w:r>
      <w:r>
        <w:rPr>
          <w:rFonts w:hint="eastAsia" w:ascii="仿宋" w:hAnsi="仿宋" w:eastAsia="仿宋" w:cs="仿宋"/>
          <w:bCs/>
          <w:snapToGrid/>
          <w:spacing w:val="0"/>
          <w:kern w:val="2"/>
          <w:position w:val="0"/>
          <w:sz w:val="32"/>
          <w:szCs w:val="32"/>
          <w:lang w:val="en-US" w:eastAsia="zh-CN"/>
        </w:rPr>
        <w:t>3</w:t>
      </w:r>
      <w:r>
        <w:rPr>
          <w:rFonts w:hint="eastAsia" w:ascii="仿宋" w:hAnsi="仿宋" w:eastAsia="仿宋" w:cs="仿宋"/>
          <w:bCs/>
          <w:snapToGrid/>
          <w:spacing w:val="0"/>
          <w:kern w:val="2"/>
          <w:position w:val="0"/>
          <w:sz w:val="32"/>
          <w:szCs w:val="32"/>
          <w:lang w:eastAsia="zh-CN"/>
        </w:rPr>
        <w:t>年度总支出</w:t>
      </w:r>
      <w:r>
        <w:rPr>
          <w:rFonts w:hint="eastAsia" w:ascii="仿宋" w:hAnsi="仿宋" w:eastAsia="仿宋" w:cs="仿宋"/>
          <w:bCs/>
          <w:snapToGrid/>
          <w:spacing w:val="0"/>
          <w:kern w:val="2"/>
          <w:position w:val="0"/>
          <w:sz w:val="32"/>
          <w:szCs w:val="32"/>
          <w:lang w:val="en-US" w:eastAsia="zh-CN"/>
        </w:rPr>
        <w:t>203.18</w:t>
      </w:r>
      <w:r>
        <w:rPr>
          <w:rFonts w:hint="eastAsia" w:ascii="仿宋" w:hAnsi="仿宋" w:eastAsia="仿宋" w:cs="仿宋"/>
          <w:bCs/>
          <w:snapToGrid/>
          <w:spacing w:val="0"/>
          <w:kern w:val="2"/>
          <w:position w:val="0"/>
          <w:sz w:val="32"/>
          <w:szCs w:val="32"/>
          <w:lang w:eastAsia="zh-CN"/>
        </w:rPr>
        <w:t>万元，其中：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Cs/>
          <w:snapToGrid/>
          <w:spacing w:val="0"/>
          <w:kern w:val="2"/>
          <w:position w:val="0"/>
          <w:sz w:val="32"/>
          <w:szCs w:val="32"/>
          <w:lang w:val="en-US" w:eastAsia="zh-CN"/>
        </w:rPr>
      </w:pPr>
      <w:r>
        <w:rPr>
          <w:rFonts w:hint="eastAsia" w:ascii="仿宋" w:hAnsi="仿宋" w:eastAsia="仿宋" w:cs="仿宋"/>
          <w:bCs/>
          <w:snapToGrid/>
          <w:spacing w:val="0"/>
          <w:kern w:val="2"/>
          <w:position w:val="0"/>
          <w:sz w:val="32"/>
          <w:szCs w:val="32"/>
          <w:lang w:eastAsia="zh-CN"/>
        </w:rPr>
        <w:t>人员经费</w:t>
      </w:r>
      <w:r>
        <w:rPr>
          <w:rFonts w:hint="eastAsia" w:ascii="仿宋" w:hAnsi="仿宋" w:eastAsia="仿宋" w:cs="仿宋"/>
          <w:bCs/>
          <w:snapToGrid/>
          <w:spacing w:val="0"/>
          <w:kern w:val="2"/>
          <w:position w:val="0"/>
          <w:sz w:val="32"/>
          <w:szCs w:val="32"/>
          <w:lang w:val="en-US" w:eastAsia="zh-CN"/>
        </w:rPr>
        <w:t>175.07万元：包括</w:t>
      </w:r>
      <w:r>
        <w:rPr>
          <w:rFonts w:hint="eastAsia" w:ascii="仿宋" w:hAnsi="仿宋" w:eastAsia="仿宋" w:cs="仿宋"/>
          <w:bCs/>
          <w:snapToGrid/>
          <w:spacing w:val="0"/>
          <w:kern w:val="2"/>
          <w:position w:val="0"/>
          <w:sz w:val="32"/>
          <w:szCs w:val="32"/>
          <w:lang w:eastAsia="zh-CN"/>
        </w:rPr>
        <w:t>基本工资</w:t>
      </w:r>
      <w:r>
        <w:rPr>
          <w:rFonts w:hint="eastAsia" w:ascii="仿宋" w:hAnsi="仿宋" w:eastAsia="仿宋" w:cs="仿宋"/>
          <w:bCs/>
          <w:snapToGrid/>
          <w:spacing w:val="0"/>
          <w:kern w:val="2"/>
          <w:position w:val="0"/>
          <w:sz w:val="32"/>
          <w:szCs w:val="32"/>
          <w:lang w:val="en-US" w:eastAsia="zh-CN"/>
        </w:rPr>
        <w:t>88.65</w:t>
      </w:r>
      <w:r>
        <w:rPr>
          <w:rFonts w:hint="eastAsia" w:ascii="仿宋" w:hAnsi="仿宋" w:eastAsia="仿宋" w:cs="仿宋"/>
          <w:bCs/>
          <w:snapToGrid/>
          <w:spacing w:val="0"/>
          <w:kern w:val="2"/>
          <w:position w:val="0"/>
          <w:sz w:val="32"/>
          <w:szCs w:val="32"/>
          <w:highlight w:val="none"/>
          <w:lang w:eastAsia="zh-CN"/>
        </w:rPr>
        <w:t>万</w:t>
      </w:r>
      <w:r>
        <w:rPr>
          <w:rFonts w:hint="eastAsia" w:ascii="仿宋" w:hAnsi="仿宋" w:eastAsia="仿宋" w:cs="仿宋"/>
          <w:bCs/>
          <w:snapToGrid/>
          <w:spacing w:val="0"/>
          <w:kern w:val="2"/>
          <w:position w:val="0"/>
          <w:sz w:val="32"/>
          <w:szCs w:val="32"/>
          <w:lang w:eastAsia="zh-CN"/>
        </w:rPr>
        <w:t>元；津贴补贴</w:t>
      </w:r>
      <w:r>
        <w:rPr>
          <w:rFonts w:hint="eastAsia" w:ascii="仿宋" w:hAnsi="仿宋" w:eastAsia="仿宋" w:cs="仿宋"/>
          <w:bCs/>
          <w:snapToGrid/>
          <w:spacing w:val="0"/>
          <w:kern w:val="2"/>
          <w:position w:val="0"/>
          <w:sz w:val="32"/>
          <w:szCs w:val="32"/>
          <w:lang w:val="en-US" w:eastAsia="zh-CN"/>
        </w:rPr>
        <w:t>36.89万元；奖金1.13万元</w:t>
      </w:r>
      <w:r>
        <w:rPr>
          <w:rFonts w:hint="eastAsia" w:ascii="仿宋" w:hAnsi="仿宋" w:eastAsia="仿宋" w:cs="仿宋"/>
          <w:bCs/>
          <w:snapToGrid/>
          <w:spacing w:val="0"/>
          <w:kern w:val="2"/>
          <w:position w:val="0"/>
          <w:sz w:val="32"/>
          <w:szCs w:val="32"/>
          <w:lang w:eastAsia="zh-CN"/>
        </w:rPr>
        <w:t>；</w:t>
      </w:r>
      <w:r>
        <w:rPr>
          <w:rFonts w:hint="eastAsia" w:ascii="仿宋" w:hAnsi="仿宋" w:eastAsia="仿宋" w:cs="仿宋"/>
          <w:bCs/>
          <w:snapToGrid/>
          <w:spacing w:val="0"/>
          <w:kern w:val="2"/>
          <w:position w:val="0"/>
          <w:sz w:val="32"/>
          <w:szCs w:val="32"/>
          <w:lang w:val="en-US" w:eastAsia="zh-CN"/>
        </w:rPr>
        <w:t>绩效工资16.09万元；</w:t>
      </w:r>
      <w:r>
        <w:rPr>
          <w:rFonts w:hint="eastAsia" w:ascii="仿宋" w:hAnsi="仿宋" w:eastAsia="仿宋" w:cs="仿宋"/>
          <w:bCs/>
          <w:snapToGrid/>
          <w:spacing w:val="0"/>
          <w:kern w:val="2"/>
          <w:position w:val="0"/>
          <w:sz w:val="32"/>
          <w:szCs w:val="32"/>
          <w:lang w:eastAsia="zh-CN"/>
        </w:rPr>
        <w:t>机关事业单位基本养老保险缴费</w:t>
      </w:r>
      <w:r>
        <w:rPr>
          <w:rFonts w:hint="eastAsia" w:ascii="仿宋" w:hAnsi="仿宋" w:eastAsia="仿宋" w:cs="仿宋"/>
          <w:bCs/>
          <w:snapToGrid/>
          <w:spacing w:val="0"/>
          <w:kern w:val="2"/>
          <w:position w:val="0"/>
          <w:sz w:val="32"/>
          <w:szCs w:val="32"/>
          <w:lang w:val="en-US" w:eastAsia="zh-CN"/>
        </w:rPr>
        <w:t xml:space="preserve">7.38万元；职业年金缴费0.94万元；职工基本医疗保险缴费8.89万元；其他社会保障缴费1.16万元；住房公积金13.94万元。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b w:val="0"/>
          <w:bCs/>
          <w:snapToGrid/>
          <w:spacing w:val="0"/>
          <w:kern w:val="2"/>
          <w:position w:val="0"/>
          <w:sz w:val="32"/>
          <w:szCs w:val="32"/>
          <w:lang w:eastAsia="zh-CN"/>
        </w:rPr>
        <w:t>公用经费</w:t>
      </w:r>
      <w:r>
        <w:rPr>
          <w:rFonts w:hint="eastAsia" w:ascii="仿宋" w:hAnsi="仿宋" w:eastAsia="仿宋" w:cs="仿宋"/>
          <w:b w:val="0"/>
          <w:bCs/>
          <w:snapToGrid/>
          <w:spacing w:val="0"/>
          <w:kern w:val="2"/>
          <w:position w:val="0"/>
          <w:sz w:val="32"/>
          <w:szCs w:val="32"/>
          <w:lang w:val="en-US" w:eastAsia="zh-CN"/>
        </w:rPr>
        <w:t>28.11</w:t>
      </w:r>
      <w:r>
        <w:rPr>
          <w:rFonts w:hint="eastAsia" w:ascii="仿宋" w:hAnsi="仿宋" w:eastAsia="仿宋" w:cs="仿宋"/>
          <w:b w:val="0"/>
          <w:bCs/>
          <w:snapToGrid/>
          <w:spacing w:val="0"/>
          <w:kern w:val="2"/>
          <w:position w:val="0"/>
          <w:sz w:val="32"/>
          <w:szCs w:val="32"/>
          <w:lang w:eastAsia="zh-CN"/>
        </w:rPr>
        <w:t>万元：</w:t>
      </w:r>
      <w:r>
        <w:rPr>
          <w:rFonts w:hint="eastAsia" w:ascii="仿宋" w:hAnsi="仿宋" w:eastAsia="仿宋" w:cs="仿宋"/>
          <w:bCs/>
          <w:snapToGrid/>
          <w:spacing w:val="0"/>
          <w:kern w:val="2"/>
          <w:position w:val="0"/>
          <w:sz w:val="32"/>
          <w:szCs w:val="32"/>
          <w:lang w:val="en-US" w:eastAsia="zh-CN"/>
        </w:rPr>
        <w:t>包括</w:t>
      </w:r>
      <w:r>
        <w:rPr>
          <w:rFonts w:hint="eastAsia" w:ascii="仿宋" w:hAnsi="仿宋" w:eastAsia="仿宋" w:cs="仿宋"/>
          <w:bCs/>
          <w:snapToGrid/>
          <w:spacing w:val="0"/>
          <w:kern w:val="2"/>
          <w:position w:val="0"/>
          <w:sz w:val="32"/>
          <w:szCs w:val="32"/>
          <w:lang w:eastAsia="zh-CN"/>
        </w:rPr>
        <w:t>办公费</w:t>
      </w:r>
      <w:r>
        <w:rPr>
          <w:rFonts w:hint="eastAsia" w:ascii="仿宋" w:hAnsi="仿宋" w:eastAsia="仿宋" w:cs="仿宋"/>
          <w:bCs/>
          <w:snapToGrid/>
          <w:spacing w:val="0"/>
          <w:kern w:val="2"/>
          <w:position w:val="0"/>
          <w:sz w:val="32"/>
          <w:szCs w:val="32"/>
          <w:lang w:val="en-US" w:eastAsia="zh-CN"/>
        </w:rPr>
        <w:t>2.08</w:t>
      </w:r>
      <w:r>
        <w:rPr>
          <w:rFonts w:hint="eastAsia" w:ascii="仿宋" w:hAnsi="仿宋" w:eastAsia="仿宋" w:cs="仿宋"/>
          <w:bCs/>
          <w:snapToGrid/>
          <w:spacing w:val="0"/>
          <w:kern w:val="2"/>
          <w:position w:val="0"/>
          <w:sz w:val="32"/>
          <w:szCs w:val="32"/>
          <w:lang w:eastAsia="zh-CN"/>
        </w:rPr>
        <w:t>万元；印刷费</w:t>
      </w:r>
      <w:r>
        <w:rPr>
          <w:rFonts w:hint="eastAsia" w:ascii="仿宋" w:hAnsi="仿宋" w:eastAsia="仿宋" w:cs="仿宋"/>
          <w:bCs/>
          <w:snapToGrid/>
          <w:spacing w:val="0"/>
          <w:kern w:val="2"/>
          <w:position w:val="0"/>
          <w:sz w:val="32"/>
          <w:szCs w:val="32"/>
          <w:lang w:val="en-US" w:eastAsia="zh-CN"/>
        </w:rPr>
        <w:t>0.64</w:t>
      </w:r>
      <w:r>
        <w:rPr>
          <w:rFonts w:hint="eastAsia" w:ascii="仿宋" w:hAnsi="仿宋" w:eastAsia="仿宋" w:cs="仿宋"/>
          <w:bCs/>
          <w:snapToGrid/>
          <w:spacing w:val="0"/>
          <w:kern w:val="2"/>
          <w:position w:val="0"/>
          <w:sz w:val="32"/>
          <w:szCs w:val="32"/>
          <w:lang w:eastAsia="zh-CN"/>
        </w:rPr>
        <w:t>万元；水费</w:t>
      </w:r>
      <w:r>
        <w:rPr>
          <w:rFonts w:hint="eastAsia" w:ascii="仿宋" w:hAnsi="仿宋" w:eastAsia="仿宋" w:cs="仿宋"/>
          <w:bCs/>
          <w:snapToGrid/>
          <w:spacing w:val="0"/>
          <w:kern w:val="2"/>
          <w:position w:val="0"/>
          <w:sz w:val="32"/>
          <w:szCs w:val="32"/>
          <w:lang w:val="en-US" w:eastAsia="zh-CN"/>
        </w:rPr>
        <w:t>0.23</w:t>
      </w:r>
      <w:r>
        <w:rPr>
          <w:rFonts w:hint="eastAsia" w:ascii="仿宋" w:hAnsi="仿宋" w:eastAsia="仿宋" w:cs="仿宋"/>
          <w:bCs/>
          <w:snapToGrid/>
          <w:spacing w:val="0"/>
          <w:kern w:val="2"/>
          <w:position w:val="0"/>
          <w:sz w:val="32"/>
          <w:szCs w:val="32"/>
          <w:lang w:eastAsia="zh-CN"/>
        </w:rPr>
        <w:t>万元；电费</w:t>
      </w:r>
      <w:r>
        <w:rPr>
          <w:rFonts w:hint="eastAsia" w:ascii="仿宋" w:hAnsi="仿宋" w:eastAsia="仿宋" w:cs="仿宋"/>
          <w:bCs/>
          <w:snapToGrid/>
          <w:spacing w:val="0"/>
          <w:kern w:val="2"/>
          <w:position w:val="0"/>
          <w:sz w:val="32"/>
          <w:szCs w:val="32"/>
          <w:lang w:val="en-US" w:eastAsia="zh-CN"/>
        </w:rPr>
        <w:t>1.28</w:t>
      </w:r>
      <w:r>
        <w:rPr>
          <w:rFonts w:hint="eastAsia" w:ascii="仿宋" w:hAnsi="仿宋" w:eastAsia="仿宋" w:cs="仿宋"/>
          <w:bCs/>
          <w:snapToGrid/>
          <w:spacing w:val="0"/>
          <w:kern w:val="2"/>
          <w:position w:val="0"/>
          <w:sz w:val="32"/>
          <w:szCs w:val="32"/>
          <w:lang w:eastAsia="zh-CN"/>
        </w:rPr>
        <w:t>万元；</w:t>
      </w:r>
      <w:r>
        <w:rPr>
          <w:rFonts w:hint="eastAsia" w:ascii="仿宋" w:hAnsi="仿宋" w:eastAsia="仿宋" w:cs="仿宋"/>
          <w:bCs/>
          <w:snapToGrid/>
          <w:spacing w:val="0"/>
          <w:kern w:val="2"/>
          <w:position w:val="0"/>
          <w:sz w:val="32"/>
          <w:szCs w:val="32"/>
          <w:lang w:val="en-US" w:eastAsia="zh-CN"/>
        </w:rPr>
        <w:t>邮电费3.52万元；</w:t>
      </w:r>
      <w:r>
        <w:rPr>
          <w:rFonts w:hint="eastAsia" w:ascii="仿宋" w:hAnsi="仿宋" w:eastAsia="仿宋" w:cs="仿宋"/>
          <w:bCs/>
          <w:snapToGrid/>
          <w:spacing w:val="0"/>
          <w:kern w:val="2"/>
          <w:position w:val="0"/>
          <w:sz w:val="32"/>
          <w:szCs w:val="32"/>
          <w:lang w:eastAsia="zh-CN"/>
        </w:rPr>
        <w:t>物业管理费</w:t>
      </w:r>
      <w:r>
        <w:rPr>
          <w:rFonts w:hint="eastAsia" w:ascii="仿宋" w:hAnsi="仿宋" w:eastAsia="仿宋" w:cs="仿宋"/>
          <w:bCs/>
          <w:snapToGrid/>
          <w:spacing w:val="0"/>
          <w:kern w:val="2"/>
          <w:position w:val="0"/>
          <w:sz w:val="32"/>
          <w:szCs w:val="32"/>
          <w:lang w:val="en-US" w:eastAsia="zh-CN"/>
        </w:rPr>
        <w:t>1.76万元；差旅费3.21万元；</w:t>
      </w:r>
      <w:r>
        <w:rPr>
          <w:rFonts w:hint="eastAsia" w:ascii="仿宋" w:hAnsi="仿宋" w:eastAsia="仿宋" w:cs="仿宋"/>
          <w:bCs/>
          <w:snapToGrid/>
          <w:spacing w:val="0"/>
          <w:kern w:val="2"/>
          <w:position w:val="0"/>
          <w:sz w:val="32"/>
          <w:szCs w:val="32"/>
          <w:lang w:eastAsia="zh-CN"/>
        </w:rPr>
        <w:t>维修（</w:t>
      </w:r>
      <w:r>
        <w:rPr>
          <w:rFonts w:hint="eastAsia" w:ascii="仿宋" w:hAnsi="仿宋" w:eastAsia="仿宋" w:cs="仿宋"/>
          <w:bCs/>
          <w:snapToGrid/>
          <w:spacing w:val="0"/>
          <w:kern w:val="2"/>
          <w:position w:val="0"/>
          <w:sz w:val="32"/>
          <w:szCs w:val="32"/>
          <w:lang w:val="en-US" w:eastAsia="zh-CN"/>
        </w:rPr>
        <w:t>护）</w:t>
      </w:r>
      <w:r>
        <w:rPr>
          <w:rFonts w:hint="eastAsia" w:ascii="仿宋" w:hAnsi="仿宋" w:eastAsia="仿宋" w:cs="仿宋"/>
          <w:bCs/>
          <w:snapToGrid/>
          <w:spacing w:val="0"/>
          <w:kern w:val="2"/>
          <w:position w:val="0"/>
          <w:sz w:val="32"/>
          <w:szCs w:val="32"/>
          <w:lang w:eastAsia="zh-CN"/>
        </w:rPr>
        <w:t>费</w:t>
      </w:r>
      <w:r>
        <w:rPr>
          <w:rFonts w:hint="eastAsia" w:ascii="仿宋" w:hAnsi="仿宋" w:eastAsia="仿宋" w:cs="仿宋"/>
          <w:bCs/>
          <w:snapToGrid/>
          <w:spacing w:val="0"/>
          <w:kern w:val="2"/>
          <w:position w:val="0"/>
          <w:sz w:val="32"/>
          <w:szCs w:val="32"/>
          <w:lang w:val="en-US" w:eastAsia="zh-CN"/>
        </w:rPr>
        <w:t>0.32</w:t>
      </w:r>
      <w:r>
        <w:rPr>
          <w:rFonts w:hint="eastAsia" w:ascii="仿宋" w:hAnsi="仿宋" w:eastAsia="仿宋" w:cs="仿宋"/>
          <w:bCs/>
          <w:snapToGrid/>
          <w:spacing w:val="0"/>
          <w:kern w:val="2"/>
          <w:position w:val="0"/>
          <w:sz w:val="32"/>
          <w:szCs w:val="32"/>
          <w:lang w:eastAsia="zh-CN"/>
        </w:rPr>
        <w:t>万元；培训费</w:t>
      </w:r>
      <w:r>
        <w:rPr>
          <w:rFonts w:hint="eastAsia" w:ascii="仿宋" w:hAnsi="仿宋" w:eastAsia="仿宋" w:cs="仿宋"/>
          <w:bCs/>
          <w:snapToGrid/>
          <w:spacing w:val="0"/>
          <w:kern w:val="2"/>
          <w:position w:val="0"/>
          <w:sz w:val="32"/>
          <w:szCs w:val="32"/>
          <w:lang w:val="en-US" w:eastAsia="zh-CN"/>
        </w:rPr>
        <w:t>1.60</w:t>
      </w:r>
      <w:r>
        <w:rPr>
          <w:rFonts w:hint="eastAsia" w:ascii="仿宋" w:hAnsi="仿宋" w:eastAsia="仿宋" w:cs="仿宋"/>
          <w:bCs/>
          <w:snapToGrid/>
          <w:spacing w:val="0"/>
          <w:kern w:val="2"/>
          <w:position w:val="0"/>
          <w:sz w:val="32"/>
          <w:szCs w:val="32"/>
          <w:lang w:eastAsia="zh-CN"/>
        </w:rPr>
        <w:t>万元；</w:t>
      </w:r>
      <w:r>
        <w:rPr>
          <w:rFonts w:hint="eastAsia" w:ascii="仿宋" w:hAnsi="仿宋" w:eastAsia="仿宋" w:cs="仿宋"/>
          <w:bCs/>
          <w:snapToGrid/>
          <w:spacing w:val="0"/>
          <w:kern w:val="2"/>
          <w:position w:val="0"/>
          <w:sz w:val="32"/>
          <w:szCs w:val="32"/>
          <w:lang w:val="en-US" w:eastAsia="zh-CN"/>
        </w:rPr>
        <w:t>公务接待费0.96万元；其他交通费用12.09万元；</w:t>
      </w:r>
      <w:r>
        <w:rPr>
          <w:rFonts w:hint="eastAsia" w:ascii="仿宋" w:hAnsi="仿宋" w:eastAsia="仿宋" w:cs="仿宋"/>
          <w:bCs/>
          <w:snapToGrid/>
          <w:spacing w:val="0"/>
          <w:kern w:val="2"/>
          <w:position w:val="0"/>
          <w:sz w:val="32"/>
          <w:szCs w:val="32"/>
          <w:lang w:eastAsia="zh-CN"/>
        </w:rPr>
        <w:t>其他商品和服务支出</w:t>
      </w:r>
      <w:r>
        <w:rPr>
          <w:rFonts w:hint="eastAsia" w:ascii="仿宋" w:hAnsi="仿宋" w:eastAsia="仿宋" w:cs="仿宋"/>
          <w:bCs/>
          <w:snapToGrid/>
          <w:spacing w:val="0"/>
          <w:kern w:val="2"/>
          <w:position w:val="0"/>
          <w:sz w:val="32"/>
          <w:szCs w:val="32"/>
          <w:lang w:val="en-US" w:eastAsia="zh-CN"/>
        </w:rPr>
        <w:t>0.42万元。</w:t>
      </w:r>
    </w:p>
    <w:p>
      <w:pPr>
        <w:pStyle w:val="12"/>
        <w:keepNext w:val="0"/>
        <w:keepLines w:val="0"/>
        <w:pageBreakBefore w:val="0"/>
        <w:numPr>
          <w:ilvl w:val="0"/>
          <w:numId w:val="4"/>
        </w:numPr>
        <w:wordWrap/>
        <w:overflowPunct/>
        <w:topLinePunct w:val="0"/>
        <w:bidi w:val="0"/>
        <w:spacing w:line="360" w:lineRule="auto"/>
        <w:ind w:firstLine="643"/>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项目支出情况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Cs/>
          <w:snapToGrid/>
          <w:spacing w:val="0"/>
          <w:kern w:val="2"/>
          <w:position w:val="0"/>
          <w:sz w:val="32"/>
          <w:szCs w:val="32"/>
          <w:lang w:eastAsia="zh-CN"/>
        </w:rPr>
      </w:pPr>
      <w:r>
        <w:rPr>
          <w:rFonts w:hint="eastAsia" w:ascii="仿宋" w:hAnsi="仿宋" w:eastAsia="仿宋" w:cs="仿宋"/>
          <w:bCs/>
          <w:snapToGrid/>
          <w:spacing w:val="0"/>
          <w:kern w:val="2"/>
          <w:position w:val="0"/>
          <w:sz w:val="32"/>
          <w:szCs w:val="32"/>
          <w:lang w:eastAsia="zh-CN"/>
        </w:rPr>
        <w:t>一般公共预算</w:t>
      </w:r>
      <w:r>
        <w:rPr>
          <w:rFonts w:hint="eastAsia" w:ascii="仿宋" w:hAnsi="仿宋" w:eastAsia="仿宋" w:cs="仿宋"/>
          <w:bCs/>
          <w:snapToGrid/>
          <w:spacing w:val="0"/>
          <w:kern w:val="2"/>
          <w:position w:val="0"/>
          <w:sz w:val="32"/>
          <w:szCs w:val="32"/>
          <w:lang w:val="en-US" w:eastAsia="zh-CN"/>
        </w:rPr>
        <w:t>项目</w:t>
      </w:r>
      <w:r>
        <w:rPr>
          <w:rFonts w:hint="eastAsia" w:ascii="仿宋" w:hAnsi="仿宋" w:eastAsia="仿宋" w:cs="仿宋"/>
          <w:bCs/>
          <w:snapToGrid/>
          <w:spacing w:val="0"/>
          <w:kern w:val="2"/>
          <w:position w:val="0"/>
          <w:sz w:val="32"/>
          <w:szCs w:val="32"/>
          <w:lang w:eastAsia="zh-CN"/>
        </w:rPr>
        <w:t>支出202</w:t>
      </w:r>
      <w:r>
        <w:rPr>
          <w:rFonts w:hint="eastAsia" w:ascii="仿宋" w:hAnsi="仿宋" w:eastAsia="仿宋" w:cs="仿宋"/>
          <w:bCs/>
          <w:snapToGrid/>
          <w:spacing w:val="0"/>
          <w:kern w:val="2"/>
          <w:position w:val="0"/>
          <w:sz w:val="32"/>
          <w:szCs w:val="32"/>
          <w:lang w:val="en-US" w:eastAsia="zh-CN"/>
        </w:rPr>
        <w:t>3</w:t>
      </w:r>
      <w:r>
        <w:rPr>
          <w:rFonts w:hint="eastAsia" w:ascii="仿宋" w:hAnsi="仿宋" w:eastAsia="仿宋" w:cs="仿宋"/>
          <w:bCs/>
          <w:snapToGrid/>
          <w:spacing w:val="0"/>
          <w:kern w:val="2"/>
          <w:position w:val="0"/>
          <w:sz w:val="32"/>
          <w:szCs w:val="32"/>
          <w:lang w:eastAsia="zh-CN"/>
        </w:rPr>
        <w:t>年度总支出</w:t>
      </w:r>
      <w:r>
        <w:rPr>
          <w:rFonts w:hint="eastAsia" w:ascii="仿宋" w:hAnsi="仿宋" w:eastAsia="仿宋" w:cs="仿宋"/>
          <w:bCs/>
          <w:snapToGrid/>
          <w:spacing w:val="0"/>
          <w:kern w:val="2"/>
          <w:position w:val="0"/>
          <w:sz w:val="32"/>
          <w:szCs w:val="32"/>
          <w:lang w:val="en-US" w:eastAsia="zh-CN"/>
        </w:rPr>
        <w:t>154.56</w:t>
      </w:r>
      <w:r>
        <w:rPr>
          <w:rFonts w:hint="eastAsia" w:ascii="仿宋" w:hAnsi="仿宋" w:eastAsia="仿宋" w:cs="仿宋"/>
          <w:bCs/>
          <w:snapToGrid/>
          <w:spacing w:val="0"/>
          <w:kern w:val="2"/>
          <w:position w:val="0"/>
          <w:sz w:val="32"/>
          <w:szCs w:val="32"/>
          <w:lang w:eastAsia="zh-CN"/>
        </w:rPr>
        <w:t>万元，其中：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sz w:val="32"/>
          <w:szCs w:val="32"/>
          <w:lang w:eastAsia="zh-CN"/>
        </w:rPr>
      </w:pPr>
      <w:r>
        <w:rPr>
          <w:rFonts w:hint="eastAsia" w:ascii="仿宋" w:hAnsi="仿宋" w:eastAsia="仿宋" w:cs="仿宋"/>
          <w:bCs/>
          <w:snapToGrid/>
          <w:spacing w:val="0"/>
          <w:kern w:val="2"/>
          <w:position w:val="0"/>
          <w:sz w:val="32"/>
          <w:szCs w:val="32"/>
          <w:lang w:val="en-US" w:eastAsia="zh-CN"/>
        </w:rPr>
        <w:t>租赁</w:t>
      </w:r>
      <w:r>
        <w:rPr>
          <w:rFonts w:hint="eastAsia" w:ascii="仿宋" w:hAnsi="仿宋" w:eastAsia="仿宋" w:cs="仿宋"/>
          <w:bCs/>
          <w:snapToGrid/>
          <w:spacing w:val="0"/>
          <w:kern w:val="2"/>
          <w:position w:val="0"/>
          <w:sz w:val="32"/>
          <w:szCs w:val="32"/>
          <w:lang w:eastAsia="zh-CN"/>
        </w:rPr>
        <w:t>费</w:t>
      </w:r>
      <w:r>
        <w:rPr>
          <w:rFonts w:hint="eastAsia" w:ascii="仿宋" w:hAnsi="仿宋" w:eastAsia="仿宋" w:cs="仿宋"/>
          <w:bCs/>
          <w:snapToGrid/>
          <w:spacing w:val="0"/>
          <w:kern w:val="2"/>
          <w:position w:val="0"/>
          <w:sz w:val="32"/>
          <w:szCs w:val="32"/>
          <w:lang w:val="en-US" w:eastAsia="zh-CN"/>
        </w:rPr>
        <w:t>7.40</w:t>
      </w:r>
      <w:r>
        <w:rPr>
          <w:rFonts w:hint="eastAsia" w:ascii="仿宋" w:hAnsi="仿宋" w:eastAsia="仿宋" w:cs="仿宋"/>
          <w:bCs/>
          <w:snapToGrid/>
          <w:spacing w:val="0"/>
          <w:kern w:val="2"/>
          <w:position w:val="0"/>
          <w:sz w:val="32"/>
          <w:szCs w:val="32"/>
          <w:lang w:eastAsia="zh-CN"/>
        </w:rPr>
        <w:t>万元；</w:t>
      </w:r>
      <w:r>
        <w:rPr>
          <w:rFonts w:hint="eastAsia" w:ascii="仿宋" w:hAnsi="仿宋" w:eastAsia="仿宋" w:cs="仿宋"/>
          <w:bCs/>
          <w:snapToGrid/>
          <w:spacing w:val="0"/>
          <w:kern w:val="2"/>
          <w:position w:val="0"/>
          <w:sz w:val="32"/>
          <w:szCs w:val="32"/>
          <w:lang w:val="en-US" w:eastAsia="zh-CN"/>
        </w:rPr>
        <w:t>会议</w:t>
      </w:r>
      <w:r>
        <w:rPr>
          <w:rFonts w:hint="eastAsia" w:ascii="仿宋" w:hAnsi="仿宋" w:eastAsia="仿宋" w:cs="仿宋"/>
          <w:bCs/>
          <w:snapToGrid/>
          <w:spacing w:val="0"/>
          <w:kern w:val="2"/>
          <w:position w:val="0"/>
          <w:sz w:val="32"/>
          <w:szCs w:val="32"/>
          <w:lang w:eastAsia="zh-CN"/>
        </w:rPr>
        <w:t>费</w:t>
      </w:r>
      <w:r>
        <w:rPr>
          <w:rFonts w:hint="eastAsia" w:ascii="仿宋" w:hAnsi="仿宋" w:eastAsia="仿宋" w:cs="仿宋"/>
          <w:bCs/>
          <w:snapToGrid/>
          <w:spacing w:val="0"/>
          <w:kern w:val="2"/>
          <w:position w:val="0"/>
          <w:sz w:val="32"/>
          <w:szCs w:val="32"/>
          <w:lang w:val="en-US" w:eastAsia="zh-CN"/>
        </w:rPr>
        <w:t>4.50</w:t>
      </w:r>
      <w:r>
        <w:rPr>
          <w:rFonts w:hint="eastAsia" w:ascii="仿宋" w:hAnsi="仿宋" w:eastAsia="仿宋" w:cs="仿宋"/>
          <w:bCs/>
          <w:snapToGrid/>
          <w:spacing w:val="0"/>
          <w:kern w:val="2"/>
          <w:position w:val="0"/>
          <w:sz w:val="32"/>
          <w:szCs w:val="32"/>
          <w:lang w:eastAsia="zh-CN"/>
        </w:rPr>
        <w:t>万元；</w:t>
      </w:r>
      <w:r>
        <w:rPr>
          <w:rFonts w:hint="eastAsia" w:ascii="仿宋" w:hAnsi="仿宋" w:eastAsia="仿宋" w:cs="仿宋"/>
          <w:bCs/>
          <w:snapToGrid/>
          <w:spacing w:val="0"/>
          <w:kern w:val="2"/>
          <w:position w:val="0"/>
          <w:sz w:val="32"/>
          <w:szCs w:val="32"/>
          <w:lang w:val="en-US" w:eastAsia="zh-CN"/>
        </w:rPr>
        <w:t>委托业务费120.00万元；生活补助22.66</w:t>
      </w:r>
      <w:r>
        <w:rPr>
          <w:rFonts w:hint="eastAsia" w:ascii="仿宋" w:hAnsi="仿宋" w:eastAsia="仿宋" w:cs="仿宋"/>
          <w:bCs/>
          <w:snapToGrid/>
          <w:spacing w:val="0"/>
          <w:kern w:val="2"/>
          <w:position w:val="0"/>
          <w:sz w:val="32"/>
          <w:szCs w:val="32"/>
          <w:lang w:eastAsia="zh-CN"/>
        </w:rPr>
        <w:t>万元</w:t>
      </w:r>
      <w:r>
        <w:rPr>
          <w:rFonts w:hint="eastAsia" w:ascii="仿宋" w:hAnsi="仿宋" w:eastAsia="仿宋" w:cs="仿宋"/>
          <w:bCs/>
          <w:snapToGrid/>
          <w:spacing w:val="0"/>
          <w:kern w:val="2"/>
          <w:position w:val="0"/>
          <w:sz w:val="32"/>
          <w:szCs w:val="32"/>
          <w:lang w:val="en-US" w:eastAsia="zh-CN"/>
        </w:rPr>
        <w:t>。</w:t>
      </w:r>
    </w:p>
    <w:p>
      <w:pPr>
        <w:numPr>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val="en-US" w:eastAsia="zh-CN"/>
        </w:rPr>
        <w:t>三、</w:t>
      </w:r>
      <w:r>
        <w:rPr>
          <w:rFonts w:hint="eastAsia" w:ascii="方正黑体_GBK" w:eastAsia="方正黑体_GBK"/>
          <w:sz w:val="32"/>
          <w:szCs w:val="32"/>
          <w:lang w:eastAsia="zh-CN"/>
        </w:rPr>
        <w:t>政府性基金预算支出情况</w:t>
      </w:r>
    </w:p>
    <w:p>
      <w:pPr>
        <w:keepNext w:val="0"/>
        <w:keepLines w:val="0"/>
        <w:pageBreakBefore w:val="0"/>
        <w:widowControl w:val="0"/>
        <w:wordWrap/>
        <w:overflowPunct/>
        <w:topLinePunct w:val="0"/>
        <w:bidi w:val="0"/>
        <w:spacing w:before="120" w:beforeLines="0" w:after="200" w:afterLines="0" w:line="240" w:lineRule="auto"/>
        <w:ind w:left="0" w:leftChars="0" w:firstLine="561" w:firstLineChars="0"/>
        <w:jc w:val="both"/>
        <w:rPr>
          <w:rFonts w:hint="eastAsia" w:ascii="方正黑体_GBK" w:eastAsia="方正黑体_GBK"/>
          <w:sz w:val="32"/>
          <w:szCs w:val="32"/>
          <w:lang w:eastAsia="zh-CN"/>
        </w:rPr>
      </w:pPr>
      <w:r>
        <w:rPr>
          <w:rFonts w:hint="eastAsia" w:ascii="仿宋" w:hAnsi="仿宋" w:eastAsia="仿宋" w:cs="仿宋"/>
          <w:bCs/>
          <w:kern w:val="2"/>
          <w:sz w:val="32"/>
          <w:szCs w:val="32"/>
          <w:lang w:val="en-US" w:eastAsia="zh-CN" w:bidi="ar-SA"/>
        </w:rPr>
        <w:t>本单位2023年度政府性基金预算支出0万元。</w:t>
      </w:r>
    </w:p>
    <w:p>
      <w:pPr>
        <w:numPr>
          <w:ilvl w:val="0"/>
          <w:numId w:val="5"/>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pPr>
        <w:keepNext w:val="0"/>
        <w:keepLines w:val="0"/>
        <w:pageBreakBefore w:val="0"/>
        <w:widowControl w:val="0"/>
        <w:wordWrap/>
        <w:overflowPunct/>
        <w:topLinePunct w:val="0"/>
        <w:bidi w:val="0"/>
        <w:spacing w:before="120" w:beforeLines="0" w:after="200" w:afterLines="0" w:line="240" w:lineRule="auto"/>
        <w:ind w:left="0" w:leftChars="0" w:firstLine="561" w:firstLineChars="0"/>
        <w:jc w:val="both"/>
        <w:rPr>
          <w:rFonts w:hint="eastAsia" w:ascii="方正黑体_GBK" w:eastAsia="方正黑体_GBK"/>
          <w:sz w:val="32"/>
          <w:szCs w:val="32"/>
          <w:lang w:eastAsia="zh-CN"/>
        </w:rPr>
      </w:pPr>
      <w:r>
        <w:rPr>
          <w:rFonts w:hint="eastAsia" w:ascii="仿宋" w:hAnsi="仿宋" w:eastAsia="仿宋" w:cs="仿宋"/>
          <w:bCs/>
          <w:kern w:val="2"/>
          <w:sz w:val="32"/>
          <w:szCs w:val="32"/>
          <w:lang w:val="en-US" w:eastAsia="zh-CN" w:bidi="ar-SA"/>
        </w:rPr>
        <w:t>本单位2023年度国有资本经营预算支出0万元。</w:t>
      </w:r>
    </w:p>
    <w:p>
      <w:pPr>
        <w:numPr>
          <w:ilvl w:val="0"/>
          <w:numId w:val="5"/>
        </w:numPr>
        <w:spacing w:line="600" w:lineRule="exact"/>
        <w:ind w:left="0" w:leftChars="0"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pPr>
        <w:keepNext w:val="0"/>
        <w:keepLines w:val="0"/>
        <w:pageBreakBefore w:val="0"/>
        <w:widowControl w:val="0"/>
        <w:wordWrap/>
        <w:overflowPunct/>
        <w:topLinePunct w:val="0"/>
        <w:bidi w:val="0"/>
        <w:spacing w:before="120" w:beforeLines="0" w:after="200" w:afterLines="0" w:line="240" w:lineRule="auto"/>
        <w:ind w:left="0" w:leftChars="0" w:firstLine="561" w:firstLineChars="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本单位2023年度社会保险基金预算支出0万元。</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2023年度支出总计</w:t>
      </w:r>
      <w:r>
        <w:rPr>
          <w:rFonts w:hint="eastAsia" w:ascii="仿宋" w:hAnsi="仿宋" w:eastAsia="仿宋" w:cs="仿宋"/>
          <w:sz w:val="32"/>
          <w:szCs w:val="32"/>
          <w:lang w:val="en-US" w:eastAsia="zh-CN"/>
        </w:rPr>
        <w:t>358.41</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eastAsia="zh-CN"/>
        </w:rPr>
        <w:tab/>
      </w:r>
      <w:r>
        <w:rPr>
          <w:rFonts w:hint="eastAsia" w:ascii="仿宋" w:hAnsi="仿宋" w:eastAsia="仿宋" w:cs="仿宋"/>
          <w:sz w:val="32"/>
          <w:szCs w:val="32"/>
          <w:lang w:val="en-US" w:eastAsia="zh-CN"/>
        </w:rPr>
        <w:t>203.85</w:t>
      </w:r>
      <w:r>
        <w:rPr>
          <w:rFonts w:hint="eastAsia" w:ascii="仿宋" w:hAnsi="仿宋" w:eastAsia="仿宋" w:cs="仿宋"/>
          <w:sz w:val="32"/>
          <w:szCs w:val="32"/>
          <w:lang w:eastAsia="zh-CN"/>
        </w:rPr>
        <w:t>万元，主要用于人员工资、福利、社会保障缴费及办公室公用支出等，项目支出</w:t>
      </w:r>
      <w:r>
        <w:rPr>
          <w:rFonts w:hint="eastAsia" w:ascii="仿宋" w:hAnsi="仿宋" w:eastAsia="仿宋" w:cs="仿宋"/>
          <w:sz w:val="32"/>
          <w:szCs w:val="32"/>
          <w:lang w:val="en-US" w:eastAsia="zh-CN"/>
        </w:rPr>
        <w:t>154.56</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用于单位退休人员绩效奖、会议费、职工帮扶、劳模、社会化工作者经费及财政代扣工会经费和门面租金开支。2023年，岳阳县工会工作在市总和县委的正确领导下，全面完成了各项工作任务，</w:t>
      </w:r>
      <w:r>
        <w:rPr>
          <w:rFonts w:hint="eastAsia" w:ascii="仿宋" w:hAnsi="仿宋" w:eastAsia="仿宋" w:cs="仿宋"/>
          <w:sz w:val="32"/>
          <w:szCs w:val="32"/>
          <w:lang w:eastAsia="zh-CN"/>
        </w:rPr>
        <w:t>对整个资金支出情况和工作成果进行了认真分析，部门整体支出达到了预期工作成果，实现了预期工作目标，自觉接受经审委意见建议，强化专项资金使用管理。完善机关专项补助资金、困难帮扶、工人文化宫、机关工会等专项资金的专账管理，做到专款专账专用。完善经费使用、开支标准、职责权限、审核报销、资金管理、票据管理等内部财务控制制度，实行财务工作归口管理制度，以制度规范工会的财务管理行为。</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eastAsia="仿宋_GB2312"/>
          <w:sz w:val="32"/>
          <w:szCs w:val="32"/>
          <w:lang w:eastAsia="zh-CN"/>
        </w:rPr>
      </w:pPr>
      <w:r>
        <w:rPr>
          <w:rFonts w:hint="eastAsia" w:eastAsia="仿宋_GB2312"/>
          <w:sz w:val="32"/>
          <w:szCs w:val="32"/>
          <w:lang w:eastAsia="zh-CN"/>
        </w:rPr>
        <w:t>由于部门整体支出绩效评价属于综合性的评价，其涉及管理学、经济学、社会学等多项领域，故仅仅依靠财务领域的人才在没有与其他相关领域的专家进行沟通的情况下，对部门整体支出进行独立评价可能结果并不完整。</w:t>
      </w:r>
    </w:p>
    <w:p>
      <w:pPr>
        <w:numPr>
          <w:ilvl w:val="0"/>
          <w:numId w:val="6"/>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进一步规范财政资金管理，强化各部</w:t>
      </w:r>
      <w:r>
        <w:rPr>
          <w:rFonts w:hint="eastAsia" w:ascii="仿宋" w:hAnsi="仿宋" w:eastAsia="仿宋" w:cs="仿宋"/>
          <w:sz w:val="32"/>
          <w:szCs w:val="32"/>
          <w:lang w:val="en-US" w:eastAsia="zh-CN"/>
        </w:rPr>
        <w:t>室</w:t>
      </w:r>
      <w:r>
        <w:rPr>
          <w:rFonts w:hint="eastAsia" w:ascii="仿宋" w:hAnsi="仿宋" w:eastAsia="仿宋" w:cs="仿宋"/>
          <w:sz w:val="32"/>
          <w:szCs w:val="32"/>
          <w:lang w:eastAsia="zh-CN"/>
        </w:rPr>
        <w:t>责任意识，做好财政资金预算决算管理工作，切实提高财政资金使用效益，通过组织培训、会议、专业人士授课等方式不断提升财政资金绩效自评工作小组人员的评价知识和能力，确保绩效评价的科学性和准确性。</w:t>
      </w:r>
    </w:p>
    <w:p>
      <w:p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pPr>
        <w:numPr>
          <w:ilvl w:val="0"/>
          <w:numId w:val="6"/>
        </w:numPr>
        <w:spacing w:line="600" w:lineRule="exact"/>
        <w:ind w:left="0" w:leftChars="0" w:firstLine="640" w:firstLineChars="200"/>
        <w:jc w:val="both"/>
        <w:rPr>
          <w:rFonts w:hint="eastAsia" w:eastAsia="黑体"/>
          <w:sz w:val="32"/>
          <w:szCs w:val="32"/>
          <w:lang w:eastAsia="zh-CN"/>
        </w:rPr>
      </w:pPr>
      <w:r>
        <w:rPr>
          <w:rFonts w:hint="eastAsia" w:eastAsia="黑体"/>
          <w:sz w:val="32"/>
          <w:szCs w:val="32"/>
          <w:lang w:eastAsia="zh-CN"/>
        </w:rPr>
        <w:t>其他需要说明的情况</w:t>
      </w:r>
    </w:p>
    <w:p>
      <w:pPr>
        <w:numPr>
          <w:numId w:val="0"/>
        </w:numPr>
        <w:spacing w:line="600" w:lineRule="exact"/>
        <w:ind w:leftChars="200"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无</w:t>
      </w:r>
    </w:p>
    <w:p>
      <w:pPr>
        <w:spacing w:line="600" w:lineRule="exact"/>
        <w:ind w:firstLine="640" w:firstLineChars="200"/>
        <w:jc w:val="both"/>
        <w:rPr>
          <w:rFonts w:eastAsia="仿宋_GB2312"/>
          <w:sz w:val="32"/>
          <w:szCs w:val="32"/>
          <w:lang w:eastAsia="zh-CN"/>
        </w:rPr>
      </w:pPr>
    </w:p>
    <w:p>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pPr>
        <w:spacing w:line="220" w:lineRule="exact"/>
        <w:ind w:firstLine="420"/>
        <w:rPr>
          <w:lang w:eastAsia="zh-CN"/>
        </w:rPr>
      </w:pPr>
    </w:p>
    <w:tbl>
      <w:tblPr>
        <w:tblStyle w:val="8"/>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pPr>
              <w:ind w:firstLine="420"/>
              <w:rPr>
                <w:rFonts w:ascii="仿宋_GB2312" w:eastAsia="仿宋_GB2312"/>
              </w:rPr>
            </w:pPr>
            <w:r>
              <w:rPr>
                <w:rFonts w:hint="eastAsia" w:ascii="仿宋_GB2312" w:hAnsi="宋体" w:eastAsia="仿宋_GB2312" w:cs="宋体"/>
              </w:rPr>
              <w:t>一级</w:t>
            </w:r>
          </w:p>
          <w:p>
            <w:pPr>
              <w:ind w:firstLine="420"/>
              <w:rPr>
                <w:rFonts w:ascii="仿宋_GB2312" w:eastAsia="仿宋_GB2312"/>
              </w:rPr>
            </w:pPr>
            <w:r>
              <w:rPr>
                <w:rFonts w:hint="eastAsia" w:ascii="仿宋_GB2312" w:hAnsi="宋体" w:eastAsia="仿宋_GB2312" w:cs="宋体"/>
              </w:rPr>
              <w:t>指标</w:t>
            </w:r>
          </w:p>
        </w:tc>
        <w:tc>
          <w:tcPr>
            <w:tcW w:w="1157" w:type="dxa"/>
            <w:vAlign w:val="center"/>
          </w:tcPr>
          <w:p>
            <w:pPr>
              <w:ind w:firstLine="420"/>
              <w:jc w:val="center"/>
              <w:rPr>
                <w:rFonts w:ascii="仿宋_GB2312" w:eastAsia="仿宋_GB2312"/>
              </w:rPr>
            </w:pPr>
            <w:r>
              <w:rPr>
                <w:rFonts w:hint="eastAsia" w:ascii="仿宋_GB2312" w:hAnsi="宋体" w:eastAsia="仿宋_GB2312" w:cs="宋体"/>
              </w:rPr>
              <w:t>二级指标</w:t>
            </w:r>
          </w:p>
        </w:tc>
        <w:tc>
          <w:tcPr>
            <w:tcW w:w="4957" w:type="dxa"/>
            <w:vAlign w:val="center"/>
          </w:tcPr>
          <w:p>
            <w:pPr>
              <w:ind w:firstLine="420"/>
              <w:jc w:val="center"/>
              <w:rPr>
                <w:rFonts w:ascii="仿宋_GB2312" w:eastAsia="仿宋_GB2312"/>
              </w:rPr>
            </w:pPr>
            <w:r>
              <w:rPr>
                <w:rFonts w:hint="eastAsia" w:ascii="仿宋_GB2312" w:hAnsi="宋体" w:eastAsia="仿宋_GB2312" w:cs="宋体"/>
              </w:rPr>
              <w:t>评分标准</w:t>
            </w:r>
          </w:p>
        </w:tc>
        <w:tc>
          <w:tcPr>
            <w:tcW w:w="2982" w:type="dxa"/>
            <w:vAlign w:val="center"/>
          </w:tcPr>
          <w:p>
            <w:pPr>
              <w:ind w:firstLine="420"/>
              <w:jc w:val="center"/>
              <w:rPr>
                <w:rFonts w:ascii="仿宋_GB2312" w:eastAsia="仿宋_GB2312"/>
              </w:rPr>
            </w:pPr>
            <w:r>
              <w:rPr>
                <w:rFonts w:hint="eastAsia" w:ascii="仿宋_GB2312" w:hAnsi="宋体" w:eastAsia="仿宋_GB2312" w:cs="宋体"/>
              </w:rPr>
              <w:t>所需佐证材料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pPr>
              <w:ind w:firstLine="420"/>
              <w:jc w:val="center"/>
              <w:rPr>
                <w:rFonts w:ascii="仿宋_GB2312" w:eastAsia="仿宋_GB2312"/>
              </w:rPr>
            </w:pPr>
          </w:p>
          <w:p>
            <w:pPr>
              <w:rPr>
                <w:rFonts w:ascii="仿宋_GB2312" w:hAnsi="宋体" w:eastAsia="仿宋_GB2312" w:cs="宋体"/>
                <w:lang w:eastAsia="zh-CN"/>
              </w:rPr>
            </w:pPr>
            <w:r>
              <w:rPr>
                <w:rFonts w:hint="eastAsia" w:ascii="仿宋_GB2312" w:hAnsi="宋体" w:eastAsia="仿宋_GB2312" w:cs="宋体"/>
              </w:rPr>
              <w:t>布置</w:t>
            </w:r>
          </w:p>
          <w:p>
            <w:pPr>
              <w:rPr>
                <w:rFonts w:ascii="仿宋_GB2312" w:eastAsia="仿宋_GB2312"/>
              </w:rPr>
            </w:pPr>
            <w:r>
              <w:rPr>
                <w:rFonts w:hint="eastAsia" w:ascii="仿宋_GB2312" w:hAnsi="宋体" w:eastAsia="仿宋_GB2312" w:cs="宋体"/>
              </w:rPr>
              <w:t>工作</w:t>
            </w:r>
          </w:p>
          <w:p>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印发绩效自评通知的得</w:t>
            </w:r>
            <w:r>
              <w:rPr>
                <w:rFonts w:hint="eastAsia" w:ascii="仿宋_GB2312" w:eastAsia="仿宋_GB2312"/>
                <w:lang w:eastAsia="zh-CN"/>
              </w:rPr>
              <w:t>2</w:t>
            </w:r>
            <w:r>
              <w:rPr>
                <w:rFonts w:hint="eastAsia" w:ascii="仿宋_GB2312" w:hAnsi="宋体" w:eastAsia="仿宋_GB2312" w:cs="宋体"/>
                <w:lang w:eastAsia="zh-CN"/>
              </w:rPr>
              <w:t>分，否则不得分</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pPr>
              <w:ind w:firstLine="420"/>
              <w:jc w:val="both"/>
              <w:rPr>
                <w:rFonts w:ascii="仿宋_GB2312" w:eastAsia="仿宋_GB2312"/>
                <w:lang w:eastAsia="zh-CN"/>
              </w:rPr>
            </w:pPr>
          </w:p>
          <w:p>
            <w:pPr>
              <w:ind w:firstLine="420"/>
              <w:jc w:val="both"/>
              <w:rPr>
                <w:rFonts w:ascii="仿宋_GB2312" w:eastAsia="仿宋_GB2312"/>
                <w:lang w:eastAsia="zh-CN"/>
              </w:rPr>
            </w:pPr>
          </w:p>
          <w:p>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p>
          <w:p>
            <w:pPr>
              <w:ind w:firstLine="420"/>
              <w:jc w:val="both"/>
              <w:rPr>
                <w:rFonts w:ascii="仿宋_GB2312" w:eastAsia="仿宋_GB2312"/>
                <w:lang w:eastAsia="zh-CN"/>
              </w:rPr>
            </w:pPr>
            <w:r>
              <w:rPr>
                <w:rFonts w:hint="eastAsia" w:ascii="仿宋_GB2312" w:hAnsi="宋体" w:eastAsia="仿宋_GB2312" w:cs="宋体"/>
                <w:lang w:eastAsia="zh-CN"/>
              </w:rPr>
              <w:t>成立绩效自评工作小组的得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pPr>
              <w:ind w:firstLine="420"/>
              <w:jc w:val="center"/>
              <w:rPr>
                <w:rFonts w:ascii="仿宋_GB2312" w:eastAsia="仿宋_GB2312"/>
                <w:lang w:eastAsia="zh-CN"/>
              </w:rPr>
            </w:pPr>
          </w:p>
          <w:p>
            <w:pPr>
              <w:rPr>
                <w:rFonts w:ascii="仿宋_GB2312" w:eastAsia="仿宋_GB2312"/>
              </w:rPr>
            </w:pPr>
            <w:r>
              <w:rPr>
                <w:rFonts w:hint="eastAsia" w:ascii="仿宋_GB2312" w:hAnsi="宋体" w:eastAsia="仿宋_GB2312" w:cs="宋体"/>
              </w:rPr>
              <w:t>实施</w:t>
            </w:r>
          </w:p>
          <w:p>
            <w:pPr>
              <w:rPr>
                <w:rFonts w:ascii="仿宋_GB2312" w:eastAsia="仿宋_GB2312"/>
              </w:rPr>
            </w:pPr>
            <w:r>
              <w:rPr>
                <w:rFonts w:hint="eastAsia" w:ascii="仿宋_GB2312" w:hAnsi="宋体" w:eastAsia="仿宋_GB2312" w:cs="宋体"/>
              </w:rPr>
              <w:t>评价</w:t>
            </w:r>
          </w:p>
          <w:p>
            <w:pPr>
              <w:ind w:firstLine="420"/>
              <w:jc w:val="center"/>
              <w:rPr>
                <w:rFonts w:ascii="仿宋_GB2312" w:eastAsia="仿宋_GB2312"/>
              </w:rPr>
            </w:pPr>
          </w:p>
          <w:p>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pPr>
              <w:jc w:val="center"/>
              <w:rPr>
                <w:rFonts w:ascii="仿宋_GB2312" w:eastAsia="仿宋_GB2312"/>
              </w:rPr>
            </w:pPr>
            <w:r>
              <w:rPr>
                <w:rFonts w:hint="eastAsia" w:ascii="仿宋_GB2312" w:hAnsi="宋体" w:eastAsia="仿宋_GB2312" w:cs="宋体"/>
              </w:rPr>
              <w:t>单位自查</w:t>
            </w:r>
          </w:p>
          <w:p>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提交报告</w:t>
            </w:r>
          </w:p>
          <w:p>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pPr>
              <w:ind w:firstLine="420"/>
              <w:rPr>
                <w:rFonts w:ascii="仿宋_GB2312" w:eastAsia="仿宋_GB2312"/>
                <w:lang w:eastAsia="zh-CN"/>
              </w:rPr>
            </w:pPr>
          </w:p>
          <w:p>
            <w:pPr>
              <w:rPr>
                <w:rFonts w:ascii="仿宋_GB2312" w:eastAsia="仿宋_GB2312"/>
              </w:rPr>
            </w:pPr>
            <w:r>
              <w:rPr>
                <w:rFonts w:hint="eastAsia" w:ascii="仿宋_GB2312" w:hAnsi="宋体" w:eastAsia="仿宋_GB2312" w:cs="宋体"/>
              </w:rPr>
              <w:t>自评</w:t>
            </w:r>
          </w:p>
          <w:p>
            <w:pPr>
              <w:rPr>
                <w:rFonts w:ascii="仿宋_GB2312" w:eastAsia="仿宋_GB2312"/>
              </w:rPr>
            </w:pPr>
            <w:r>
              <w:rPr>
                <w:rFonts w:hint="eastAsia" w:ascii="仿宋_GB2312" w:hAnsi="宋体" w:eastAsia="仿宋_GB2312" w:cs="宋体"/>
              </w:rPr>
              <w:t>报告</w:t>
            </w:r>
          </w:p>
          <w:p>
            <w:pPr>
              <w:ind w:firstLine="420"/>
              <w:rPr>
                <w:rFonts w:ascii="仿宋_GB2312" w:eastAsia="仿宋_GB2312"/>
                <w:lang w:eastAsia="zh-CN"/>
              </w:rPr>
            </w:pPr>
          </w:p>
          <w:p>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pPr>
              <w:jc w:val="center"/>
              <w:rPr>
                <w:rFonts w:ascii="仿宋_GB2312" w:hAnsi="宋体" w:eastAsia="仿宋_GB2312" w:cs="宋体"/>
                <w:lang w:eastAsia="zh-CN"/>
              </w:rPr>
            </w:pPr>
            <w:r>
              <w:rPr>
                <w:rFonts w:hint="eastAsia" w:ascii="仿宋_GB2312" w:hAnsi="宋体" w:eastAsia="仿宋_GB2312" w:cs="宋体"/>
              </w:rPr>
              <w:t>完整性</w:t>
            </w:r>
          </w:p>
          <w:p>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pPr>
              <w:ind w:firstLine="420"/>
              <w:jc w:val="center"/>
              <w:rPr>
                <w:rFonts w:ascii="仿宋_GB2312" w:eastAsia="仿宋_GB2312"/>
                <w:lang w:eastAsia="zh-CN"/>
              </w:rPr>
            </w:pPr>
          </w:p>
        </w:tc>
        <w:tc>
          <w:tcPr>
            <w:tcW w:w="1157" w:type="dxa"/>
            <w:vAlign w:val="center"/>
          </w:tcPr>
          <w:p>
            <w:pPr>
              <w:ind w:firstLine="420"/>
              <w:jc w:val="center"/>
              <w:rPr>
                <w:rFonts w:ascii="仿宋_GB2312" w:eastAsia="仿宋_GB2312"/>
                <w:lang w:eastAsia="zh-CN"/>
              </w:rPr>
            </w:pPr>
          </w:p>
          <w:p>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pPr>
              <w:ind w:firstLine="420"/>
              <w:jc w:val="center"/>
              <w:rPr>
                <w:rFonts w:ascii="仿宋_GB2312" w:eastAsia="仿宋_GB2312"/>
                <w:lang w:eastAsia="zh-CN"/>
              </w:rPr>
            </w:pPr>
          </w:p>
        </w:tc>
        <w:tc>
          <w:tcPr>
            <w:tcW w:w="1157" w:type="dxa"/>
            <w:vAlign w:val="center"/>
          </w:tcPr>
          <w:p>
            <w:pPr>
              <w:ind w:firstLine="420"/>
              <w:jc w:val="center"/>
              <w:rPr>
                <w:rFonts w:ascii="仿宋_GB2312" w:eastAsia="仿宋_GB2312"/>
                <w:lang w:eastAsia="zh-CN"/>
              </w:rPr>
            </w:pPr>
          </w:p>
          <w:p>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建议情况</w:t>
            </w:r>
          </w:p>
          <w:p>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pPr>
              <w:rPr>
                <w:rFonts w:ascii="仿宋_GB2312" w:eastAsia="仿宋_GB2312"/>
              </w:rPr>
            </w:pPr>
            <w:r>
              <w:rPr>
                <w:rFonts w:hint="eastAsia" w:ascii="仿宋_GB2312" w:hAnsi="宋体" w:eastAsia="仿宋_GB2312" w:cs="宋体"/>
              </w:rPr>
              <w:t>合计</w:t>
            </w:r>
          </w:p>
        </w:tc>
        <w:tc>
          <w:tcPr>
            <w:tcW w:w="1157" w:type="dxa"/>
            <w:vAlign w:val="center"/>
          </w:tcPr>
          <w:p>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pPr>
              <w:ind w:firstLine="420"/>
              <w:jc w:val="center"/>
              <w:rPr>
                <w:rFonts w:ascii="仿宋_GB2312" w:eastAsia="仿宋_GB2312"/>
              </w:rPr>
            </w:pP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ascii="仿宋_GB2312" w:hAnsi="仿宋_GB2312" w:eastAsia="仿宋_GB2312" w:cs="仿宋_GB2312"/>
          <w:sz w:val="32"/>
          <w:szCs w:val="32"/>
          <w:lang w:eastAsia="zh-CN"/>
        </w:rPr>
      </w:pPr>
    </w:p>
    <w:sectPr>
      <w:footerReference r:id="rId6"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141"/>
      <w:docPartObj>
        <w:docPartGallery w:val="AutoText"/>
      </w:docPartObj>
    </w:sdtPr>
    <w:sdtEndPr>
      <w:rPr>
        <w:rFonts w:hint="eastAsia" w:asciiTheme="minorEastAsia" w:hAnsiTheme="minorEastAsia" w:eastAsiaTheme="minorEastAsia"/>
        <w:sz w:val="28"/>
        <w:szCs w:val="28"/>
      </w:rPr>
    </w:sdtEndPr>
    <w:sdtContent>
      <w:p>
        <w:pPr>
          <w:pStyle w:val="4"/>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pPr>
      <w:ind w:firstLine="420"/>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A6BC0"/>
    <w:multiLevelType w:val="singleLevel"/>
    <w:tmpl w:val="8EEA6BC0"/>
    <w:lvl w:ilvl="0" w:tentative="0">
      <w:start w:val="1"/>
      <w:numFmt w:val="chineseCounting"/>
      <w:suff w:val="nothing"/>
      <w:lvlText w:val="%1、"/>
      <w:lvlJc w:val="left"/>
      <w:rPr>
        <w:rFonts w:hint="eastAsia"/>
      </w:rPr>
    </w:lvl>
  </w:abstractNum>
  <w:abstractNum w:abstractNumId="1">
    <w:nsid w:val="A0F04225"/>
    <w:multiLevelType w:val="singleLevel"/>
    <w:tmpl w:val="A0F04225"/>
    <w:lvl w:ilvl="0" w:tentative="0">
      <w:start w:val="8"/>
      <w:numFmt w:val="chineseCounting"/>
      <w:suff w:val="nothing"/>
      <w:lvlText w:val="%1、"/>
      <w:lvlJc w:val="left"/>
      <w:rPr>
        <w:rFonts w:hint="eastAsia"/>
      </w:rPr>
    </w:lvl>
  </w:abstractNum>
  <w:abstractNum w:abstractNumId="2">
    <w:nsid w:val="ADB96C85"/>
    <w:multiLevelType w:val="singleLevel"/>
    <w:tmpl w:val="ADB96C85"/>
    <w:lvl w:ilvl="0" w:tentative="0">
      <w:start w:val="4"/>
      <w:numFmt w:val="chineseCounting"/>
      <w:suff w:val="nothing"/>
      <w:lvlText w:val="%1、"/>
      <w:lvlJc w:val="left"/>
      <w:rPr>
        <w:rFonts w:hint="eastAsia"/>
      </w:rPr>
    </w:lvl>
  </w:abstractNum>
  <w:abstractNum w:abstractNumId="3">
    <w:nsid w:val="E77D6628"/>
    <w:multiLevelType w:val="singleLevel"/>
    <w:tmpl w:val="E77D6628"/>
    <w:lvl w:ilvl="0" w:tentative="0">
      <w:start w:val="2"/>
      <w:numFmt w:val="chineseCounting"/>
      <w:suff w:val="nothing"/>
      <w:lvlText w:val="（%1）"/>
      <w:lvlJc w:val="left"/>
      <w:rPr>
        <w:rFonts w:hint="eastAsia"/>
      </w:rPr>
    </w:lvl>
  </w:abstractNum>
  <w:abstractNum w:abstractNumId="4">
    <w:nsid w:val="48F7E07F"/>
    <w:multiLevelType w:val="singleLevel"/>
    <w:tmpl w:val="48F7E07F"/>
    <w:lvl w:ilvl="0" w:tentative="0">
      <w:start w:val="1"/>
      <w:numFmt w:val="chineseCounting"/>
      <w:suff w:val="nothing"/>
      <w:lvlText w:val="（%1）"/>
      <w:lvlJc w:val="left"/>
      <w:rPr>
        <w:rFonts w:hint="eastAsia"/>
      </w:rPr>
    </w:lvl>
  </w:abstractNum>
  <w:abstractNum w:abstractNumId="5">
    <w:nsid w:val="7FCB1335"/>
    <w:multiLevelType w:val="singleLevel"/>
    <w:tmpl w:val="7FCB1335"/>
    <w:lvl w:ilvl="0" w:tentative="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evenAndOddHeaders w:val="1"/>
  <w:drawingGridHorizontalSpacing w:val="105"/>
  <w:displayHorizontalDrawingGridEvery w:val="2"/>
  <w:characterSpacingControl w:val="doNotCompress"/>
  <w:compat>
    <w:spaceForUL/>
    <w:ulTrailSpace/>
    <w:useFELayout/>
    <w:compatSetting w:name="compatibilityMode" w:uri="http://schemas.microsoft.com/office/word" w:val="12"/>
  </w:compat>
  <w:docVars>
    <w:docVar w:name="commondata" w:val="eyJoZGlkIjoiM2EwODZmMzdmNDMxOGJkNWZkNWM0NTkyNTZjNjEyYmU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15B1CCB"/>
    <w:rsid w:val="032C4D85"/>
    <w:rsid w:val="07AC683C"/>
    <w:rsid w:val="07FA0E16"/>
    <w:rsid w:val="0AD02409"/>
    <w:rsid w:val="0D67117C"/>
    <w:rsid w:val="0DAD4E1B"/>
    <w:rsid w:val="0E8D075B"/>
    <w:rsid w:val="0FB1213C"/>
    <w:rsid w:val="104D2390"/>
    <w:rsid w:val="1198193E"/>
    <w:rsid w:val="12F901BB"/>
    <w:rsid w:val="15412B90"/>
    <w:rsid w:val="157B7247"/>
    <w:rsid w:val="171E35E1"/>
    <w:rsid w:val="189A5894"/>
    <w:rsid w:val="19456BC6"/>
    <w:rsid w:val="1AF514C4"/>
    <w:rsid w:val="1CB71832"/>
    <w:rsid w:val="1D352737"/>
    <w:rsid w:val="1E661C05"/>
    <w:rsid w:val="1EB5041E"/>
    <w:rsid w:val="1F153328"/>
    <w:rsid w:val="1F2A6363"/>
    <w:rsid w:val="20713A86"/>
    <w:rsid w:val="20C31E08"/>
    <w:rsid w:val="23D62B00"/>
    <w:rsid w:val="25493054"/>
    <w:rsid w:val="27EC2CAD"/>
    <w:rsid w:val="281D65AA"/>
    <w:rsid w:val="285B228C"/>
    <w:rsid w:val="2BA427C8"/>
    <w:rsid w:val="2BCA2BAA"/>
    <w:rsid w:val="2C3829EF"/>
    <w:rsid w:val="2C607BAC"/>
    <w:rsid w:val="2D372840"/>
    <w:rsid w:val="2E082A3D"/>
    <w:rsid w:val="303E2FDA"/>
    <w:rsid w:val="33EC7B9C"/>
    <w:rsid w:val="342616F5"/>
    <w:rsid w:val="35134303"/>
    <w:rsid w:val="36EF4A75"/>
    <w:rsid w:val="37375A74"/>
    <w:rsid w:val="37623328"/>
    <w:rsid w:val="37E1553E"/>
    <w:rsid w:val="37F952C0"/>
    <w:rsid w:val="385A6222"/>
    <w:rsid w:val="38F31085"/>
    <w:rsid w:val="39B85DFB"/>
    <w:rsid w:val="3AE076BC"/>
    <w:rsid w:val="3D037D04"/>
    <w:rsid w:val="3DD455A6"/>
    <w:rsid w:val="3FD50795"/>
    <w:rsid w:val="40D90CA5"/>
    <w:rsid w:val="415C3F17"/>
    <w:rsid w:val="4347756E"/>
    <w:rsid w:val="437B4391"/>
    <w:rsid w:val="45E309BC"/>
    <w:rsid w:val="479B74B7"/>
    <w:rsid w:val="47F0411D"/>
    <w:rsid w:val="482E5C97"/>
    <w:rsid w:val="48C434ED"/>
    <w:rsid w:val="494D3F91"/>
    <w:rsid w:val="4A40474B"/>
    <w:rsid w:val="4BC919E8"/>
    <w:rsid w:val="4E970C2B"/>
    <w:rsid w:val="4EC630F0"/>
    <w:rsid w:val="4F387977"/>
    <w:rsid w:val="50795403"/>
    <w:rsid w:val="508F562E"/>
    <w:rsid w:val="55E833EF"/>
    <w:rsid w:val="57495CFA"/>
    <w:rsid w:val="58006EC2"/>
    <w:rsid w:val="585D7279"/>
    <w:rsid w:val="59CA65A9"/>
    <w:rsid w:val="5DAF5613"/>
    <w:rsid w:val="5DB42C29"/>
    <w:rsid w:val="5F5720F9"/>
    <w:rsid w:val="5FAB594D"/>
    <w:rsid w:val="61681796"/>
    <w:rsid w:val="62FB6C04"/>
    <w:rsid w:val="65AF0D1D"/>
    <w:rsid w:val="668D2269"/>
    <w:rsid w:val="672A28E9"/>
    <w:rsid w:val="67404FA6"/>
    <w:rsid w:val="67DE41FF"/>
    <w:rsid w:val="68B8009F"/>
    <w:rsid w:val="6A745C1A"/>
    <w:rsid w:val="6D7E6628"/>
    <w:rsid w:val="6D833CF2"/>
    <w:rsid w:val="70AF75DD"/>
    <w:rsid w:val="720F5C1E"/>
    <w:rsid w:val="72F75AA7"/>
    <w:rsid w:val="731C56F6"/>
    <w:rsid w:val="74CA6436"/>
    <w:rsid w:val="751014B2"/>
    <w:rsid w:val="75FC7E24"/>
    <w:rsid w:val="765775DC"/>
    <w:rsid w:val="77D45F4A"/>
    <w:rsid w:val="7A772BBC"/>
    <w:rsid w:val="7AC072CB"/>
    <w:rsid w:val="7E2A12BF"/>
    <w:rsid w:val="7EE030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spacing w:before="20" w:line="222" w:lineRule="auto"/>
    </w:pPr>
    <w:rPr>
      <w:rFonts w:ascii="仿宋" w:hAnsi="仿宋" w:eastAsia="仿宋" w:cs="仿宋"/>
      <w:sz w:val="35"/>
      <w:szCs w:val="35"/>
    </w:r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pacing w:line="560" w:lineRule="exac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 w:type="character" w:customStyle="1" w:styleId="10">
    <w:name w:val="页脚 Char"/>
    <w:basedOn w:val="7"/>
    <w:link w:val="4"/>
    <w:qFormat/>
    <w:uiPriority w:val="99"/>
    <w:rPr>
      <w:rFonts w:eastAsia="Arial"/>
      <w:snapToGrid w:val="0"/>
      <w:color w:val="000000"/>
      <w:sz w:val="18"/>
      <w:szCs w:val="18"/>
      <w:lang w:eastAsia="en-US"/>
    </w:rPr>
  </w:style>
  <w:style w:type="character" w:customStyle="1" w:styleId="11">
    <w:name w:val="批注框文本 Char"/>
    <w:basedOn w:val="7"/>
    <w:link w:val="3"/>
    <w:qFormat/>
    <w:uiPriority w:val="0"/>
    <w:rPr>
      <w:rFonts w:eastAsia="Arial"/>
      <w:snapToGrid w:val="0"/>
      <w:color w:val="000000"/>
      <w:sz w:val="18"/>
      <w:szCs w:val="18"/>
      <w:lang w:eastAsia="en-US"/>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884</Words>
  <Characters>5043</Characters>
  <Lines>42</Lines>
  <Paragraphs>11</Paragraphs>
  <TotalTime>11</TotalTime>
  <ScaleCrop>false</ScaleCrop>
  <LinksUpToDate>false</LinksUpToDate>
  <CharactersWithSpaces>5916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不忘初心</cp:lastModifiedBy>
  <cp:lastPrinted>2024-04-02T01:43:00Z</cp:lastPrinted>
  <dcterms:modified xsi:type="dcterms:W3CDTF">2024-06-25T08:17:10Z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2052-11.1.0.10009</vt:lpwstr>
  </property>
  <property fmtid="{D5CDD505-2E9C-101B-9397-08002B2CF9AE}" pid="6" name="ICV">
    <vt:lpwstr>DFAB4C7EF3214355A11F4B4967FBA2E9_13</vt:lpwstr>
  </property>
</Properties>
</file>