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val="en-US" w:eastAsia="zh-CN"/>
        </w:rPr>
        <w:t>2023</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公田镇人民政府</w:t>
      </w:r>
    </w:p>
    <w:p>
      <w:pPr>
        <w:spacing w:beforeLines="50" w:line="348" w:lineRule="auto"/>
        <w:ind w:firstLine="476" w:firstLineChars="150"/>
        <w:rPr>
          <w:rFonts w:eastAsia="仿宋_GB2312"/>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704001</w:t>
      </w: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eastAsia="zh-CN"/>
        </w:rPr>
        <w:t>：</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19</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9"/>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363"/>
        <w:gridCol w:w="1339"/>
        <w:gridCol w:w="210"/>
        <w:gridCol w:w="868"/>
        <w:gridCol w:w="549"/>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彭祥</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13874019227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56"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722"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政府具有党委和政府两种职能，党委领导政府工作。主要是政治思想和方针政策的领导，干部的选拔，考核和监督，经济和行政工作中重大问题的决策。镇政府是基层国家行政机关，行使本行政区的行政职能。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64"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722" w:type="dxa"/>
            <w:gridSpan w:val="1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稳打稳扎，确保综合实力稳步提升</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决战决胜，确保脱贫攻坚圆满收官</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聚焦聚力，确保疫情防控成效显著</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4：加力加速，确保城乡建设提质增效</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任务5：应保尽保，确保民生保障不断增强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任务6：善作善成，确保自身建设不断加强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0"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722" w:type="dxa"/>
            <w:gridSpan w:val="15"/>
            <w:tcMar>
              <w:top w:w="0" w:type="dxa"/>
              <w:left w:w="15" w:type="dxa"/>
              <w:bottom w:w="0" w:type="dxa"/>
              <w:right w:w="15" w:type="dxa"/>
            </w:tcMar>
            <w:vAlign w:val="center"/>
          </w:tcPr>
          <w:p>
            <w:pPr>
              <w:pStyle w:val="8"/>
              <w:keepNext w:val="0"/>
              <w:keepLines w:val="0"/>
              <w:widowControl/>
              <w:numPr>
                <w:ilvl w:val="0"/>
                <w:numId w:val="0"/>
              </w:numPr>
              <w:suppressLineNumbers w:val="0"/>
              <w:spacing w:before="0" w:beforeAutospacing="0" w:after="0" w:afterAutospacing="0" w:line="33"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年来，我们坚持党建引领促发展，构建基层治理新格局。推进“五到五促”联系服务群众，引导全镇各级党组织和党员在森林防火、疫情防控、安全生产等中心工作中亮旗帜、亮身份，组织志愿服务85余次，办理民生实事150余件。组织党的二十大精神专题党课4场、微宣讲14余次。</w:t>
            </w:r>
          </w:p>
          <w:p>
            <w:pPr>
              <w:pStyle w:val="8"/>
              <w:keepNext w:val="0"/>
              <w:keepLines w:val="0"/>
              <w:widowControl/>
              <w:numPr>
                <w:ilvl w:val="0"/>
                <w:numId w:val="0"/>
              </w:numPr>
              <w:suppressLineNumbers w:val="0"/>
              <w:spacing w:before="0" w:beforeAutospacing="0" w:after="0" w:afterAutospacing="0" w:line="33"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一年来，我们坚持真抓实干引项目，实现基础设施新跨越。投入抗旱专项资金100余万元，建设抗旱机埠2个，调动小型抗旱提水泵46台，尽最大可能减少群众农业生产损失。有序开展高标准农田建设，创新农业经营机制加快土地流转，流转土地18000亩，全年落实早稻种植面积3.8万亩、一季稻0.8万亩、晚稻3.7万亩、旱粮0.6万亩，产粮大镇地位持续巩固。扎实推进人居环境整治，采取明查暗访互评等方式，对各村（居）人居环境整治每月一评，对排名倒数第一的村，由镇机关支部到该村开展环境卫生主题党日活动，全镇卫生情况得到极大改观。加大保洁费收取力度，完成新改建厕所216户。设立森林防火检查站23个，坚决打赢了“蓝天保卫战”，全年无一起重大火灾发生。</w:t>
            </w:r>
          </w:p>
          <w:p>
            <w:pPr>
              <w:pStyle w:val="8"/>
              <w:keepNext w:val="0"/>
              <w:keepLines w:val="0"/>
              <w:widowControl/>
              <w:numPr>
                <w:ilvl w:val="0"/>
                <w:numId w:val="0"/>
              </w:numPr>
              <w:suppressLineNumbers w:val="0"/>
              <w:spacing w:before="0" w:beforeAutospacing="0" w:after="0" w:afterAutospacing="0" w:line="33" w:lineRule="atLeast"/>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一年来，我们坚持以民为本增福祉，推动幸福指数新提升。一是扎实推进教育医疗事业，营造了尊师重教的浓厚氛围。同时抓实抓好疫情防控及疫苗接种工作，有力保障了人民群众的身体健康。二是扎实推进社会保障，重视社会保障体系建设，强力推进医保、社保征缴工作；做好困难群体托底保障工作，城乡低保、特困供养、临时救助等政策已全部落实到位。三是厚植文明乡风，利用3.8节召开妇女户主会，完善村规民约；四是推动“农家夜话”活动，走近群众，听取民声，召开14场专题谈话活动，广集民意，解决群众实事20余件。</w:t>
            </w:r>
          </w:p>
          <w:p>
            <w:pPr>
              <w:pStyle w:val="8"/>
              <w:keepNext w:val="0"/>
              <w:keepLines w:val="0"/>
              <w:widowControl/>
              <w:numPr>
                <w:ilvl w:val="0"/>
                <w:numId w:val="0"/>
              </w:numPr>
              <w:suppressLineNumbers w:val="0"/>
              <w:spacing w:before="0" w:beforeAutospacing="0" w:after="0" w:afterAutospacing="0" w:line="33"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一年来，我们坚持精心谋划兴产业，展现乡村振兴新作为。一是在巩固拓展脱贫成果与乡村振兴有效衔接上持续加力，对全镇“六类”重点人群每季度开展1次入户大排查，新识别监测户9户17人；采取“一户一策”，落实产业帮扶、就业帮扶、社会救助、综合保障等帮扶措施，确保不发生规模性返贫，圆满完成省、市、县巩固拓展脱贫攻坚成果同乡村振兴有效衔接检查，获评县乡村振兴工作先进单位荣誉称号。二是拓展新型产业，构建了以饶港瓜蒌，铁山瓜蒌黄精、港口扶贫工厂为形象的村新型产业。三是壮大集体经济，引导村级集体经济面向市场，发挥资源优势。</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kern w:val="2"/>
                <w:sz w:val="21"/>
                <w:szCs w:val="21"/>
                <w:lang w:val="en-US" w:eastAsia="zh-CN" w:bidi="ar-SA"/>
              </w:rPr>
              <w:t>5、一年来，我们坚持履职尽责守底线，筑牢风险防范新屏障。一是提升执法效能。实施综合行政执法改革，从工作阵地打造、执法队伍整合、执法体系构建、执法事项梳理和执法力量下沉等五个方面入手，构建权责明确、运转有序、协同高效的综合行政执法体系。全年开展控建拆违行动30余次，违法乱占耕地及违法建设皆已清零并无新增。二是抓牢底线工作。组织全体镇村干部、重点岗位从业人员开展涉毒毛发检测，共检测432人，合格率100%。落实安全生产“党政同责、一岗双责”制，累计开展各类安全生产督导检查60余次，排查整改隐患489处，整改率达98.7%；开展交通顽瘴痼疾联合执法34次，查处交通违法249起，事故发生数和死亡人数实现双下降，被授予省级平安乡镇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702" w:type="dxa"/>
            <w:gridSpan w:val="2"/>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4" w:hRule="atLeast"/>
          <w:jc w:val="center"/>
        </w:trPr>
        <w:tc>
          <w:tcPr>
            <w:tcW w:w="1078" w:type="dxa"/>
            <w:vMerge w:val="continue"/>
            <w:vAlign w:val="center"/>
          </w:tcPr>
          <w:p>
            <w:pPr>
              <w:widowControl/>
              <w:jc w:val="left"/>
              <w:rPr>
                <w:rFonts w:ascii="仿宋_GB2312" w:hAnsi="仿宋_GB2312" w:eastAsia="仿宋_GB2312" w:cs="仿宋_GB2312"/>
                <w:color w:val="000000"/>
                <w:sz w:val="24"/>
              </w:rPr>
            </w:pPr>
          </w:p>
        </w:tc>
        <w:tc>
          <w:tcPr>
            <w:tcW w:w="1702" w:type="dxa"/>
            <w:gridSpan w:val="2"/>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9504.84</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4359.37</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5145.47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numPr>
                <w:ilvl w:val="0"/>
                <w:numId w:val="2"/>
              </w:numPr>
              <w:spacing w:line="320" w:lineRule="exact"/>
              <w:rPr>
                <w:rFonts w:ascii="仿宋_GB2312" w:hAnsi="仿宋_GB2312" w:eastAsia="仿宋_GB2312" w:cs="仿宋_GB2312"/>
                <w:sz w:val="24"/>
              </w:rPr>
            </w:pP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9504.84</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4359.37</w:t>
            </w:r>
          </w:p>
        </w:tc>
        <w:tc>
          <w:tcPr>
            <w:tcW w:w="1705"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5145.47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02" w:type="dxa"/>
            <w:gridSpan w:val="2"/>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continue"/>
            <w:vAlign w:val="center"/>
          </w:tcPr>
          <w:p>
            <w:pPr>
              <w:widowControl/>
              <w:jc w:val="left"/>
              <w:rPr>
                <w:rFonts w:ascii="仿宋_GB2312" w:hAnsi="仿宋_GB2312" w:eastAsia="仿宋_GB2312" w:cs="仿宋_GB2312"/>
                <w:sz w:val="24"/>
              </w:rPr>
            </w:pPr>
          </w:p>
        </w:tc>
        <w:tc>
          <w:tcPr>
            <w:tcW w:w="1702" w:type="dxa"/>
            <w:gridSpan w:val="2"/>
            <w:vMerge w:val="continue"/>
            <w:tcBorders>
              <w:right w:val="single" w:color="auto" w:sz="4" w:space="0"/>
            </w:tcBorders>
            <w:vAlign w:val="center"/>
          </w:tcPr>
          <w:p>
            <w:pPr>
              <w:widowControl/>
              <w:jc w:val="center"/>
              <w:rPr>
                <w:rFonts w:ascii="仿宋_GB2312" w:hAnsi="仿宋_GB2312" w:eastAsia="仿宋_GB2312" w:cs="仿宋_GB2312"/>
                <w:color w:val="000000"/>
                <w:sz w:val="24"/>
              </w:rPr>
            </w:pPr>
          </w:p>
        </w:tc>
        <w:tc>
          <w:tcPr>
            <w:tcW w:w="1078"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517" w:type="dxa"/>
            <w:gridSpan w:val="6"/>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w:t>
            </w:r>
            <w:bookmarkStart w:id="0" w:name="_GoBack"/>
            <w:bookmarkEnd w:id="0"/>
            <w:r>
              <w:rPr>
                <w:rFonts w:hint="eastAsia" w:ascii="仿宋_GB2312" w:hAnsi="仿宋_GB2312" w:eastAsia="仿宋_GB2312" w:cs="仿宋_GB2312"/>
                <w:color w:val="000000"/>
                <w:sz w:val="24"/>
              </w:rPr>
              <w:t>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continue"/>
            <w:vAlign w:val="center"/>
          </w:tcPr>
          <w:p>
            <w:pPr>
              <w:widowControl/>
              <w:jc w:val="left"/>
              <w:rPr>
                <w:rFonts w:ascii="仿宋_GB2312" w:hAnsi="仿宋_GB2312" w:eastAsia="仿宋_GB2312" w:cs="仿宋_GB2312"/>
                <w:sz w:val="24"/>
              </w:rPr>
            </w:pPr>
          </w:p>
        </w:tc>
        <w:tc>
          <w:tcPr>
            <w:tcW w:w="1702" w:type="dxa"/>
            <w:gridSpan w:val="2"/>
            <w:vMerge w:val="continue"/>
            <w:tcBorders>
              <w:right w:val="single" w:color="auto" w:sz="4" w:space="0"/>
            </w:tcBorders>
            <w:vAlign w:val="center"/>
          </w:tcPr>
          <w:p>
            <w:pPr>
              <w:widowControl/>
              <w:jc w:val="center"/>
              <w:rPr>
                <w:rFonts w:ascii="仿宋_GB2312" w:hAnsi="仿宋_GB2312" w:eastAsia="仿宋_GB2312" w:cs="仿宋_GB2312"/>
                <w:color w:val="000000"/>
                <w:sz w:val="24"/>
              </w:rPr>
            </w:pPr>
          </w:p>
        </w:tc>
        <w:tc>
          <w:tcPr>
            <w:tcW w:w="1078" w:type="dxa"/>
            <w:gridSpan w:val="2"/>
            <w:vMerge w:val="continue"/>
            <w:tcBorders>
              <w:top w:val="single" w:color="auto" w:sz="4" w:space="0"/>
              <w:left w:val="single" w:color="auto" w:sz="4" w:space="0"/>
            </w:tcBorders>
            <w:vAlign w:val="center"/>
          </w:tcPr>
          <w:p>
            <w:pPr>
              <w:widowControl/>
              <w:jc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pPr>
              <w:widowControl/>
              <w:jc w:val="center"/>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7"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9504.84</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3485.04</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1726.93</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1758.11</w:t>
            </w:r>
          </w:p>
        </w:tc>
        <w:tc>
          <w:tcPr>
            <w:tcW w:w="1080"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6019.8</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9504.84</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3485.04</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1726.93</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1758.11</w:t>
            </w:r>
          </w:p>
        </w:tc>
        <w:tc>
          <w:tcPr>
            <w:tcW w:w="1080"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6019.8</w:t>
            </w: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FF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02" w:type="dxa"/>
            <w:gridSpan w:val="2"/>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continue"/>
            <w:vAlign w:val="center"/>
          </w:tcPr>
          <w:p>
            <w:pPr>
              <w:widowControl/>
              <w:jc w:val="left"/>
              <w:rPr>
                <w:rFonts w:ascii="仿宋_GB2312" w:hAnsi="仿宋_GB2312" w:eastAsia="仿宋_GB2312" w:cs="仿宋_GB2312"/>
                <w:sz w:val="24"/>
              </w:rPr>
            </w:pPr>
          </w:p>
        </w:tc>
        <w:tc>
          <w:tcPr>
            <w:tcW w:w="1702" w:type="dxa"/>
            <w:gridSpan w:val="2"/>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8"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镇</w:t>
            </w:r>
            <w:r>
              <w:rPr>
                <w:rFonts w:hint="eastAsia" w:ascii="仿宋_GB2312" w:hAnsi="仿宋_GB2312" w:eastAsia="仿宋_GB2312" w:cs="仿宋_GB2312"/>
                <w:color w:val="auto"/>
                <w:sz w:val="24"/>
              </w:rPr>
              <w:t>机关及二级机构汇总</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16.76</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13.36</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镇</w:t>
            </w:r>
            <w:r>
              <w:rPr>
                <w:rFonts w:hint="eastAsia" w:ascii="仿宋_GB2312" w:hAnsi="仿宋_GB2312" w:eastAsia="仿宋_GB2312" w:cs="仿宋_GB2312"/>
                <w:color w:val="auto"/>
                <w:sz w:val="24"/>
              </w:rPr>
              <w:t>机关</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16.76</w:t>
            </w: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13.36</w:t>
            </w: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w:t>
            </w: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8"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702" w:type="dxa"/>
            <w:gridSpan w:val="2"/>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vMerge w:val="continue"/>
            <w:vAlign w:val="center"/>
          </w:tcPr>
          <w:p>
            <w:pPr>
              <w:widowControl/>
              <w:jc w:val="left"/>
              <w:rPr>
                <w:rFonts w:ascii="仿宋_GB2312" w:hAnsi="仿宋_GB2312" w:eastAsia="仿宋_GB2312" w:cs="仿宋_GB2312"/>
                <w:sz w:val="24"/>
              </w:rPr>
            </w:pPr>
          </w:p>
        </w:tc>
        <w:tc>
          <w:tcPr>
            <w:tcW w:w="1702" w:type="dxa"/>
            <w:gridSpan w:val="2"/>
            <w:vMerge w:val="continue"/>
            <w:tcBorders>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5"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镇</w:t>
            </w:r>
            <w:r>
              <w:rPr>
                <w:rFonts w:hint="eastAsia" w:ascii="仿宋_GB2312" w:hAnsi="仿宋_GB2312" w:eastAsia="仿宋_GB2312" w:cs="仿宋_GB2312"/>
                <w:color w:val="000000"/>
                <w:sz w:val="24"/>
              </w:rPr>
              <w:t>机关及二级机构汇总</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镇</w:t>
            </w:r>
            <w:r>
              <w:rPr>
                <w:rFonts w:hint="eastAsia" w:ascii="仿宋_GB2312" w:hAnsi="仿宋_GB2312" w:eastAsia="仿宋_GB2312" w:cs="仿宋_GB2312"/>
                <w:sz w:val="24"/>
              </w:rPr>
              <w:t>机关</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896.77</w:t>
            </w: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078" w:type="dxa"/>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702" w:type="dxa"/>
            <w:gridSpan w:val="2"/>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1" w:hRule="atLeast"/>
          <w:jc w:val="center"/>
        </w:trPr>
        <w:tc>
          <w:tcPr>
            <w:tcW w:w="1441"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72"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3774" w:type="dxa"/>
            <w:gridSpan w:val="5"/>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精准扶贫扎实开展</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积极应对疫情防控</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加强城乡基层设施建设</w:t>
            </w:r>
          </w:p>
        </w:tc>
        <w:tc>
          <w:tcPr>
            <w:tcW w:w="4585" w:type="dxa"/>
            <w:gridSpan w:val="9"/>
            <w:tcBorders>
              <w:top w:val="single" w:color="auto"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我们把圆满收官作为硬任务，“零问题”完成脱贫攻坚普查。</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面对新冠疫情，我们第一时间启动最严格、最紧急、最深入、最广泛的排查、隔离、检测和防控。</w:t>
            </w:r>
            <w:r>
              <w:rPr>
                <w:rFonts w:hint="eastAsia" w:ascii="仿宋_GB2312" w:hAnsi="仿宋_GB2312" w:eastAsia="仿宋_GB2312" w:cs="仿宋_GB2312"/>
                <w:color w:val="000000"/>
                <w:sz w:val="24"/>
                <w:lang w:val="en-US" w:eastAsia="zh-CN"/>
              </w:rPr>
              <w:t>3.优化环境整治、加强生态保护、严格土地管理。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441"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无重大安全生产事故</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争当县综合先进乡镇</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w:t>
            </w:r>
            <w:r>
              <w:rPr>
                <w:rFonts w:hint="eastAsia" w:ascii="仿宋_GB2312" w:hAnsi="仿宋_GB2312" w:eastAsia="仿宋_GB2312" w:cs="仿宋_GB2312"/>
                <w:color w:val="000000"/>
                <w:sz w:val="24"/>
                <w:lang w:val="en-US" w:eastAsia="zh-CN"/>
              </w:rPr>
              <w:t>14个村（居）进行乡村振兴资金和村级资金清查整改</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县、乡公路维护改造</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按质按量</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产业帮扶投入</w:t>
            </w:r>
            <w:r>
              <w:rPr>
                <w:rFonts w:hint="eastAsia" w:ascii="仿宋_GB2312" w:hAnsi="仿宋_GB2312" w:eastAsia="仿宋_GB2312" w:cs="仿宋_GB2312"/>
                <w:color w:val="000000"/>
                <w:sz w:val="24"/>
                <w:lang w:val="en-US" w:eastAsia="zh-CN"/>
              </w:rPr>
              <w:t>32万提高产业奖补</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投入</w:t>
            </w:r>
            <w:r>
              <w:rPr>
                <w:rFonts w:hint="eastAsia" w:ascii="仿宋_GB2312" w:hAnsi="仿宋_GB2312" w:eastAsia="仿宋_GB2312" w:cs="仿宋_GB2312"/>
                <w:color w:val="000000"/>
                <w:sz w:val="24"/>
                <w:lang w:val="en-US" w:eastAsia="zh-CN"/>
              </w:rPr>
              <w:t>640万元基层设施建设</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vMerge w:val="continue"/>
            <w:vAlign w:val="center"/>
          </w:tcPr>
          <w:p>
            <w:pPr>
              <w:widowControl/>
              <w:jc w:val="left"/>
              <w:rPr>
                <w:rFonts w:ascii="仿宋_GB2312" w:hAnsi="仿宋_GB2312" w:eastAsia="仿宋_GB2312" w:cs="仿宋_GB2312"/>
                <w:color w:val="000000"/>
                <w:sz w:val="24"/>
              </w:rPr>
            </w:pP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做好生活保障、提升幸福感</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推进环境整治、改善全镇人民的生活质量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3：修建城乡道路、提高交通便利</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给社会群众带来直接或间接的生活便利，提高全镇人民生活质量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提升全镇</w:t>
            </w:r>
            <w:r>
              <w:rPr>
                <w:rFonts w:hint="eastAsia" w:ascii="仿宋_GB2312" w:hAnsi="仿宋_GB2312" w:eastAsia="仿宋_GB2312" w:cs="仿宋_GB2312"/>
                <w:b/>
                <w:color w:val="000000"/>
                <w:sz w:val="24"/>
                <w:lang w:val="en-US" w:eastAsia="zh-CN"/>
              </w:rPr>
              <w:t>4.5万人生活水平，带动全镇经济发展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推进镇对环保整治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做好人居环境可持续发展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441" w:type="dxa"/>
            <w:gridSpan w:val="2"/>
            <w:vMerge w:val="continue"/>
            <w:vAlign w:val="center"/>
          </w:tcPr>
          <w:p>
            <w:pPr>
              <w:widowControl/>
              <w:jc w:val="left"/>
              <w:rPr>
                <w:rFonts w:ascii="仿宋_GB2312" w:hAnsi="仿宋_GB2312" w:eastAsia="仿宋_GB2312" w:cs="仿宋_GB2312"/>
                <w:color w:val="000000"/>
                <w:sz w:val="24"/>
              </w:rPr>
            </w:pPr>
          </w:p>
        </w:tc>
        <w:tc>
          <w:tcPr>
            <w:tcW w:w="1549" w:type="dxa"/>
            <w:gridSpan w:val="2"/>
            <w:vMerge w:val="continue"/>
            <w:vAlign w:val="center"/>
          </w:tcPr>
          <w:p>
            <w:pPr>
              <w:widowControl/>
              <w:jc w:val="left"/>
              <w:rPr>
                <w:rFonts w:ascii="仿宋_GB2312" w:hAnsi="仿宋_GB2312" w:eastAsia="仿宋_GB2312" w:cs="仿宋_GB2312"/>
                <w:color w:val="000000"/>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全镇百姓对镇政府及工作成效满意度</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9800"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李阳斌</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纪委书记</w:t>
            </w:r>
          </w:p>
        </w:tc>
        <w:tc>
          <w:tcPr>
            <w:tcW w:w="1479" w:type="dxa"/>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曹薇</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党政办主任</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彭祥</w:t>
            </w: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财政所长</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公田镇人民政府</w:t>
            </w: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1078"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137"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2" w:hRule="atLeast"/>
          <w:jc w:val="center"/>
        </w:trPr>
        <w:tc>
          <w:tcPr>
            <w:tcW w:w="9800"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2" w:hRule="atLeast"/>
          <w:jc w:val="center"/>
        </w:trPr>
        <w:tc>
          <w:tcPr>
            <w:tcW w:w="9800"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w:t>
      </w:r>
      <w:r>
        <w:rPr>
          <w:rFonts w:hint="eastAsia" w:eastAsia="仿宋_GB2312" w:cs="仿宋_GB2312"/>
          <w:bCs/>
          <w:sz w:val="28"/>
          <w:szCs w:val="28"/>
          <w:lang w:eastAsia="zh-CN"/>
        </w:rPr>
        <w:t>：万欣</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13787850066</w:t>
      </w:r>
    </w:p>
    <w:tbl>
      <w:tblPr>
        <w:tblStyle w:val="9"/>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spacing w:line="580" w:lineRule="exact"/>
              <w:ind w:firstLine="723" w:firstLineChars="200"/>
              <w:jc w:val="center"/>
              <w:rPr>
                <w:rFonts w:hint="eastAsia" w:ascii="仿宋_GB2312" w:eastAsia="仿宋_GB2312"/>
                <w:b/>
                <w:bCs/>
                <w:sz w:val="36"/>
                <w:szCs w:val="36"/>
              </w:rPr>
            </w:pPr>
            <w:r>
              <w:rPr>
                <w:rFonts w:hint="eastAsia" w:ascii="仿宋_GB2312" w:eastAsia="仿宋_GB2312"/>
                <w:b/>
                <w:bCs/>
                <w:sz w:val="36"/>
                <w:szCs w:val="36"/>
              </w:rPr>
              <w:t>五、评价报告综述（文字部分）</w:t>
            </w:r>
          </w:p>
          <w:p>
            <w:pPr>
              <w:spacing w:line="440" w:lineRule="exact"/>
              <w:ind w:firstLine="640" w:firstLineChars="200"/>
              <w:jc w:val="center"/>
              <w:rPr>
                <w:rFonts w:eastAsia="仿宋_GB2312"/>
                <w:sz w:val="32"/>
                <w:szCs w:val="32"/>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公田镇人民政府</w:t>
            </w:r>
            <w:r>
              <w:rPr>
                <w:rFonts w:hint="eastAsia" w:ascii="黑体" w:hAnsi="黑体" w:eastAsia="黑体" w:cs="黑体"/>
                <w:bCs/>
                <w:sz w:val="32"/>
                <w:szCs w:val="32"/>
              </w:rPr>
              <w:t>概况</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我单位包含政府机关及3个二级机构。全部为财政全额拨款单位，执行行政单位会计制度，在职干部102人、退休48人。</w:t>
            </w:r>
          </w:p>
          <w:p>
            <w:pPr>
              <w:spacing w:line="580" w:lineRule="exact"/>
              <w:ind w:firstLine="560" w:firstLineChars="200"/>
              <w:rPr>
                <w:rFonts w:hint="eastAsia" w:ascii="仿宋_GB2312" w:hAnsi="仿宋_GB2312" w:eastAsia="仿宋_GB2312" w:cs="仿宋_GB2312"/>
                <w:bCs/>
                <w:sz w:val="28"/>
                <w:szCs w:val="28"/>
                <w:lang w:eastAsia="zh-CN"/>
              </w:rPr>
            </w:pP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）关于</w:t>
            </w:r>
            <w:r>
              <w:rPr>
                <w:rFonts w:hint="eastAsia" w:ascii="仿宋_GB2312" w:hAnsi="仿宋_GB2312" w:eastAsia="仿宋_GB2312" w:cs="仿宋_GB2312"/>
                <w:bCs/>
                <w:sz w:val="28"/>
                <w:szCs w:val="28"/>
                <w:lang w:eastAsia="zh-CN"/>
              </w:rPr>
              <w:t>公</w:t>
            </w:r>
            <w:r>
              <w:rPr>
                <w:rFonts w:hint="eastAsia" w:ascii="仿宋_GB2312" w:hAnsi="仿宋_GB2312" w:eastAsia="仿宋_GB2312" w:cs="仿宋_GB2312"/>
                <w:bCs/>
                <w:sz w:val="28"/>
                <w:szCs w:val="28"/>
              </w:rPr>
              <w:t>田镇人民政府2020年度收入支出决算总体情况说明： 2020年镇财政决算收支总计2399.32万元比比上年决算减少245.31万元。减少原因是将上级专项追加指标计入决算收支。</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）关于</w:t>
            </w:r>
            <w:r>
              <w:rPr>
                <w:rFonts w:hint="eastAsia" w:ascii="仿宋_GB2312" w:hAnsi="仿宋_GB2312" w:eastAsia="仿宋_GB2312" w:cs="仿宋_GB2312"/>
                <w:bCs/>
                <w:sz w:val="28"/>
                <w:szCs w:val="28"/>
                <w:lang w:eastAsia="zh-CN"/>
              </w:rPr>
              <w:t>公</w:t>
            </w:r>
            <w:r>
              <w:rPr>
                <w:rFonts w:hint="eastAsia" w:ascii="仿宋_GB2312" w:hAnsi="仿宋_GB2312" w:eastAsia="仿宋_GB2312" w:cs="仿宋_GB2312"/>
                <w:bCs/>
                <w:sz w:val="28"/>
                <w:szCs w:val="28"/>
              </w:rPr>
              <w:t>田镇人民政府2020年度收入决算情况说明 ：2020年公共财政决算收入共2399.32万元。其中上级财政补助收入2030.03 万元占收入84.61%，地方公共财政收入369.29 万元占收入的15.39%。</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）、关于</w:t>
            </w:r>
            <w:r>
              <w:rPr>
                <w:rFonts w:hint="eastAsia" w:ascii="仿宋_GB2312" w:hAnsi="仿宋_GB2312" w:eastAsia="仿宋_GB2312" w:cs="仿宋_GB2312"/>
                <w:bCs/>
                <w:sz w:val="28"/>
                <w:szCs w:val="28"/>
                <w:lang w:eastAsia="zh-CN"/>
              </w:rPr>
              <w:t>公</w:t>
            </w:r>
            <w:r>
              <w:rPr>
                <w:rFonts w:hint="eastAsia" w:ascii="仿宋_GB2312" w:hAnsi="仿宋_GB2312" w:eastAsia="仿宋_GB2312" w:cs="仿宋_GB2312"/>
                <w:bCs/>
                <w:sz w:val="28"/>
                <w:szCs w:val="28"/>
              </w:rPr>
              <w:t>田镇人民政府2020年度支出决算情况说明： 2020年公共财政决算支出2399.32万元，其中一般公共服务支出976万元，国防支出4万元占，公共安全支出27万元，教育支出7万元，文化体育与传媒支出12万元，社会保障和就业支出196万元，医疗卫生与计划生育支出125万元，节能环保支出43万元，城乡社区支出167万元，农林水支出727万元，交通运输支出23万元，资源勘探信息(安全生产)等支出20万元，住房保障支出72.32万元。</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）、关于</w:t>
            </w:r>
            <w:r>
              <w:rPr>
                <w:rFonts w:hint="eastAsia" w:ascii="仿宋_GB2312" w:hAnsi="仿宋_GB2312" w:eastAsia="仿宋_GB2312" w:cs="仿宋_GB2312"/>
                <w:bCs/>
                <w:sz w:val="28"/>
                <w:szCs w:val="28"/>
                <w:lang w:eastAsia="zh-CN"/>
              </w:rPr>
              <w:t>公</w:t>
            </w:r>
            <w:r>
              <w:rPr>
                <w:rFonts w:hint="eastAsia" w:ascii="仿宋_GB2312" w:hAnsi="仿宋_GB2312" w:eastAsia="仿宋_GB2312" w:cs="仿宋_GB2312"/>
                <w:bCs/>
                <w:sz w:val="28"/>
                <w:szCs w:val="28"/>
              </w:rPr>
              <w:t>田镇人民政府2020年度一般公共预算财政拨款“三公”经费支出决算情况说明：</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1、“三公”经费财政拨款支出决算总体情况说明。 2020年三公经费支出总额为10万元其中：因公出国（境）费用0万元、公务接待费用3万元、公务用车费7万元（其中公务用车运行维护费7万元、公务用车购置0万元。）三公经费比上年减少9万元，减少原因是严格控制接待标准。</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2、“三公”经费财政拨款支出决算具体情况说明。 2020年</w:t>
            </w:r>
            <w:r>
              <w:rPr>
                <w:rFonts w:hint="eastAsia" w:ascii="仿宋_GB2312" w:hAnsi="仿宋_GB2312" w:eastAsia="仿宋_GB2312" w:cs="仿宋_GB2312"/>
                <w:bCs/>
                <w:sz w:val="28"/>
                <w:szCs w:val="28"/>
                <w:lang w:eastAsia="zh-CN"/>
              </w:rPr>
              <w:t>公</w:t>
            </w:r>
            <w:r>
              <w:rPr>
                <w:rFonts w:hint="eastAsia" w:ascii="仿宋_GB2312" w:hAnsi="仿宋_GB2312" w:eastAsia="仿宋_GB2312" w:cs="仿宋_GB2312"/>
                <w:bCs/>
                <w:sz w:val="28"/>
                <w:szCs w:val="28"/>
              </w:rPr>
              <w:t>田镇公务接待费3万元，主要是公务接待用餐支出，公务用车7万元主要用于公务用车的维护费用，镇机关集镇垃圾车、机关洒水车的维护及维修。</w:t>
            </w:r>
          </w:p>
          <w:p>
            <w:pPr>
              <w:spacing w:line="560" w:lineRule="exact"/>
              <w:ind w:firstLine="560" w:firstLineChars="200"/>
              <w:rPr>
                <w:rFonts w:ascii="仿宋_GB2312" w:hAnsi="仿宋_GB2312" w:eastAsia="仿宋_GB2312" w:cs="仿宋_GB2312"/>
                <w:bCs/>
                <w:sz w:val="28"/>
                <w:szCs w:val="28"/>
              </w:rPr>
            </w:pP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2020年初计划实施，并于2020年底前完成年度绩效目标。我镇年度专项支出共384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640" w:firstLineChars="200"/>
              <w:rPr>
                <w:rFonts w:hint="eastAsia" w:ascii="黑体" w:hAnsi="黑体" w:eastAsia="黑体" w:cs="黑体"/>
                <w:bCs/>
                <w:sz w:val="32"/>
                <w:szCs w:val="32"/>
                <w:lang w:eastAsia="zh-CN"/>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按照财政预算绩效管理工作的总体要求，2020年我单位整体支出2399.32万元全部实行整体支出绩效目标管理，整体支出绩效目标基本完成。</w:t>
            </w:r>
          </w:p>
          <w:p>
            <w:pPr>
              <w:spacing w:line="560" w:lineRule="exact"/>
              <w:ind w:firstLine="560" w:firstLineChars="200"/>
              <w:rPr>
                <w:rFonts w:hint="eastAsia" w:ascii="仿宋_GB2312" w:hAnsi="仿宋_GB2312" w:eastAsia="仿宋_GB2312" w:cs="仿宋_GB2312"/>
                <w:bCs/>
                <w:sz w:val="28"/>
                <w:szCs w:val="28"/>
                <w:lang w:val="en-US"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lang w:eastAsia="zh-CN"/>
              </w:rPr>
            </w:pPr>
          </w:p>
          <w:p>
            <w:pPr>
              <w:numPr>
                <w:ilvl w:val="0"/>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ilvl w:val="0"/>
                <w:numId w:val="0"/>
              </w:numPr>
              <w:spacing w:line="560" w:lineRule="exact"/>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ilvl w:val="0"/>
                <w:numId w:val="0"/>
              </w:numPr>
              <w:spacing w:line="560" w:lineRule="exact"/>
              <w:rPr>
                <w:rFonts w:hint="default" w:ascii="仿宋_GB2312" w:hAnsi="仿宋_GB2312" w:eastAsia="仿宋_GB2312" w:cs="仿宋_GB2312"/>
                <w:bCs/>
                <w:sz w:val="28"/>
                <w:szCs w:val="28"/>
                <w:lang w:val="en-US" w:eastAsia="zh-CN"/>
              </w:rPr>
            </w:pPr>
          </w:p>
          <w:p>
            <w:pPr>
              <w:numPr>
                <w:ilvl w:val="0"/>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ilvl w:val="0"/>
                <w:numId w:val="0"/>
              </w:numPr>
              <w:spacing w:line="560" w:lineRule="exact"/>
              <w:ind w:leftChars="200"/>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进一步化解绩效目标，把绩效目标融入到政府日常工作中。2、进一步严格预算编制、执行及管理，对新增财政支出、一般性支出等严格控制。3、绩效的执行情况及政策效果项目支出的管理、使用、效益情况进行严格的跟踪。</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w:t>
      </w:r>
      <w:r>
        <w:rPr>
          <w:rFonts w:ascii="黑体" w:hAnsi="黑体" w:eastAsia="黑体"/>
          <w:sz w:val="32"/>
          <w:szCs w:val="32"/>
        </w:rPr>
        <w:t>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p>
            <w:pPr>
              <w:widowControl/>
              <w:spacing w:line="240" w:lineRule="exact"/>
              <w:jc w:val="left"/>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9"/>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2021</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20EF6"/>
    <w:multiLevelType w:val="singleLevel"/>
    <w:tmpl w:val="93A20EF6"/>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20"/>
      <w:lvlText w:val="%1."/>
      <w:lvlJc w:val="left"/>
      <w:pPr>
        <w:tabs>
          <w:tab w:val="left" w:pos="780"/>
        </w:tabs>
        <w:ind w:left="78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ZmY3YWNhZTExZjcxYWVkMTE2YzRkMDYzNGNmMmQ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368C"/>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36844"/>
    <w:rsid w:val="00240F9A"/>
    <w:rsid w:val="00242262"/>
    <w:rsid w:val="00253B1F"/>
    <w:rsid w:val="00254CF8"/>
    <w:rsid w:val="00255404"/>
    <w:rsid w:val="00257206"/>
    <w:rsid w:val="00292AC1"/>
    <w:rsid w:val="0029605B"/>
    <w:rsid w:val="002969D6"/>
    <w:rsid w:val="002B26F1"/>
    <w:rsid w:val="002B569D"/>
    <w:rsid w:val="002B7EF4"/>
    <w:rsid w:val="002C0D36"/>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3855"/>
    <w:rsid w:val="003B7876"/>
    <w:rsid w:val="003E4F5E"/>
    <w:rsid w:val="004036B5"/>
    <w:rsid w:val="004222D1"/>
    <w:rsid w:val="00422E14"/>
    <w:rsid w:val="00430153"/>
    <w:rsid w:val="00432C79"/>
    <w:rsid w:val="004503BD"/>
    <w:rsid w:val="00461395"/>
    <w:rsid w:val="00477933"/>
    <w:rsid w:val="004A44EA"/>
    <w:rsid w:val="004A51DC"/>
    <w:rsid w:val="004A671C"/>
    <w:rsid w:val="004B27D9"/>
    <w:rsid w:val="004C73DE"/>
    <w:rsid w:val="004E0A8E"/>
    <w:rsid w:val="004E3BE9"/>
    <w:rsid w:val="005072C9"/>
    <w:rsid w:val="00513037"/>
    <w:rsid w:val="005210E6"/>
    <w:rsid w:val="00530E15"/>
    <w:rsid w:val="005314BA"/>
    <w:rsid w:val="005422E5"/>
    <w:rsid w:val="0054679D"/>
    <w:rsid w:val="005477E5"/>
    <w:rsid w:val="00566F17"/>
    <w:rsid w:val="00582936"/>
    <w:rsid w:val="005864BC"/>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7F62AF"/>
    <w:rsid w:val="00815FBF"/>
    <w:rsid w:val="00841CD0"/>
    <w:rsid w:val="00847D60"/>
    <w:rsid w:val="00860AFD"/>
    <w:rsid w:val="008750DA"/>
    <w:rsid w:val="008A2E6B"/>
    <w:rsid w:val="008A7515"/>
    <w:rsid w:val="008C039F"/>
    <w:rsid w:val="008C33E9"/>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388E"/>
    <w:rsid w:val="009E5A8A"/>
    <w:rsid w:val="009F3479"/>
    <w:rsid w:val="00A13259"/>
    <w:rsid w:val="00A16D05"/>
    <w:rsid w:val="00A30E83"/>
    <w:rsid w:val="00A4501D"/>
    <w:rsid w:val="00A51AA2"/>
    <w:rsid w:val="00A54BCA"/>
    <w:rsid w:val="00A61FD7"/>
    <w:rsid w:val="00A67A48"/>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D48AB"/>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67F74"/>
    <w:rsid w:val="00E95B71"/>
    <w:rsid w:val="00EB35F4"/>
    <w:rsid w:val="00EC40AF"/>
    <w:rsid w:val="00EC6F27"/>
    <w:rsid w:val="00ED7ACA"/>
    <w:rsid w:val="00EE315F"/>
    <w:rsid w:val="00EE67E1"/>
    <w:rsid w:val="00F37D73"/>
    <w:rsid w:val="00F435F8"/>
    <w:rsid w:val="00F60EC8"/>
    <w:rsid w:val="00F61205"/>
    <w:rsid w:val="00F766DE"/>
    <w:rsid w:val="00F81CBB"/>
    <w:rsid w:val="00F8501A"/>
    <w:rsid w:val="00F947E3"/>
    <w:rsid w:val="00FA6EE7"/>
    <w:rsid w:val="00FB16AF"/>
    <w:rsid w:val="00FB2BA1"/>
    <w:rsid w:val="00FD21C0"/>
    <w:rsid w:val="00FD708D"/>
    <w:rsid w:val="00FF3258"/>
    <w:rsid w:val="00FF605E"/>
    <w:rsid w:val="01E14C8F"/>
    <w:rsid w:val="03BA3259"/>
    <w:rsid w:val="03EE3D8D"/>
    <w:rsid w:val="0A030A34"/>
    <w:rsid w:val="0AE71698"/>
    <w:rsid w:val="1F32594E"/>
    <w:rsid w:val="222A2E7A"/>
    <w:rsid w:val="24E23BAE"/>
    <w:rsid w:val="280F5D42"/>
    <w:rsid w:val="29315E51"/>
    <w:rsid w:val="29793438"/>
    <w:rsid w:val="2ECC6CF5"/>
    <w:rsid w:val="2F302D5E"/>
    <w:rsid w:val="3010509A"/>
    <w:rsid w:val="30B915C1"/>
    <w:rsid w:val="31803CA2"/>
    <w:rsid w:val="3D7D3613"/>
    <w:rsid w:val="3E6B1150"/>
    <w:rsid w:val="3EB17656"/>
    <w:rsid w:val="429513FF"/>
    <w:rsid w:val="450664AC"/>
    <w:rsid w:val="4AAE2E99"/>
    <w:rsid w:val="4FD67B53"/>
    <w:rsid w:val="4FFE5544"/>
    <w:rsid w:val="50B96C00"/>
    <w:rsid w:val="51F15F26"/>
    <w:rsid w:val="564C5E20"/>
    <w:rsid w:val="5A643868"/>
    <w:rsid w:val="5A6B22C0"/>
    <w:rsid w:val="5BDC26BF"/>
    <w:rsid w:val="5ED84310"/>
    <w:rsid w:val="5FD90E8E"/>
    <w:rsid w:val="619B225B"/>
    <w:rsid w:val="61D45989"/>
    <w:rsid w:val="64446389"/>
    <w:rsid w:val="68AA4C39"/>
    <w:rsid w:val="69AA5933"/>
    <w:rsid w:val="6AD76980"/>
    <w:rsid w:val="6FF46EB5"/>
    <w:rsid w:val="732561B0"/>
    <w:rsid w:val="74CE5F27"/>
    <w:rsid w:val="75F61BD9"/>
    <w:rsid w:val="7A920274"/>
    <w:rsid w:val="7CFD6D4D"/>
    <w:rsid w:val="7FC669D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首行缩进 21"/>
    <w:basedOn w:val="3"/>
    <w:next w:val="1"/>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customStyle="1" w:styleId="3">
    <w:name w:val="正文文本缩进1"/>
    <w:basedOn w:val="1"/>
    <w:next w:val="2"/>
    <w:qFormat/>
    <w:uiPriority w:val="0"/>
    <w:pPr>
      <w:spacing w:after="120"/>
      <w:ind w:left="420" w:leftChars="200"/>
    </w:pPr>
  </w:style>
  <w:style w:type="paragraph" w:styleId="4">
    <w:name w:val="Date"/>
    <w:basedOn w:val="1"/>
    <w:next w:val="1"/>
    <w:link w:val="13"/>
    <w:semiHidden/>
    <w:qFormat/>
    <w:uiPriority w:val="99"/>
    <w:pPr>
      <w:ind w:left="100" w:leftChars="2500"/>
    </w:pPr>
  </w:style>
  <w:style w:type="paragraph" w:styleId="5">
    <w:name w:val="Body Text Indent 2"/>
    <w:basedOn w:val="1"/>
    <w:link w:val="14"/>
    <w:semiHidden/>
    <w:qFormat/>
    <w:uiPriority w:val="99"/>
    <w:pPr>
      <w:ind w:firstLine="588" w:firstLineChars="200"/>
    </w:pPr>
    <w:rPr>
      <w:rFonts w:ascii="仿宋_GB2312" w:hAnsi="Calibri" w:eastAsia="仿宋_GB2312"/>
      <w:sz w:val="32"/>
    </w:rPr>
  </w:style>
  <w:style w:type="paragraph" w:styleId="6">
    <w:name w:val="footer"/>
    <w:basedOn w:val="1"/>
    <w:link w:val="17"/>
    <w:semiHidden/>
    <w:qFormat/>
    <w:uiPriority w:val="99"/>
    <w:pPr>
      <w:tabs>
        <w:tab w:val="center" w:pos="4153"/>
        <w:tab w:val="right" w:pos="8306"/>
      </w:tabs>
      <w:snapToGrid w:val="0"/>
      <w:jc w:val="left"/>
    </w:pPr>
    <w:rPr>
      <w:kern w:val="0"/>
      <w:sz w:val="18"/>
      <w:szCs w:val="18"/>
    </w:rPr>
  </w:style>
  <w:style w:type="paragraph" w:styleId="7">
    <w:name w:val="header"/>
    <w:basedOn w:val="1"/>
    <w:link w:val="16"/>
    <w:semiHidden/>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FollowedHyperlink"/>
    <w:basedOn w:val="10"/>
    <w:semiHidden/>
    <w:qFormat/>
    <w:uiPriority w:val="99"/>
    <w:rPr>
      <w:rFonts w:cs="Times New Roman"/>
      <w:color w:val="800080"/>
      <w:u w:val="single"/>
    </w:rPr>
  </w:style>
  <w:style w:type="character" w:styleId="12">
    <w:name w:val="Hyperlink"/>
    <w:basedOn w:val="10"/>
    <w:semiHidden/>
    <w:qFormat/>
    <w:uiPriority w:val="99"/>
    <w:rPr>
      <w:rFonts w:cs="Times New Roman"/>
      <w:color w:val="0000FF"/>
      <w:u w:val="single"/>
    </w:rPr>
  </w:style>
  <w:style w:type="character" w:customStyle="1" w:styleId="13">
    <w:name w:val="Date Char"/>
    <w:basedOn w:val="10"/>
    <w:link w:val="4"/>
    <w:semiHidden/>
    <w:qFormat/>
    <w:locked/>
    <w:uiPriority w:val="99"/>
    <w:rPr>
      <w:rFonts w:ascii="Times New Roman" w:hAnsi="Times New Roman" w:eastAsia="宋体" w:cs="Times New Roman"/>
      <w:sz w:val="24"/>
      <w:szCs w:val="24"/>
    </w:rPr>
  </w:style>
  <w:style w:type="character" w:customStyle="1" w:styleId="14">
    <w:name w:val="Body Text Indent 2 Char"/>
    <w:basedOn w:val="10"/>
    <w:link w:val="5"/>
    <w:semiHidden/>
    <w:qFormat/>
    <w:locked/>
    <w:uiPriority w:val="99"/>
    <w:rPr>
      <w:rFonts w:ascii="仿宋_GB2312" w:hAnsi="Calibri" w:eastAsia="仿宋_GB2312" w:cs="Times New Roman"/>
      <w:sz w:val="24"/>
      <w:szCs w:val="24"/>
    </w:rPr>
  </w:style>
  <w:style w:type="character" w:customStyle="1" w:styleId="15">
    <w:name w:val="Footer Char"/>
    <w:basedOn w:val="10"/>
    <w:link w:val="6"/>
    <w:semiHidden/>
    <w:qFormat/>
    <w:locked/>
    <w:uiPriority w:val="99"/>
    <w:rPr>
      <w:rFonts w:ascii="Times New Roman" w:hAnsi="Times New Roman" w:eastAsia="宋体" w:cs="Times New Roman"/>
      <w:kern w:val="0"/>
      <w:sz w:val="18"/>
      <w:szCs w:val="18"/>
    </w:rPr>
  </w:style>
  <w:style w:type="character" w:customStyle="1" w:styleId="16">
    <w:name w:val="Header Char"/>
    <w:basedOn w:val="10"/>
    <w:link w:val="7"/>
    <w:semiHidden/>
    <w:qFormat/>
    <w:locked/>
    <w:uiPriority w:val="99"/>
    <w:rPr>
      <w:rFonts w:ascii="Times New Roman" w:hAnsi="Times New Roman" w:eastAsia="宋体" w:cs="Times New Roman"/>
      <w:sz w:val="18"/>
      <w:szCs w:val="18"/>
    </w:rPr>
  </w:style>
  <w:style w:type="character" w:customStyle="1" w:styleId="17">
    <w:name w:val="页脚 Char"/>
    <w:basedOn w:val="10"/>
    <w:link w:val="6"/>
    <w:semiHidden/>
    <w:qFormat/>
    <w:locked/>
    <w:uiPriority w:val="99"/>
    <w:rPr>
      <w:rFonts w:ascii="Times New Roman" w:hAnsi="Times New Roman" w:eastAsia="宋体" w:cs="Times New Roman"/>
      <w:sz w:val="18"/>
      <w:szCs w:val="18"/>
    </w:rPr>
  </w:style>
  <w:style w:type="paragraph" w:customStyle="1" w:styleId="18">
    <w:name w:val="Char"/>
    <w:basedOn w:val="1"/>
    <w:qFormat/>
    <w:uiPriority w:val="99"/>
    <w:pPr>
      <w:autoSpaceDE w:val="0"/>
      <w:autoSpaceDN w:val="0"/>
      <w:adjustRightInd w:val="0"/>
    </w:pPr>
    <w:rPr>
      <w:rFonts w:ascii="宋体" w:cs="宋体"/>
      <w:kern w:val="0"/>
      <w:sz w:val="20"/>
      <w:szCs w:val="20"/>
      <w:lang w:val="zh-CN"/>
    </w:rPr>
  </w:style>
  <w:style w:type="paragraph" w:customStyle="1" w:styleId="19">
    <w:name w:val="Char1"/>
    <w:basedOn w:val="1"/>
    <w:qFormat/>
    <w:uiPriority w:val="99"/>
    <w:rPr>
      <w:rFonts w:ascii="仿宋_GB2312" w:eastAsia="仿宋_GB2312"/>
      <w:sz w:val="32"/>
    </w:rPr>
  </w:style>
  <w:style w:type="paragraph" w:customStyle="1" w:styleId="20">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21">
    <w:name w:val="标题 3 Char Char"/>
    <w:qFormat/>
    <w:uiPriority w:val="99"/>
    <w:rPr>
      <w:rFonts w:ascii="楷体_GB2312" w:eastAsia="楷体_GB2312"/>
      <w:b/>
      <w:kern w:val="2"/>
      <w:sz w:val="24"/>
      <w:lang w:val="en-US" w:eastAsia="zh-CN"/>
    </w:rPr>
  </w:style>
  <w:style w:type="character" w:customStyle="1" w:styleId="22">
    <w:name w:val="font11"/>
    <w:basedOn w:val="10"/>
    <w:qFormat/>
    <w:uiPriority w:val="99"/>
    <w:rPr>
      <w:rFonts w:ascii="宋体" w:hAnsi="宋体" w:eastAsia="宋体" w:cs="宋体"/>
      <w:b/>
      <w:bCs/>
      <w:color w:val="000000"/>
      <w:sz w:val="36"/>
      <w:szCs w:val="36"/>
      <w:u w:val="none"/>
    </w:rPr>
  </w:style>
  <w:style w:type="character" w:customStyle="1" w:styleId="23">
    <w:name w:val="font51"/>
    <w:basedOn w:val="10"/>
    <w:qFormat/>
    <w:uiPriority w:val="99"/>
    <w:rPr>
      <w:rFonts w:ascii="宋体" w:hAnsi="宋体" w:eastAsia="宋体" w:cs="宋体"/>
      <w:color w:val="000000"/>
      <w:sz w:val="20"/>
      <w:szCs w:val="20"/>
      <w:u w:val="none"/>
    </w:rPr>
  </w:style>
  <w:style w:type="character" w:customStyle="1" w:styleId="24">
    <w:name w:val="font91"/>
    <w:basedOn w:val="10"/>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10</Pages>
  <Words>4128</Words>
  <Characters>4526</Characters>
  <Lines>0</Lines>
  <Paragraphs>0</Paragraphs>
  <TotalTime>0</TotalTime>
  <ScaleCrop>false</ScaleCrop>
  <LinksUpToDate>false</LinksUpToDate>
  <CharactersWithSpaces>4854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2024-10-15T02:01:16Z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D437A7A720334F978D14FA794832065D</vt:lpwstr>
  </property>
</Properties>
</file>