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D6416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3AA06578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3C7D4382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98CA22F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BC50081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2023</w:t>
      </w:r>
      <w:r>
        <w:rPr>
          <w:rFonts w:ascii="微软雅黑" w:hAnsi="微软雅黑" w:eastAsia="微软雅黑" w:cs="微软雅黑"/>
          <w:b/>
          <w:sz w:val="84"/>
        </w:rPr>
        <w:t>年度</w:t>
      </w:r>
    </w:p>
    <w:p w14:paraId="25B56381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岳阳县殡葬事务中心</w:t>
      </w:r>
      <w:r>
        <w:rPr>
          <w:rFonts w:ascii="微软雅黑" w:hAnsi="微软雅黑" w:eastAsia="微软雅黑" w:cs="微软雅黑"/>
          <w:b/>
          <w:sz w:val="84"/>
        </w:rPr>
        <w:t>部门（单位）部门决算</w:t>
      </w:r>
    </w:p>
    <w:p w14:paraId="6A40B9F7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F097D42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4BF507BF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5ABCD7C5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35818774">
      <w:pPr>
        <w:bidi w:val="0"/>
        <w:rPr>
          <w:rFonts w:hint="eastAsia" w:ascii="微软雅黑" w:hAnsi="微软雅黑" w:eastAsia="微软雅黑" w:cs="微软雅黑"/>
        </w:rPr>
      </w:pPr>
    </w:p>
    <w:p w14:paraId="2B3FB104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  <w:r>
        <w:rPr>
          <w:rFonts w:hint="eastAsia" w:ascii="微软雅黑" w:hAnsi="微软雅黑" w:eastAsia="微软雅黑" w:cs="微软雅黑"/>
          <w:b/>
          <w:sz w:val="36"/>
          <w:szCs w:val="28"/>
        </w:rPr>
        <w:t>目录</w:t>
      </w:r>
    </w:p>
    <w:p w14:paraId="6BB869BE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</w:p>
    <w:p w14:paraId="2DEBC91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第一部分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岳阳县殡葬事务中心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单位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概况</w:t>
      </w:r>
    </w:p>
    <w:p w14:paraId="3D98B0D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一、部门职责</w:t>
      </w:r>
    </w:p>
    <w:p w14:paraId="7DB758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二、机构设置及决算单位构成</w:t>
      </w:r>
    </w:p>
    <w:p w14:paraId="0C64DBE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第二部分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部门决算表</w:t>
      </w:r>
    </w:p>
    <w:p w14:paraId="7BEF628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一、收入支出决算总表</w:t>
      </w:r>
    </w:p>
    <w:p w14:paraId="47DB73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二、收入决算表</w:t>
      </w:r>
    </w:p>
    <w:p w14:paraId="529ADCE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三、支出决算表</w:t>
      </w:r>
    </w:p>
    <w:p w14:paraId="68F8341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四、财政拨款收入支出决算总表</w:t>
      </w:r>
    </w:p>
    <w:p w14:paraId="3164AF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五、一般公共预算财政拨款支出决算表</w:t>
      </w:r>
    </w:p>
    <w:p w14:paraId="7FF268B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六、一般公共预算财政拨款基本支出决算明细表</w:t>
      </w:r>
    </w:p>
    <w:p w14:paraId="20DE167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七、政府性基金预算财政拨款收入支出决算表</w:t>
      </w:r>
    </w:p>
    <w:p w14:paraId="1F611D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八、国有资本经营预算财政拨款支出决算表</w:t>
      </w:r>
    </w:p>
    <w:p w14:paraId="7AEFC08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九、财政拨款“三公”经费支出决算表</w:t>
      </w:r>
    </w:p>
    <w:p w14:paraId="02E17ED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第三部分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部门决算情况说明</w:t>
      </w:r>
    </w:p>
    <w:p w14:paraId="252FCB1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一、收入支出决算总体情况说明</w:t>
      </w:r>
    </w:p>
    <w:p w14:paraId="1A30417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二、收入决算情况说明</w:t>
      </w:r>
    </w:p>
    <w:p w14:paraId="339A780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三、支出决算情况说明</w:t>
      </w:r>
    </w:p>
    <w:p w14:paraId="56F8BD8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四、财政拨款收入支出决算总体情况说明</w:t>
      </w:r>
    </w:p>
    <w:p w14:paraId="3594B8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五、一般公共预算财政拨款支出决算情况说明</w:t>
      </w:r>
    </w:p>
    <w:p w14:paraId="6AC004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六、一般公共预算财政拨款基本支出决算情况说明</w:t>
      </w:r>
    </w:p>
    <w:p w14:paraId="1022A82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、政府性基金预算收入支出决算情况</w:t>
      </w:r>
    </w:p>
    <w:p w14:paraId="440395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8"/>
          <w:szCs w:val="28"/>
        </w:rPr>
        <w:t>、国有资本经营预算财政拨款支出决算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情况</w:t>
      </w:r>
    </w:p>
    <w:p w14:paraId="660229E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九</w:t>
      </w:r>
      <w:r>
        <w:rPr>
          <w:rFonts w:hint="eastAsia" w:ascii="微软雅黑" w:hAnsi="微软雅黑" w:eastAsia="微软雅黑" w:cs="微软雅黑"/>
          <w:sz w:val="28"/>
          <w:szCs w:val="28"/>
        </w:rPr>
        <w:t>、财政拨款三公经费支出决算情况说明</w:t>
      </w:r>
    </w:p>
    <w:p w14:paraId="1B905DA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十、关于机关运行经费支出说明</w:t>
      </w:r>
    </w:p>
    <w:p w14:paraId="72DF7F8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十一、一般性支出情况说明</w:t>
      </w:r>
    </w:p>
    <w:p w14:paraId="7B63515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十二、关于政府采购支出说明</w:t>
      </w:r>
    </w:p>
    <w:p w14:paraId="6903DEB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十三、关于国有资产占用情况说明</w:t>
      </w:r>
    </w:p>
    <w:p w14:paraId="48ED26E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十四、</w:t>
      </w:r>
      <w:r>
        <w:rPr>
          <w:rFonts w:hint="eastAsia" w:ascii="微软雅黑" w:hAnsi="微软雅黑" w:eastAsia="微软雅黑" w:cs="微软雅黑"/>
          <w:sz w:val="28"/>
          <w:szCs w:val="28"/>
        </w:rPr>
        <w:t>关于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2023</w:t>
      </w:r>
      <w:r>
        <w:rPr>
          <w:rFonts w:ascii="微软雅黑" w:hAnsi="微软雅黑" w:eastAsia="微软雅黑" w:cs="微软雅黑"/>
          <w:sz w:val="28"/>
        </w:rPr>
        <w:t>年度</w:t>
      </w:r>
      <w:r>
        <w:rPr>
          <w:rFonts w:hint="eastAsia" w:ascii="微软雅黑" w:hAnsi="微软雅黑" w:eastAsia="微软雅黑" w:cs="微软雅黑"/>
          <w:sz w:val="28"/>
          <w:szCs w:val="28"/>
        </w:rPr>
        <w:t>绩效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sz w:val="28"/>
          <w:szCs w:val="28"/>
        </w:rPr>
        <w:t>情况的说明</w:t>
      </w:r>
    </w:p>
    <w:p w14:paraId="038669A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第四部分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名词解释</w:t>
      </w:r>
    </w:p>
    <w:p w14:paraId="0959122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第五部分 附件</w:t>
      </w:r>
    </w:p>
    <w:p w14:paraId="04DD1E6C">
      <w:pPr>
        <w:pStyle w:val="13"/>
        <w:spacing w:line="500" w:lineRule="exact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br w:type="page"/>
      </w:r>
    </w:p>
    <w:p w14:paraId="5DA87CF4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766C3D9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F02096C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4D283BF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46BF692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 xml:space="preserve">第一部分 </w:t>
      </w:r>
    </w:p>
    <w:p w14:paraId="18109565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</w:p>
    <w:p w14:paraId="1E316A32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岳阳县殡葬事务中心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单位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概况</w:t>
      </w:r>
    </w:p>
    <w:p w14:paraId="53C5FD15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CCA72B8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B9BD2F8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D8B5853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13A5EA3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C168890"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部门职责</w:t>
      </w:r>
    </w:p>
    <w:p w14:paraId="5EEC40E4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（一）</w:t>
      </w:r>
      <w:r>
        <w:rPr>
          <w:rFonts w:hint="eastAsia" w:eastAsia="仿宋_GB2312"/>
          <w:sz w:val="32"/>
          <w:szCs w:val="32"/>
        </w:rPr>
        <w:t>承担宣传贯彻落实国家、省、市、县有关殡葬改革和管理的方针、政策、法规和规章相关事务性工作，承担宣传和推进殡葬改革工作相关事务性工作。</w:t>
      </w:r>
    </w:p>
    <w:p w14:paraId="354292DD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（二）</w:t>
      </w:r>
      <w:r>
        <w:rPr>
          <w:rFonts w:hint="eastAsia" w:eastAsia="仿宋_GB2312"/>
          <w:sz w:val="32"/>
          <w:szCs w:val="32"/>
        </w:rPr>
        <w:t>承担调查摸底全县殡葬改革相关情况，提出建议，并拟订殡葬改革规划和措施。</w:t>
      </w:r>
    </w:p>
    <w:p w14:paraId="2F3483BD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（三）</w:t>
      </w:r>
      <w:r>
        <w:rPr>
          <w:rFonts w:hint="eastAsia" w:eastAsia="仿宋_GB2312"/>
          <w:sz w:val="32"/>
          <w:szCs w:val="32"/>
        </w:rPr>
        <w:t>协调有关部门齐抓共管，逐步推行遗体火化和公墓集中安葬，不断提高遗体火化率和公墓安葬率。</w:t>
      </w:r>
    </w:p>
    <w:p w14:paraId="3D970DC2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（四）</w:t>
      </w:r>
      <w:r>
        <w:rPr>
          <w:rFonts w:hint="eastAsia" w:eastAsia="仿宋_GB2312"/>
          <w:sz w:val="32"/>
          <w:szCs w:val="32"/>
        </w:rPr>
        <w:t>协助督促检查全县殡葬改革和殡葬法规的执行情况，并对违反殡葬法规的行为提出行政处罚初步意见。</w:t>
      </w:r>
    </w:p>
    <w:p w14:paraId="55032771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（五）</w:t>
      </w:r>
      <w:r>
        <w:rPr>
          <w:rFonts w:hint="eastAsia" w:eastAsia="仿宋_GB2312"/>
          <w:sz w:val="32"/>
          <w:szCs w:val="32"/>
        </w:rPr>
        <w:t>做好遗体火化、公墓、丧事管理等相关事务性工作，协助丧葬用品市场管理工作。</w:t>
      </w:r>
    </w:p>
    <w:p w14:paraId="79C3B723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（六）</w:t>
      </w:r>
      <w:r>
        <w:rPr>
          <w:rFonts w:hint="eastAsia" w:eastAsia="仿宋_GB2312"/>
          <w:sz w:val="32"/>
          <w:szCs w:val="32"/>
        </w:rPr>
        <w:t>做好殡葬改革的宣传工作，协助乡（镇）制止和处理丧事中的封建迷信活动。</w:t>
      </w:r>
    </w:p>
    <w:p w14:paraId="0F4716F9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（七）</w:t>
      </w:r>
      <w:r>
        <w:rPr>
          <w:rFonts w:hint="eastAsia" w:eastAsia="仿宋_GB2312"/>
          <w:sz w:val="32"/>
          <w:szCs w:val="32"/>
        </w:rPr>
        <w:t>做好殡葬服务、殡葬管理培训等工作。</w:t>
      </w:r>
    </w:p>
    <w:p w14:paraId="7CA74CA7">
      <w:pPr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（八）</w:t>
      </w:r>
      <w:r>
        <w:rPr>
          <w:rFonts w:hint="eastAsia" w:eastAsia="仿宋_GB2312"/>
          <w:sz w:val="32"/>
          <w:szCs w:val="32"/>
        </w:rPr>
        <w:t>承办县民政局交办的其他工作。</w:t>
      </w:r>
    </w:p>
    <w:p w14:paraId="5949B682">
      <w:pPr>
        <w:widowControl/>
        <w:spacing w:line="600" w:lineRule="exact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  <w:t>二、机构设置及决算单位构成</w:t>
      </w:r>
    </w:p>
    <w:p w14:paraId="70D7340B">
      <w:pPr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（一）内设机构设置。</w:t>
      </w:r>
      <w:r>
        <w:rPr>
          <w:rFonts w:hint="eastAsia" w:eastAsia="仿宋_GB2312"/>
          <w:sz w:val="32"/>
          <w:szCs w:val="32"/>
        </w:rPr>
        <w:t>本单位</w:t>
      </w:r>
      <w:r>
        <w:rPr>
          <w:rFonts w:hint="eastAsia" w:eastAsia="仿宋_GB2312"/>
          <w:sz w:val="32"/>
          <w:szCs w:val="32"/>
          <w:lang w:val="en-US" w:eastAsia="zh-CN"/>
        </w:rPr>
        <w:t>系民政局属二级机构，内设 5个股室，分别是：办公室、殡葬执法室、殡葬服务室、殡葬事务管理室、财务室。年末实有在职人数19人。</w:t>
      </w:r>
    </w:p>
    <w:p w14:paraId="5D543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</w:pPr>
    </w:p>
    <w:p w14:paraId="6337FF1C"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（二）决算单位构成。</w:t>
      </w:r>
      <w:r>
        <w:rPr>
          <w:rFonts w:hint="eastAsia" w:eastAsia="仿宋_GB2312"/>
          <w:sz w:val="32"/>
          <w:szCs w:val="32"/>
        </w:rPr>
        <w:t>本单位没有所属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级机构，因此本年度部门</w:t>
      </w:r>
      <w:r>
        <w:rPr>
          <w:rFonts w:hint="eastAsia" w:eastAsia="仿宋_GB2312"/>
          <w:sz w:val="32"/>
          <w:szCs w:val="32"/>
          <w:lang w:val="en-US" w:eastAsia="zh-CN"/>
        </w:rPr>
        <w:t>决</w:t>
      </w:r>
      <w:r>
        <w:rPr>
          <w:rFonts w:hint="eastAsia" w:eastAsia="仿宋_GB2312"/>
          <w:sz w:val="32"/>
          <w:szCs w:val="32"/>
        </w:rPr>
        <w:t>算仅为本级部门</w:t>
      </w:r>
      <w:r>
        <w:rPr>
          <w:rFonts w:hint="eastAsia" w:eastAsia="仿宋_GB2312"/>
          <w:sz w:val="32"/>
          <w:szCs w:val="32"/>
          <w:lang w:val="en-US" w:eastAsia="zh-CN"/>
        </w:rPr>
        <w:t>决</w:t>
      </w:r>
      <w:r>
        <w:rPr>
          <w:rFonts w:hint="eastAsia" w:eastAsia="仿宋_GB2312"/>
          <w:sz w:val="32"/>
          <w:szCs w:val="32"/>
        </w:rPr>
        <w:t>算。</w:t>
      </w:r>
    </w:p>
    <w:p w14:paraId="2505A8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i/>
          <w:iCs/>
          <w:color w:val="FF0000"/>
          <w:sz w:val="32"/>
          <w:szCs w:val="24"/>
          <w:highlight w:val="white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</w:p>
    <w:p w14:paraId="0D291691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B0FBA91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047D9AD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E72C3AD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09500F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第二部分</w:t>
      </w:r>
    </w:p>
    <w:p w14:paraId="7F3BA31A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66B3BD1E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部门决算表</w:t>
      </w:r>
    </w:p>
    <w:p w14:paraId="1CB67DF9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t>（见附件）</w:t>
      </w:r>
    </w:p>
    <w:p w14:paraId="52E1D1A4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036D8FE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4CE1EDE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F853A4F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5E05DA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第三部分</w:t>
      </w:r>
    </w:p>
    <w:p w14:paraId="1BA8FD7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0"/>
          <w:szCs w:val="70"/>
        </w:rPr>
      </w:pPr>
    </w:p>
    <w:p w14:paraId="2F0AC995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sz w:val="70"/>
          <w:szCs w:val="70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sz w:val="70"/>
          <w:szCs w:val="70"/>
        </w:rPr>
        <w:t>年度部门决算情况说明</w:t>
      </w:r>
    </w:p>
    <w:p w14:paraId="36C7F5D7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466B25ED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645AA9F0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27B47FF6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507996C0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633D1D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一、收入支出决算总体情况说明</w:t>
      </w:r>
    </w:p>
    <w:p w14:paraId="574F312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年度收、支总计</w:t>
      </w:r>
      <w:r>
        <w:rPr>
          <w:rFonts w:ascii="微软雅黑" w:hAnsi="微软雅黑" w:eastAsia="微软雅黑" w:cs="微软雅黑"/>
          <w:sz w:val="32"/>
        </w:rPr>
        <w:t>403.11万元。与上年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相</w:t>
      </w:r>
      <w:r>
        <w:rPr>
          <w:rFonts w:hint="eastAsia" w:ascii="微软雅黑" w:hAnsi="微软雅黑" w:eastAsia="微软雅黑" w:cs="微软雅黑"/>
          <w:sz w:val="32"/>
          <w:szCs w:val="32"/>
        </w:rPr>
        <w:t>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增长62.52</w:t>
      </w:r>
      <w:r>
        <w:rPr>
          <w:rFonts w:ascii="微软雅黑" w:hAnsi="微软雅黑" w:eastAsia="微软雅黑" w:cs="微软雅黑"/>
          <w:sz w:val="32"/>
        </w:rPr>
        <w:t>万元，增长18.36%，主要是因为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人员调入及业务量增大所致。</w:t>
      </w:r>
    </w:p>
    <w:p w14:paraId="0D3A32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二、收入决算情况说明</w:t>
      </w:r>
    </w:p>
    <w:p w14:paraId="285F23E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年度收入合计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390.32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万元，其中：财政拨款收入</w:t>
      </w:r>
      <w:r>
        <w:rPr>
          <w:rFonts w:ascii="微软雅黑" w:hAnsi="微软雅黑" w:eastAsia="微软雅黑" w:cs="微软雅黑"/>
          <w:sz w:val="32"/>
        </w:rPr>
        <w:t>304.81万元，占78.09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%；上级补助收入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%；事业收入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%；经营收入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%；附属单位上缴收入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%；其他收入</w:t>
      </w:r>
      <w:r>
        <w:rPr>
          <w:rFonts w:ascii="微软雅黑" w:hAnsi="微软雅黑" w:eastAsia="微软雅黑" w:cs="微软雅黑"/>
          <w:sz w:val="32"/>
        </w:rPr>
        <w:t>25.51万元，占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6.54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%。</w:t>
      </w:r>
    </w:p>
    <w:p w14:paraId="522DC9E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三、支出决算情况说明</w:t>
      </w:r>
    </w:p>
    <w:p w14:paraId="2A76EB2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年度支出合计395.32万元，其中：基本支出132.99万元，占33.64%；项目支出262.34万元，占66.36%；上缴上级支出0.00万元，占0.00%；经营支出0.00万元，占0.00%；对附属单位补助支出0.00万元，占0.00%。</w:t>
      </w:r>
    </w:p>
    <w:p w14:paraId="3EB0F30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四、财政拨款收入支出决算总体情况说明</w:t>
      </w:r>
    </w:p>
    <w:p w14:paraId="33D2F74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年度财政拨款收、支总计364.81万元，与上年相比，增长79.64万元,增长27.93%，主要是因为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人员调入及业务量增大所致。</w:t>
      </w:r>
    </w:p>
    <w:p w14:paraId="636B16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五、一般公共预算财政拨款支出决算情况说明</w:t>
      </w:r>
    </w:p>
    <w:p w14:paraId="67366EB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（一）财政拨款支出决算总体情况</w:t>
      </w:r>
    </w:p>
    <w:p w14:paraId="1638016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年度财政拨款支出304.81万元，占本年支出合计的77.10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%，与上年相比，财政拨款支出</w:t>
      </w:r>
      <w:r>
        <w:rPr>
          <w:rFonts w:ascii="微软雅黑" w:hAnsi="微软雅黑" w:eastAsia="微软雅黑" w:cs="微软雅黑"/>
          <w:sz w:val="32"/>
        </w:rPr>
        <w:t>增长19.64万元，增长6.89%，主要是因为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人员调入。</w:t>
      </w:r>
    </w:p>
    <w:p w14:paraId="12BC4C0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（二）财政拨款支出决算结构情况</w:t>
      </w:r>
    </w:p>
    <w:p w14:paraId="0177827E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年度财政拨款支出304.81万元，主要用于以下方面：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社会保障和就业（类）</w:t>
      </w:r>
      <w:r>
        <w:rPr>
          <w:rFonts w:hint="eastAsia" w:ascii="微软雅黑" w:hAnsi="微软雅黑" w:eastAsia="微软雅黑" w:cs="微软雅黑"/>
          <w:sz w:val="32"/>
        </w:rPr>
        <w:t>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293.55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96.31</w:t>
      </w:r>
      <w:r>
        <w:rPr>
          <w:rFonts w:hint="eastAsia" w:ascii="微软雅黑" w:hAnsi="微软雅黑" w:eastAsia="微软雅黑" w:cs="微软雅黑"/>
          <w:sz w:val="32"/>
        </w:rPr>
        <w:t>%；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5.11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1.68</w:t>
      </w:r>
      <w:r>
        <w:rPr>
          <w:rFonts w:hint="eastAsia" w:ascii="微软雅黑" w:hAnsi="微软雅黑" w:eastAsia="微软雅黑" w:cs="微软雅黑"/>
          <w:sz w:val="32"/>
        </w:rPr>
        <w:t>%;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6.15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2.01</w:t>
      </w:r>
      <w:r>
        <w:rPr>
          <w:rFonts w:hint="eastAsia" w:ascii="微软雅黑" w:hAnsi="微软雅黑" w:eastAsia="微软雅黑" w:cs="微软雅黑"/>
          <w:sz w:val="32"/>
        </w:rPr>
        <w:t>%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2EB20A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70D1964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（三）财政拨款支出决算具体情况</w:t>
      </w:r>
    </w:p>
    <w:p w14:paraId="4267AF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年度财政拨款支出年初预算数为1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</w:t>
      </w:r>
      <w:r>
        <w:rPr>
          <w:rFonts w:ascii="微软雅黑" w:hAnsi="微软雅黑" w:eastAsia="微软雅黑" w:cs="微软雅黑"/>
          <w:sz w:val="32"/>
        </w:rPr>
        <w:t>1.61万元，支出决算数为3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04.81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万元，完成年初预算的</w:t>
      </w:r>
      <w:r>
        <w:rPr>
          <w:rFonts w:ascii="微软雅黑" w:hAnsi="微软雅黑" w:eastAsia="微软雅黑" w:cs="微软雅黑"/>
          <w:sz w:val="32"/>
        </w:rPr>
        <w:t>25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0.65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%，其中：</w:t>
      </w:r>
    </w:p>
    <w:p w14:paraId="077197F4">
      <w:pPr>
        <w:pStyle w:val="13"/>
        <w:ind w:firstLine="640" w:firstLineChars="200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1、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障和就业支出</w:t>
      </w:r>
      <w:r>
        <w:rPr>
          <w:rFonts w:hint="eastAsia" w:ascii="微软雅黑" w:hAnsi="微软雅黑" w:eastAsia="微软雅黑" w:cs="微软雅黑"/>
          <w:sz w:val="32"/>
        </w:rPr>
        <w:t>（类）民政管理事务（款）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其他民政管理事务支出</w:t>
      </w:r>
      <w:r>
        <w:rPr>
          <w:rFonts w:hint="eastAsia" w:ascii="微软雅黑" w:hAnsi="微软雅黑" w:eastAsia="微软雅黑" w:cs="微软雅黑"/>
          <w:sz w:val="32"/>
        </w:rPr>
        <w:t>（项）。</w:t>
      </w:r>
    </w:p>
    <w:p w14:paraId="6E2C3318">
      <w:pPr>
        <w:pStyle w:val="13"/>
        <w:ind w:firstLine="640" w:firstLineChars="200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56.93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190.13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333.97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大于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主要是因为殡仪馆新建后业务开支大幅增加。</w:t>
      </w:r>
    </w:p>
    <w:p w14:paraId="2925601C">
      <w:pPr>
        <w:pStyle w:val="13"/>
        <w:ind w:firstLine="640" w:firstLineChars="200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2、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（类）行政事业单位养老支出（款） 机关事业单位基本养老保险缴费支出（项）。</w:t>
      </w:r>
    </w:p>
    <w:p w14:paraId="27E31890">
      <w:pPr>
        <w:pStyle w:val="13"/>
        <w:ind w:firstLine="640" w:firstLineChars="200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8.91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8.91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1673DC4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社会福利</w:t>
      </w:r>
      <w:r>
        <w:rPr>
          <w:rFonts w:hint="eastAsia" w:ascii="微软雅黑" w:hAnsi="微软雅黑" w:eastAsia="微软雅黑" w:cs="微软雅黑"/>
          <w:sz w:val="32"/>
        </w:rPr>
        <w:t>（款）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殡葬</w:t>
      </w:r>
      <w:r>
        <w:rPr>
          <w:rFonts w:hint="eastAsia" w:ascii="微软雅黑" w:hAnsi="微软雅黑" w:eastAsia="微软雅黑" w:cs="微软雅黑"/>
          <w:sz w:val="32"/>
        </w:rPr>
        <w:t>（项）。</w:t>
      </w:r>
    </w:p>
    <w:p w14:paraId="01FFA21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93.86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93.86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607E31C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（类）其他社会保障和就业支出（款）其他社会保障和就业支出（项）。</w:t>
      </w:r>
    </w:p>
    <w:p w14:paraId="5AFB2AF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0.66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0.66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5CDB72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卫生健康支出</w:t>
      </w:r>
      <w:r>
        <w:rPr>
          <w:rFonts w:hint="eastAsia" w:ascii="微软雅黑" w:hAnsi="微软雅黑" w:eastAsia="微软雅黑" w:cs="微软雅黑"/>
          <w:sz w:val="32"/>
        </w:rPr>
        <w:t>（类）行政事业单位医疗（款）行政单位医疗（项）。</w:t>
      </w:r>
    </w:p>
    <w:p w14:paraId="1584990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5.11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5.11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23C616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住房保障支出</w:t>
      </w:r>
      <w:r>
        <w:rPr>
          <w:rFonts w:hint="eastAsia" w:ascii="微软雅黑" w:hAnsi="微软雅黑" w:eastAsia="微软雅黑" w:cs="微软雅黑"/>
          <w:sz w:val="32"/>
        </w:rPr>
        <w:t>（类）住房改革支出（款）住房公积金（项）。</w:t>
      </w:r>
    </w:p>
    <w:p w14:paraId="03667A0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6.65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6.65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709C3B0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六、一般公共预算财政拨款基本支出决算情况说明</w:t>
      </w:r>
    </w:p>
    <w:p w14:paraId="05FAEC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年度财政拨款基本支出114.68万元，其中：</w:t>
      </w:r>
    </w:p>
    <w:p w14:paraId="0E194F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人员经费</w:t>
      </w:r>
      <w:r>
        <w:rPr>
          <w:rFonts w:ascii="微软雅黑" w:hAnsi="微软雅黑" w:eastAsia="微软雅黑" w:cs="微软雅黑"/>
          <w:sz w:val="32"/>
        </w:rPr>
        <w:t>102.71万元，占基本支出的89.56%,主要包括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29B26837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公用经费</w:t>
      </w:r>
      <w:r>
        <w:rPr>
          <w:rFonts w:ascii="微软雅黑" w:hAnsi="微软雅黑" w:eastAsia="微软雅黑" w:cs="微软雅黑"/>
          <w:sz w:val="32"/>
        </w:rPr>
        <w:t>11.97万元，占基本支出的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10.44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办公费、印刷费、水费、电费、邮电费、物业管理费、差旅费、维修（护）费、租赁费、培训费、劳务费、工会经费、其他交通费用、其他商品和服务支出</w:t>
      </w:r>
      <w:r>
        <w:rPr>
          <w:rFonts w:hint="eastAsia" w:ascii="微软雅黑" w:hAnsi="微软雅黑" w:eastAsia="微软雅黑" w:cs="微软雅黑"/>
          <w:sz w:val="32"/>
        </w:rPr>
        <w:t>。</w:t>
      </w:r>
    </w:p>
    <w:p w14:paraId="0C3031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78A14B6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、政府性基金预算收入支出决算情况</w:t>
      </w:r>
    </w:p>
    <w:p w14:paraId="538CE8C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32"/>
        </w:rPr>
        <w:t xml:space="preserve"> 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2023年度</w:t>
      </w:r>
      <w:r>
        <w:rPr>
          <w:rFonts w:hint="eastAsia" w:ascii="微软雅黑" w:hAnsi="微软雅黑" w:eastAsia="微软雅黑" w:cs="微软雅黑"/>
          <w:sz w:val="32"/>
        </w:rPr>
        <w:t>本单位无政府性基金收支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10F9B4B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、国有资本经营预算财政拨款支出决算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情况</w:t>
      </w:r>
    </w:p>
    <w:p w14:paraId="1B3B327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年度国有资本经营预算财政拨款支出60.00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万元；基本支出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万元，项目支出</w:t>
      </w:r>
      <w:r>
        <w:rPr>
          <w:rFonts w:ascii="微软雅黑" w:hAnsi="微软雅黑" w:eastAsia="微软雅黑" w:cs="微软雅黑"/>
          <w:sz w:val="32"/>
        </w:rPr>
        <w:t>60.00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万元。</w:t>
      </w:r>
      <w:r>
        <w:rPr>
          <w:rFonts w:hint="eastAsia" w:ascii="微软雅黑" w:hAnsi="微软雅黑" w:eastAsia="微软雅黑" w:cs="微软雅黑"/>
          <w:sz w:val="32"/>
          <w:lang w:eastAsia="zh-CN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sz w:val="32"/>
          <w:lang w:eastAsia="zh-CN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sz w:val="32"/>
          <w:lang w:eastAsia="zh-CN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lang w:eastAsia="zh-CN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lang w:eastAsia="zh-CN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4AE91EA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财政拨款三公经费支出决算情况说明</w:t>
      </w:r>
    </w:p>
    <w:p w14:paraId="63AB455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（一）“三公”经费财政拨款支出决算总体情况说明</w:t>
      </w:r>
    </w:p>
    <w:p w14:paraId="01DDEED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“三公”经费财政拨款支出预算为</w:t>
      </w:r>
      <w:r>
        <w:rPr>
          <w:rFonts w:ascii="微软雅黑" w:hAnsi="微软雅黑" w:eastAsia="微软雅黑" w:cs="微软雅黑"/>
          <w:sz w:val="32"/>
        </w:rPr>
        <w:t>8.00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7.17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89.62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</w:t>
      </w:r>
    </w:p>
    <w:p w14:paraId="5A8B6FB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4B6762F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公务接待费支出预算为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4565010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公务用车购置费支出预算为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0107D84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公务用车运行维护费支出预算为</w:t>
      </w:r>
      <w:r>
        <w:rPr>
          <w:rFonts w:ascii="微软雅黑" w:hAnsi="微软雅黑" w:eastAsia="微软雅黑" w:cs="微软雅黑"/>
          <w:sz w:val="32"/>
        </w:rPr>
        <w:t>8.00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7.17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89.62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小于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预算数的主要原因是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缩减非必要支出</w:t>
      </w:r>
      <w:r>
        <w:rPr>
          <w:rFonts w:hint="eastAsia" w:ascii="微软雅黑" w:hAnsi="微软雅黑" w:eastAsia="微软雅黑" w:cs="微软雅黑"/>
          <w:sz w:val="32"/>
          <w:szCs w:val="32"/>
        </w:rPr>
        <w:t>，与上年相比</w:t>
      </w:r>
      <w:r>
        <w:rPr>
          <w:rFonts w:ascii="微软雅黑" w:hAnsi="微软雅黑" w:eastAsia="微软雅黑" w:cs="微软雅黑"/>
          <w:sz w:val="32"/>
        </w:rPr>
        <w:t>增长3.98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增长124.76</w:t>
      </w:r>
      <w:r>
        <w:rPr>
          <w:rFonts w:hint="eastAsia" w:ascii="微软雅黑" w:hAnsi="微软雅黑" w:eastAsia="微软雅黑" w:cs="微软雅黑"/>
          <w:sz w:val="32"/>
          <w:szCs w:val="32"/>
        </w:rPr>
        <w:t>%,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增长</w:t>
      </w:r>
      <w:r>
        <w:rPr>
          <w:rFonts w:hint="eastAsia" w:ascii="微软雅黑" w:hAnsi="微软雅黑" w:eastAsia="微软雅黑" w:cs="微软雅黑"/>
          <w:sz w:val="32"/>
          <w:szCs w:val="32"/>
        </w:rPr>
        <w:t>的主要原因是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业务量增大所致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389C5F7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（二）“三公”经费财政拨款支出决算具体情况说明</w:t>
      </w:r>
    </w:p>
    <w:p w14:paraId="04A20B7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年度“三公”经费财政拨款支出决算中，公务接待费支出决算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%,因公出国（境）费支出决算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%,公务用车购置费及运行维护费支出决算</w:t>
      </w:r>
      <w:r>
        <w:rPr>
          <w:rFonts w:ascii="微软雅黑" w:hAnsi="微软雅黑" w:eastAsia="微软雅黑" w:cs="微软雅黑"/>
          <w:sz w:val="32"/>
        </w:rPr>
        <w:t>7.17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100.00</w:t>
      </w:r>
      <w:r>
        <w:rPr>
          <w:rFonts w:hint="eastAsia" w:ascii="微软雅黑" w:hAnsi="微软雅黑" w:eastAsia="微软雅黑" w:cs="微软雅黑"/>
          <w:sz w:val="32"/>
          <w:szCs w:val="32"/>
        </w:rPr>
        <w:t>%。其中：</w:t>
      </w:r>
    </w:p>
    <w:p w14:paraId="1B2605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年度“三公”经费财政拨款支出决算中，公务接待费支出决算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.00</w:t>
      </w:r>
      <w:r>
        <w:rPr>
          <w:rFonts w:hint="eastAsia" w:ascii="微软雅黑" w:hAnsi="微软雅黑" w:eastAsia="微软雅黑" w:cs="微软雅黑"/>
          <w:sz w:val="32"/>
          <w:szCs w:val="32"/>
        </w:rPr>
        <w:t>%,因公出国（境）费支出决算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%,公务用车购置费及运行维护费支出决算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%。其中：</w:t>
      </w:r>
    </w:p>
    <w:p w14:paraId="156E10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万元，全年安排因公出国（境）团组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个，累计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132C4C8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2、公务接待费支出决算为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万元，全年共接待来访团组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个、来宾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人次。</w:t>
      </w:r>
    </w:p>
    <w:p w14:paraId="1F89073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i/>
          <w:iCs w:val="0"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3、公务用车购置费及运行维护费支出决算为</w:t>
      </w:r>
      <w:r>
        <w:rPr>
          <w:rFonts w:ascii="微软雅黑" w:hAnsi="微软雅黑" w:eastAsia="微软雅黑" w:cs="微软雅黑"/>
          <w:sz w:val="32"/>
        </w:rPr>
        <w:t>7.17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万元，其中：公务用车购置费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岳阳县殡葬事务中心（单位本级或某二级机构）更新公务用车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辆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</w:t>
      </w:r>
      <w:r>
        <w:rPr>
          <w:rFonts w:ascii="微软雅黑" w:hAnsi="微软雅黑" w:eastAsia="微软雅黑" w:cs="微软雅黑"/>
          <w:sz w:val="32"/>
        </w:rPr>
        <w:t>7.17</w:t>
      </w:r>
      <w:r>
        <w:rPr>
          <w:rFonts w:hint="eastAsia" w:ascii="微软雅黑" w:hAnsi="微软雅黑" w:eastAsia="微软雅黑" w:cs="微软雅黑"/>
          <w:sz w:val="32"/>
          <w:szCs w:val="32"/>
        </w:rPr>
        <w:t>万元，主要是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遗体接送及殡葬执法巡查</w:t>
      </w:r>
      <w:r>
        <w:rPr>
          <w:rFonts w:hint="eastAsia" w:ascii="微软雅黑" w:hAnsi="微软雅黑" w:eastAsia="微软雅黑" w:cs="微软雅黑"/>
          <w:sz w:val="32"/>
        </w:rPr>
        <w:t>支出</w:t>
      </w:r>
      <w:r>
        <w:rPr>
          <w:rFonts w:hint="eastAsia" w:ascii="微软雅黑" w:hAnsi="微软雅黑" w:eastAsia="微软雅黑" w:cs="微软雅黑"/>
          <w:sz w:val="32"/>
          <w:szCs w:val="32"/>
        </w:rPr>
        <w:t>，截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年12月31日，我单位开支财政拨款的公务用车保有量为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辆。</w:t>
      </w:r>
    </w:p>
    <w:p w14:paraId="654733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十、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关于机关运行经费支出说明</w:t>
      </w:r>
    </w:p>
    <w:p w14:paraId="632AAD6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 w14:paraId="1EEF2D4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、一般性支出情况说明</w:t>
      </w:r>
    </w:p>
    <w:p w14:paraId="25063A58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年本部门开支会议费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万元；开支培训费</w:t>
      </w:r>
      <w:r>
        <w:rPr>
          <w:rFonts w:ascii="微软雅黑" w:hAnsi="微软雅黑" w:eastAsia="微软雅黑" w:cs="微软雅黑"/>
          <w:sz w:val="32"/>
        </w:rPr>
        <w:t>0.24万元，用于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湖南省事业单位工作人员网上培训</w:t>
      </w:r>
      <w:r>
        <w:rPr>
          <w:rFonts w:hint="eastAsia" w:ascii="微软雅黑" w:hAnsi="微软雅黑" w:eastAsia="微软雅黑" w:cs="微软雅黑"/>
          <w:sz w:val="32"/>
        </w:rPr>
        <w:t>；举办节庆、晚会、论坛、赛事活动，开支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</w:rPr>
        <w:t>万元。</w:t>
      </w:r>
    </w:p>
    <w:p w14:paraId="1A89F28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、关于政府采购支出说明</w:t>
      </w:r>
    </w:p>
    <w:p w14:paraId="443EC9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本部门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年度政府采购支出总额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万元，其中：政府采购货物支出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12.19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万元、政府采购工程支出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万元、政府采购服务支出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万元。授予中小企业合同金额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万元，占政府采购支出总额的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%，其中：授予小微企业合同金额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万元，占授予中小企业合同金额的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%。货物采购授予中小企业合同金额占货物支出金额的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75.29</w:t>
      </w:r>
      <w:r>
        <w:rPr>
          <w:rFonts w:hint="eastAsia" w:ascii="微软雅黑" w:hAnsi="微软雅黑" w:eastAsia="微软雅黑" w:cs="微软雅黑"/>
          <w:sz w:val="32"/>
          <w:szCs w:val="32"/>
        </w:rPr>
        <w:t>%，工程采购授予中小企业合同金额占工程支出金额的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%，服务采购授予中小企业合同金额占服务支出金额的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24.71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</w:p>
    <w:p w14:paraId="63EEC3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、关于国有资产占用情况说明</w:t>
      </w:r>
    </w:p>
    <w:p w14:paraId="732ABCAA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年12月31日，本单位共有车辆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辆，其中，主要领导干部用车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辆，机要通信用车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辆、应急保障用车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辆、执法执勤用车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辆、特种专业技术用车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辆、其他用车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殡葬执法车1台，殡葬专用车2台）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用于遗体接送及殡葬执法巡查支出</w:t>
      </w:r>
      <w:r>
        <w:rPr>
          <w:rFonts w:hint="eastAsia" w:ascii="微软雅黑" w:hAnsi="微软雅黑" w:eastAsia="微软雅黑" w:cs="微软雅黑"/>
          <w:sz w:val="32"/>
          <w:szCs w:val="32"/>
        </w:rPr>
        <w:t>；单位价值50万元以上通用设备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台（套）；单位价值100万元以上专用设备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台（套）。</w:t>
      </w:r>
    </w:p>
    <w:p w14:paraId="0237829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年度绩效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情况的说明</w:t>
      </w:r>
    </w:p>
    <w:p w14:paraId="15877E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根据《中共中央 国务院关于全面实施预算绩效管理的意见》（中发〔2018〕34号）、《中共湖南省委办公厅 湖南省人民政府办公厅关于全面实施预算绩效管理的实施意见（湘办发〔2019〕10号）文件精神，结合《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岳</w:t>
      </w:r>
      <w:r>
        <w:rPr>
          <w:rFonts w:hint="eastAsia" w:ascii="微软雅黑" w:hAnsi="微软雅黑" w:eastAsia="微软雅黑" w:cs="微软雅黑"/>
          <w:sz w:val="32"/>
          <w:szCs w:val="32"/>
        </w:rPr>
        <w:t>阳市财政局关于开展202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年度部门绩效自评工作的通知》要求，为进一步规范财政资金管理，强化绩效和责任意识，切实提高财政资金使用效益，我单位对202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年度部门整体支出支出进行了绩效自评。</w:t>
      </w:r>
    </w:p>
    <w:p w14:paraId="7C7334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部门整体支出绩效自评得分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95</w:t>
      </w:r>
      <w:r>
        <w:rPr>
          <w:rFonts w:hint="eastAsia" w:ascii="微软雅黑" w:hAnsi="微软雅黑" w:eastAsia="微软雅黑" w:cs="微软雅黑"/>
          <w:sz w:val="32"/>
          <w:szCs w:val="32"/>
        </w:rPr>
        <w:t>，评价等级为“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优秀</w:t>
      </w:r>
      <w:r>
        <w:rPr>
          <w:rFonts w:hint="eastAsia" w:ascii="微软雅黑" w:hAnsi="微软雅黑" w:eastAsia="微软雅黑" w:cs="微软雅黑"/>
          <w:sz w:val="32"/>
          <w:szCs w:val="32"/>
        </w:rPr>
        <w:t>”；</w:t>
      </w:r>
    </w:p>
    <w:p w14:paraId="71B69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已按市财政局统一要求在我单位门户网站公开。</w:t>
      </w:r>
    </w:p>
    <w:p w14:paraId="7238C2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36350F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报告见附件。</w:t>
      </w:r>
    </w:p>
    <w:p w14:paraId="32FBFE0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48F4E71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07F857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6B2BAE2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5C31B82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496E56F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7CEB5BB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2780173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429AD63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4E429AE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72610EF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506A594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1E9225A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3DA8BE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6661670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60B6456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047ECC8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301ACA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6D61EE8B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第四部分</w:t>
      </w:r>
    </w:p>
    <w:p w14:paraId="2CA756C3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4B8F86FD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名词解释</w:t>
      </w:r>
    </w:p>
    <w:p w14:paraId="563A08A2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</w:p>
    <w:p w14:paraId="3CAD9E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14EBBA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788237EF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DA6A25B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002B2EA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0B6751B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第五部分</w:t>
      </w:r>
    </w:p>
    <w:p w14:paraId="4BC23722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1C0A365F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附件</w:t>
      </w:r>
    </w:p>
    <w:p w14:paraId="435FCBDA">
      <w:pPr>
        <w:ind w:firstLine="640" w:firstLineChars="2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0788A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微软雅黑" w:hAnsi="微软雅黑" w:eastAsia="微软雅黑" w:cs="微软雅黑"/>
          <w:b/>
          <w:color w:val="000000"/>
          <w:sz w:val="32"/>
        </w:rPr>
        <w:t>2023年部门决算公开表格</w:t>
      </w:r>
    </w:p>
    <w:p w14:paraId="1B32C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年度部门整体支出绩效评价报告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aeeac8e3-f466-426f-889f-364d7213eb81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482261"/>
    <w:rsid w:val="074309F6"/>
    <w:rsid w:val="07966D78"/>
    <w:rsid w:val="07E04F3D"/>
    <w:rsid w:val="096227F5"/>
    <w:rsid w:val="0AC57974"/>
    <w:rsid w:val="0F9016DB"/>
    <w:rsid w:val="0FB2141E"/>
    <w:rsid w:val="0FE268D2"/>
    <w:rsid w:val="10A73DA4"/>
    <w:rsid w:val="11A63AC3"/>
    <w:rsid w:val="13135140"/>
    <w:rsid w:val="134641EF"/>
    <w:rsid w:val="15986B0A"/>
    <w:rsid w:val="15A64981"/>
    <w:rsid w:val="17D85E72"/>
    <w:rsid w:val="191A1185"/>
    <w:rsid w:val="1A380288"/>
    <w:rsid w:val="1A4B623A"/>
    <w:rsid w:val="1BA70105"/>
    <w:rsid w:val="1FD955FC"/>
    <w:rsid w:val="1FE75C0C"/>
    <w:rsid w:val="21680401"/>
    <w:rsid w:val="261B421D"/>
    <w:rsid w:val="26657F6E"/>
    <w:rsid w:val="27B766F6"/>
    <w:rsid w:val="29701875"/>
    <w:rsid w:val="2CFF3855"/>
    <w:rsid w:val="2F026361"/>
    <w:rsid w:val="2F104DB2"/>
    <w:rsid w:val="2F5729E1"/>
    <w:rsid w:val="306F0E15"/>
    <w:rsid w:val="31B77767"/>
    <w:rsid w:val="332F06F8"/>
    <w:rsid w:val="33E12879"/>
    <w:rsid w:val="34095384"/>
    <w:rsid w:val="34E24AFB"/>
    <w:rsid w:val="36E96615"/>
    <w:rsid w:val="3AD124FF"/>
    <w:rsid w:val="3B152C0F"/>
    <w:rsid w:val="3BC62A80"/>
    <w:rsid w:val="3FD348C7"/>
    <w:rsid w:val="40C80669"/>
    <w:rsid w:val="41766CF7"/>
    <w:rsid w:val="41940D6D"/>
    <w:rsid w:val="42415557"/>
    <w:rsid w:val="42FC322C"/>
    <w:rsid w:val="43704610"/>
    <w:rsid w:val="44AC435F"/>
    <w:rsid w:val="451F76A5"/>
    <w:rsid w:val="487D493C"/>
    <w:rsid w:val="493A4AAE"/>
    <w:rsid w:val="4B9519AF"/>
    <w:rsid w:val="4C76404F"/>
    <w:rsid w:val="4D542DAB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B995664"/>
    <w:rsid w:val="5D2E44D2"/>
    <w:rsid w:val="5DA84284"/>
    <w:rsid w:val="5DB1138B"/>
    <w:rsid w:val="5E026FEC"/>
    <w:rsid w:val="5F9A2BDF"/>
    <w:rsid w:val="5FC6BB1E"/>
    <w:rsid w:val="5FF720F1"/>
    <w:rsid w:val="63930AB7"/>
    <w:rsid w:val="643C1282"/>
    <w:rsid w:val="645753D4"/>
    <w:rsid w:val="65B05FE0"/>
    <w:rsid w:val="660109D5"/>
    <w:rsid w:val="6720463D"/>
    <w:rsid w:val="67205C47"/>
    <w:rsid w:val="6BD30F4C"/>
    <w:rsid w:val="6D15603E"/>
    <w:rsid w:val="6D1D2BA3"/>
    <w:rsid w:val="6D340BE9"/>
    <w:rsid w:val="6E4E0530"/>
    <w:rsid w:val="6F06170C"/>
    <w:rsid w:val="6FA51175"/>
    <w:rsid w:val="6FC80C60"/>
    <w:rsid w:val="71452369"/>
    <w:rsid w:val="71B615C9"/>
    <w:rsid w:val="72853156"/>
    <w:rsid w:val="72D57472"/>
    <w:rsid w:val="73653335"/>
    <w:rsid w:val="737D59BA"/>
    <w:rsid w:val="73D15FE7"/>
    <w:rsid w:val="743957DE"/>
    <w:rsid w:val="74750B6D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5196</Words>
  <Characters>5800</Characters>
  <Lines>63</Lines>
  <Paragraphs>18</Paragraphs>
  <TotalTime>0</TotalTime>
  <ScaleCrop>false</ScaleCrop>
  <LinksUpToDate>false</LinksUpToDate>
  <CharactersWithSpaces>5848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成刚</cp:lastModifiedBy>
  <cp:lastPrinted>2023-08-15T09:28:00Z</cp:lastPrinted>
  <dcterms:modified xsi:type="dcterms:W3CDTF">2024-10-11T08:57:06Z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