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831EE">
      <w:pPr>
        <w:pStyle w:val="13"/>
        <w:jc w:val="center"/>
        <w:rPr>
          <w:rFonts w:hint="eastAsia" w:ascii="微软雅黑" w:hAnsi="微软雅黑" w:eastAsia="微软雅黑" w:cs="微软雅黑"/>
          <w:sz w:val="56"/>
          <w:szCs w:val="56"/>
        </w:rPr>
      </w:pPr>
    </w:p>
    <w:p w14:paraId="0E9E518F">
      <w:pPr>
        <w:pStyle w:val="13"/>
        <w:jc w:val="center"/>
        <w:rPr>
          <w:rFonts w:hint="eastAsia" w:ascii="微软雅黑" w:hAnsi="微软雅黑" w:eastAsia="微软雅黑" w:cs="微软雅黑"/>
          <w:sz w:val="56"/>
          <w:szCs w:val="56"/>
        </w:rPr>
      </w:pPr>
    </w:p>
    <w:p w14:paraId="1D3321D3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1C725517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7C7D577B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2023</w:t>
      </w:r>
      <w:r>
        <w:rPr>
          <w:rFonts w:ascii="微软雅黑" w:hAnsi="微软雅黑" w:eastAsia="微软雅黑" w:cs="微软雅黑"/>
          <w:b/>
          <w:sz w:val="84"/>
        </w:rPr>
        <w:t>年度</w:t>
      </w:r>
    </w:p>
    <w:p w14:paraId="45CC9F89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岳阳县福利彩票发行中心</w:t>
      </w:r>
      <w:r>
        <w:rPr>
          <w:rFonts w:ascii="微软雅黑" w:hAnsi="微软雅黑" w:eastAsia="微软雅黑" w:cs="微软雅黑"/>
          <w:b/>
          <w:sz w:val="84"/>
        </w:rPr>
        <w:t>部门（单位）部门决算</w:t>
      </w:r>
    </w:p>
    <w:p w14:paraId="5B09DAC1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7A650786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218045A4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6957C385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4E872624">
      <w:pPr>
        <w:bidi w:val="0"/>
        <w:rPr>
          <w:rFonts w:hint="eastAsia" w:ascii="微软雅黑" w:hAnsi="微软雅黑" w:eastAsia="微软雅黑" w:cs="微软雅黑"/>
        </w:rPr>
      </w:pPr>
    </w:p>
    <w:p w14:paraId="437852CF">
      <w:pPr>
        <w:pStyle w:val="13"/>
        <w:spacing w:line="500" w:lineRule="exact"/>
        <w:jc w:val="center"/>
        <w:rPr>
          <w:rFonts w:hint="eastAsia" w:ascii="微软雅黑" w:hAnsi="微软雅黑" w:eastAsia="微软雅黑" w:cs="微软雅黑"/>
          <w:b/>
          <w:sz w:val="36"/>
          <w:szCs w:val="28"/>
        </w:rPr>
      </w:pPr>
      <w:r>
        <w:rPr>
          <w:rFonts w:hint="eastAsia" w:ascii="微软雅黑" w:hAnsi="微软雅黑" w:eastAsia="微软雅黑" w:cs="微软雅黑"/>
          <w:b/>
          <w:sz w:val="36"/>
          <w:szCs w:val="28"/>
        </w:rPr>
        <w:t>目录</w:t>
      </w:r>
    </w:p>
    <w:p w14:paraId="33C57907">
      <w:pPr>
        <w:pStyle w:val="13"/>
        <w:spacing w:line="500" w:lineRule="exact"/>
        <w:jc w:val="center"/>
        <w:rPr>
          <w:rFonts w:hint="eastAsia" w:ascii="微软雅黑" w:hAnsi="微软雅黑" w:eastAsia="微软雅黑" w:cs="微软雅黑"/>
          <w:b/>
          <w:sz w:val="36"/>
          <w:szCs w:val="28"/>
        </w:rPr>
      </w:pPr>
    </w:p>
    <w:p w14:paraId="5B8EDEB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第一部分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岳阳县福利彩票发行中心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部门（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单位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概况</w:t>
      </w:r>
    </w:p>
    <w:p w14:paraId="1686B87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一、部门职责</w:t>
      </w:r>
    </w:p>
    <w:p w14:paraId="197E0F8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二、机构设置及决算单位构成</w:t>
      </w:r>
    </w:p>
    <w:p w14:paraId="2231654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第二部分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部门决算表</w:t>
      </w:r>
    </w:p>
    <w:p w14:paraId="10F4200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一、收入支出决算总表</w:t>
      </w:r>
    </w:p>
    <w:p w14:paraId="2EB73D3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二、收入决算表</w:t>
      </w:r>
    </w:p>
    <w:p w14:paraId="6808DD8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三、支出决算表</w:t>
      </w:r>
    </w:p>
    <w:p w14:paraId="5BF3E54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四、财政拨款收入支出决算总表</w:t>
      </w:r>
    </w:p>
    <w:p w14:paraId="38E1B31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五、一般公共预算财政拨款支出决算表</w:t>
      </w:r>
    </w:p>
    <w:p w14:paraId="2999F52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六、一般公共预算财政拨款基本支出决算明细表</w:t>
      </w:r>
    </w:p>
    <w:p w14:paraId="386B5EE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七、政府性基金预算财政拨款收入支出决算表</w:t>
      </w:r>
    </w:p>
    <w:p w14:paraId="4B4B0F0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八、国有资本经营预算财政拨款支出决算表</w:t>
      </w:r>
    </w:p>
    <w:p w14:paraId="7062086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九、财政拨款“三公”经费支出决算表</w:t>
      </w:r>
    </w:p>
    <w:p w14:paraId="1ECADB1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第三部分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部门决算情况说明</w:t>
      </w:r>
    </w:p>
    <w:p w14:paraId="3C19ED4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一、收入支出决算总体情况说明</w:t>
      </w:r>
    </w:p>
    <w:p w14:paraId="32D1A24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二、收入决算情况说明</w:t>
      </w:r>
    </w:p>
    <w:p w14:paraId="70E651F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三、支出决算情况说明</w:t>
      </w:r>
    </w:p>
    <w:p w14:paraId="0DE48AE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四、财政拨款收入支出决算总体情况说明</w:t>
      </w:r>
    </w:p>
    <w:p w14:paraId="3149FB9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五、一般公共预算财政拨款支出决算情况说明</w:t>
      </w:r>
    </w:p>
    <w:p w14:paraId="6FB1536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六、一般公共预算财政拨款基本支出决算情况说明</w:t>
      </w:r>
    </w:p>
    <w:p w14:paraId="729D665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七</w:t>
      </w:r>
      <w:r>
        <w:rPr>
          <w:rFonts w:hint="eastAsia" w:ascii="微软雅黑" w:hAnsi="微软雅黑" w:eastAsia="微软雅黑" w:cs="微软雅黑"/>
          <w:sz w:val="28"/>
          <w:szCs w:val="28"/>
        </w:rPr>
        <w:t>、政府性基金预算收入支出决算情况</w:t>
      </w:r>
    </w:p>
    <w:p w14:paraId="031642B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八</w:t>
      </w:r>
      <w:r>
        <w:rPr>
          <w:rFonts w:hint="eastAsia" w:ascii="微软雅黑" w:hAnsi="微软雅黑" w:eastAsia="微软雅黑" w:cs="微软雅黑"/>
          <w:sz w:val="28"/>
          <w:szCs w:val="28"/>
        </w:rPr>
        <w:t>、国有资本经营预算财政拨款支出决算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情况</w:t>
      </w:r>
    </w:p>
    <w:p w14:paraId="5FEC06A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九</w:t>
      </w:r>
      <w:r>
        <w:rPr>
          <w:rFonts w:hint="eastAsia" w:ascii="微软雅黑" w:hAnsi="微软雅黑" w:eastAsia="微软雅黑" w:cs="微软雅黑"/>
          <w:sz w:val="28"/>
          <w:szCs w:val="28"/>
        </w:rPr>
        <w:t>、财政拨款三公经费支出决算情况说明</w:t>
      </w:r>
    </w:p>
    <w:p w14:paraId="129AFBA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十、关于机关运行经费支出说明</w:t>
      </w:r>
    </w:p>
    <w:p w14:paraId="39DD3F4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十一、一般性支出情况说明</w:t>
      </w:r>
    </w:p>
    <w:p w14:paraId="5F95619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十二、关于政府采购支出说明</w:t>
      </w:r>
    </w:p>
    <w:p w14:paraId="5D2F5EA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十三、关于国有资产占用情况说明</w:t>
      </w:r>
    </w:p>
    <w:p w14:paraId="709814C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十四、</w:t>
      </w:r>
      <w:r>
        <w:rPr>
          <w:rFonts w:hint="eastAsia" w:ascii="微软雅黑" w:hAnsi="微软雅黑" w:eastAsia="微软雅黑" w:cs="微软雅黑"/>
          <w:sz w:val="28"/>
          <w:szCs w:val="28"/>
        </w:rPr>
        <w:t>关于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2023</w:t>
      </w:r>
      <w:r>
        <w:rPr>
          <w:rFonts w:ascii="微软雅黑" w:hAnsi="微软雅黑" w:eastAsia="微软雅黑" w:cs="微软雅黑"/>
          <w:sz w:val="28"/>
        </w:rPr>
        <w:t>年度</w:t>
      </w:r>
      <w:r>
        <w:rPr>
          <w:rFonts w:hint="eastAsia" w:ascii="微软雅黑" w:hAnsi="微软雅黑" w:eastAsia="微软雅黑" w:cs="微软雅黑"/>
          <w:sz w:val="28"/>
          <w:szCs w:val="28"/>
        </w:rPr>
        <w:t>绩效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评价</w:t>
      </w:r>
      <w:r>
        <w:rPr>
          <w:rFonts w:hint="eastAsia" w:ascii="微软雅黑" w:hAnsi="微软雅黑" w:eastAsia="微软雅黑" w:cs="微软雅黑"/>
          <w:sz w:val="28"/>
          <w:szCs w:val="28"/>
        </w:rPr>
        <w:t>情况的说明</w:t>
      </w:r>
    </w:p>
    <w:p w14:paraId="312FA73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第四部分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名词解释</w:t>
      </w:r>
    </w:p>
    <w:p w14:paraId="44069C5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第五部分 附件</w:t>
      </w:r>
    </w:p>
    <w:p w14:paraId="5442B043">
      <w:pPr>
        <w:pStyle w:val="13"/>
        <w:spacing w:line="500" w:lineRule="exact"/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br w:type="page"/>
      </w:r>
    </w:p>
    <w:p w14:paraId="1D916FC0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3FDDF7D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7BCCBD6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D539D07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3C2D013A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 xml:space="preserve">第一部分 </w:t>
      </w:r>
    </w:p>
    <w:p w14:paraId="45260560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</w:p>
    <w:p w14:paraId="1CC8B36B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岳阳县福利彩票发行中心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  <w:lang w:eastAsia="zh-CN"/>
        </w:rPr>
        <w:t>部门（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单位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概况</w:t>
      </w:r>
    </w:p>
    <w:p w14:paraId="4A542330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C4D906B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021F809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36AEE583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8FF6C00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0DCA483F">
      <w:pPr>
        <w:pStyle w:val="14"/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部门职责</w:t>
      </w:r>
    </w:p>
    <w:p w14:paraId="7B0FE3B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eastAsia="zh-CN"/>
        </w:rPr>
        <w:t>（一）</w:t>
      </w:r>
      <w:r>
        <w:rPr>
          <w:rFonts w:hint="eastAsia" w:ascii="微软雅黑" w:hAnsi="微软雅黑" w:eastAsia="微软雅黑" w:cs="微软雅黑"/>
          <w:sz w:val="32"/>
        </w:rPr>
        <w:t>负责贯彻执行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福利彩票发行的法规和政策。</w:t>
      </w:r>
    </w:p>
    <w:p w14:paraId="07AF2B1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（二）负责指导管理本县区域内福利彩票销售工作</w:t>
      </w:r>
      <w:r>
        <w:rPr>
          <w:rFonts w:hint="eastAsia" w:ascii="微软雅黑" w:hAnsi="微软雅黑" w:eastAsia="微软雅黑" w:cs="微软雅黑"/>
          <w:sz w:val="32"/>
        </w:rPr>
        <w:t>。</w:t>
      </w:r>
    </w:p>
    <w:p w14:paraId="6E1F913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（三）筹集社会福利资金</w:t>
      </w:r>
      <w:r>
        <w:rPr>
          <w:rFonts w:hint="eastAsia" w:ascii="微软雅黑" w:hAnsi="微软雅黑" w:eastAsia="微软雅黑" w:cs="微软雅黑"/>
          <w:sz w:val="32"/>
        </w:rPr>
        <w:t>。</w:t>
      </w:r>
    </w:p>
    <w:p w14:paraId="718B6AD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lang w:eastAsia="zh-CN"/>
        </w:rPr>
      </w:pPr>
    </w:p>
    <w:p w14:paraId="64FC3573">
      <w:pPr>
        <w:widowControl/>
        <w:spacing w:line="600" w:lineRule="exact"/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</w:rPr>
        <w:t>二、机构设置及决算单位构成</w:t>
      </w:r>
    </w:p>
    <w:p w14:paraId="2504CC0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（一）内设机构设置。</w:t>
      </w:r>
      <w:r>
        <w:rPr>
          <w:rFonts w:hint="eastAsia" w:ascii="微软雅黑" w:hAnsi="微软雅黑" w:eastAsia="微软雅黑" w:cs="微软雅黑"/>
          <w:sz w:val="32"/>
        </w:rPr>
        <w:t>本单位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系民政局属二级机构，</w:t>
      </w:r>
      <w:r>
        <w:rPr>
          <w:rFonts w:hint="eastAsia" w:ascii="微软雅黑" w:hAnsi="微软雅黑" w:eastAsia="微软雅黑" w:cs="微软雅黑"/>
          <w:sz w:val="32"/>
        </w:rPr>
        <w:t xml:space="preserve">内设 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</w:rPr>
        <w:t>个股室，分别是：办公室、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财务室、市场管理室</w:t>
      </w:r>
      <w:r>
        <w:rPr>
          <w:rFonts w:hint="eastAsia" w:ascii="微软雅黑" w:hAnsi="微软雅黑" w:eastAsia="微软雅黑" w:cs="微软雅黑"/>
          <w:sz w:val="32"/>
        </w:rPr>
        <w:t>。年末实有在职人数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</w:rPr>
        <w:t>人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6153936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（二）决算单位构成。本单位没有所属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下</w:t>
      </w:r>
      <w:r>
        <w:rPr>
          <w:rFonts w:hint="eastAsia" w:ascii="微软雅黑" w:hAnsi="微软雅黑" w:eastAsia="微软雅黑" w:cs="微软雅黑"/>
          <w:sz w:val="32"/>
        </w:rPr>
        <w:t>级机构，因此本年度部门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决</w:t>
      </w:r>
      <w:r>
        <w:rPr>
          <w:rFonts w:hint="eastAsia" w:ascii="微软雅黑" w:hAnsi="微软雅黑" w:eastAsia="微软雅黑" w:cs="微软雅黑"/>
          <w:sz w:val="32"/>
        </w:rPr>
        <w:t>算仅为本级部门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决</w:t>
      </w:r>
      <w:r>
        <w:rPr>
          <w:rFonts w:hint="eastAsia" w:ascii="微软雅黑" w:hAnsi="微软雅黑" w:eastAsia="微软雅黑" w:cs="微软雅黑"/>
          <w:sz w:val="32"/>
        </w:rPr>
        <w:t>算。</w:t>
      </w:r>
    </w:p>
    <w:p w14:paraId="3AD3CAB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</w:p>
    <w:p w14:paraId="7031E0AA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E7FE5BD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688A6C7B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53C0B9E4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第二部分</w:t>
      </w:r>
    </w:p>
    <w:p w14:paraId="45A6C1B2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</w:p>
    <w:p w14:paraId="6D532E07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部门决算表</w:t>
      </w:r>
    </w:p>
    <w:p w14:paraId="7386F37E"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  <w:t>（见附件）</w:t>
      </w:r>
    </w:p>
    <w:p w14:paraId="44519C3B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87D3C26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07D42EE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FE22A2C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6AC0F8EA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第三部分</w:t>
      </w:r>
    </w:p>
    <w:p w14:paraId="2CCE29D9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0"/>
          <w:szCs w:val="70"/>
        </w:rPr>
      </w:pPr>
    </w:p>
    <w:p w14:paraId="262508B4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  <w:r>
        <w:rPr>
          <w:rFonts w:hint="eastAsia" w:ascii="微软雅黑" w:hAnsi="微软雅黑" w:eastAsia="微软雅黑" w:cs="微软雅黑"/>
          <w:b/>
          <w:bCs/>
          <w:sz w:val="70"/>
          <w:szCs w:val="70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/>
          <w:sz w:val="70"/>
          <w:szCs w:val="70"/>
        </w:rPr>
        <w:t>年度部门决算情况说明</w:t>
      </w:r>
    </w:p>
    <w:p w14:paraId="76374A99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4CA8FC16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0F560C02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38C12419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2A74E1C7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55DE81C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一、收入支出决算总体情况说明</w:t>
      </w:r>
    </w:p>
    <w:p w14:paraId="05F0042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年度收、支总计</w:t>
      </w:r>
      <w:r>
        <w:rPr>
          <w:rFonts w:ascii="微软雅黑" w:hAnsi="微软雅黑" w:eastAsia="微软雅黑" w:cs="微软雅黑"/>
          <w:sz w:val="32"/>
        </w:rPr>
        <w:t>120.64万元。与上年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相</w:t>
      </w:r>
      <w:r>
        <w:rPr>
          <w:rFonts w:hint="eastAsia" w:ascii="微软雅黑" w:hAnsi="微软雅黑" w:eastAsia="微软雅黑" w:cs="微软雅黑"/>
          <w:sz w:val="32"/>
          <w:szCs w:val="32"/>
        </w:rPr>
        <w:t>比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减少37.60</w:t>
      </w:r>
      <w:r>
        <w:rPr>
          <w:rFonts w:ascii="微软雅黑" w:hAnsi="微软雅黑" w:eastAsia="微软雅黑" w:cs="微软雅黑"/>
          <w:sz w:val="32"/>
        </w:rPr>
        <w:t>万元，减少23.76%，主要是因为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人员退休所致。</w:t>
      </w:r>
    </w:p>
    <w:p w14:paraId="5892698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二、收入决算情况说明</w:t>
      </w:r>
    </w:p>
    <w:p w14:paraId="71F79D0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年度收入合计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107.50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万元，其中：财政拨款收入</w:t>
      </w:r>
      <w:r>
        <w:rPr>
          <w:rFonts w:ascii="微软雅黑" w:hAnsi="微软雅黑" w:eastAsia="微软雅黑" w:cs="微软雅黑"/>
          <w:sz w:val="32"/>
        </w:rPr>
        <w:t>32.74万元，占30.46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%；上级补助收入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%；事业收入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%；经营收入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%；附属单位上缴收入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%；其他收入</w:t>
      </w:r>
      <w:r>
        <w:rPr>
          <w:rFonts w:ascii="微软雅黑" w:hAnsi="微软雅黑" w:eastAsia="微软雅黑" w:cs="微软雅黑"/>
          <w:sz w:val="32"/>
        </w:rPr>
        <w:t>47.46万元，占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44.15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%。</w:t>
      </w:r>
    </w:p>
    <w:p w14:paraId="4A26CF5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三、支出决算情况说明</w:t>
      </w:r>
    </w:p>
    <w:p w14:paraId="013C69E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年度支出合计101.90万元，其中：基本支出46.02万元，占45.16%；项目支出55.88万元，占54.84%；上缴上级支出0.00万元，占0.00%；经营支出0.00万元，占0.00%；对附属单位补助支出0.00万元，占0.00%。</w:t>
      </w:r>
    </w:p>
    <w:p w14:paraId="4803C4B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四、财政拨款收入支出决算总体情况说明</w:t>
      </w:r>
    </w:p>
    <w:p w14:paraId="7EED4A8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年度财政拨款收、支总计60.04万元，与上年相比，增长13.35万元,增长28.59%，主要是因为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彩票销售业务量增大，福利彩票公益金收支增加。</w:t>
      </w:r>
    </w:p>
    <w:p w14:paraId="1248610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五、一般公共预算财政拨款支出决算情况说明</w:t>
      </w:r>
    </w:p>
    <w:p w14:paraId="52CAF93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（一）财政拨款支出决算总体情况</w:t>
      </w:r>
    </w:p>
    <w:p w14:paraId="75EBD54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年度财政拨款支出32.74万元，占本年支出合计的32.13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%，与上年相比，财政拨款支出</w:t>
      </w:r>
      <w:r>
        <w:rPr>
          <w:rFonts w:ascii="微软雅黑" w:hAnsi="微软雅黑" w:eastAsia="微软雅黑" w:cs="微软雅黑"/>
          <w:sz w:val="32"/>
        </w:rPr>
        <w:t>减少9.12万元，减少21.79%，主要是因为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人员退休所致。</w:t>
      </w:r>
    </w:p>
    <w:p w14:paraId="15A2A8B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（二）财政拨款支出决算结构情况</w:t>
      </w:r>
    </w:p>
    <w:p w14:paraId="0177827E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年度财政拨款支出32.74万元，主要用于以下方面：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社会保障和就业（类）</w:t>
      </w:r>
      <w:r>
        <w:rPr>
          <w:rFonts w:hint="eastAsia" w:ascii="微软雅黑" w:hAnsi="微软雅黑" w:eastAsia="微软雅黑" w:cs="微软雅黑"/>
          <w:sz w:val="32"/>
        </w:rPr>
        <w:t>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29.14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89.00</w:t>
      </w:r>
      <w:r>
        <w:rPr>
          <w:rFonts w:hint="eastAsia" w:ascii="微软雅黑" w:hAnsi="微软雅黑" w:eastAsia="微软雅黑" w:cs="微软雅黑"/>
          <w:sz w:val="32"/>
        </w:rPr>
        <w:t>%；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卫生健康</w:t>
      </w:r>
      <w:r>
        <w:rPr>
          <w:rFonts w:hint="eastAsia" w:ascii="微软雅黑" w:hAnsi="微软雅黑" w:eastAsia="微软雅黑" w:cs="微软雅黑"/>
          <w:sz w:val="32"/>
        </w:rPr>
        <w:t>（类）支出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1.55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4.73</w:t>
      </w:r>
      <w:r>
        <w:rPr>
          <w:rFonts w:hint="eastAsia" w:ascii="微软雅黑" w:hAnsi="微软雅黑" w:eastAsia="微软雅黑" w:cs="微软雅黑"/>
          <w:sz w:val="32"/>
        </w:rPr>
        <w:t>%;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住房保障</w:t>
      </w:r>
      <w:r>
        <w:rPr>
          <w:rFonts w:hint="eastAsia" w:ascii="微软雅黑" w:hAnsi="微软雅黑" w:eastAsia="微软雅黑" w:cs="微软雅黑"/>
          <w:sz w:val="32"/>
        </w:rPr>
        <w:t>（类）支出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2.05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6.27</w:t>
      </w:r>
      <w:r>
        <w:rPr>
          <w:rFonts w:hint="eastAsia" w:ascii="微软雅黑" w:hAnsi="微软雅黑" w:eastAsia="微软雅黑" w:cs="微软雅黑"/>
          <w:sz w:val="32"/>
        </w:rPr>
        <w:t>%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51FB887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15C4747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（三）财政拨款支出决算具体情况</w:t>
      </w:r>
    </w:p>
    <w:p w14:paraId="1C03551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年度财政拨款支出年初预算数为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31.09</w:t>
      </w:r>
      <w:r>
        <w:rPr>
          <w:rFonts w:ascii="微软雅黑" w:hAnsi="微软雅黑" w:eastAsia="微软雅黑" w:cs="微软雅黑"/>
          <w:sz w:val="32"/>
        </w:rPr>
        <w:t>万元，支出决算数为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32.74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万元，完成年初预算的</w:t>
      </w:r>
      <w:r>
        <w:rPr>
          <w:rFonts w:ascii="微软雅黑" w:hAnsi="微软雅黑" w:eastAsia="微软雅黑" w:cs="微软雅黑"/>
          <w:sz w:val="32"/>
        </w:rPr>
        <w:t>1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05.31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%，其中：</w:t>
      </w:r>
    </w:p>
    <w:p w14:paraId="2DCC37C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（类）行政事业单位养老支出（款） 机关事业单位基本养老保险缴费支出（项）。</w:t>
      </w:r>
    </w:p>
    <w:p w14:paraId="5269205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2.70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2.70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1B2DF35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民政管理事务</w:t>
      </w:r>
      <w:r>
        <w:rPr>
          <w:rFonts w:hint="eastAsia" w:ascii="微软雅黑" w:hAnsi="微软雅黑" w:eastAsia="微软雅黑" w:cs="微软雅黑"/>
          <w:sz w:val="32"/>
        </w:rPr>
        <w:t>（款）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行政运行</w:t>
      </w:r>
      <w:r>
        <w:rPr>
          <w:rFonts w:hint="eastAsia" w:ascii="微软雅黑" w:hAnsi="微软雅黑" w:eastAsia="微软雅黑" w:cs="微软雅黑"/>
          <w:sz w:val="32"/>
        </w:rPr>
        <w:t>（项）。</w:t>
      </w:r>
    </w:p>
    <w:p w14:paraId="4605B60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24.59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26.24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106.71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大于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的原因主要是人员工资调增所致。</w:t>
      </w:r>
    </w:p>
    <w:p w14:paraId="55891A1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社会保障和就业支出</w:t>
      </w:r>
      <w:r>
        <w:rPr>
          <w:rFonts w:hint="eastAsia" w:ascii="微软雅黑" w:hAnsi="微软雅黑" w:eastAsia="微软雅黑" w:cs="微软雅黑"/>
          <w:sz w:val="32"/>
        </w:rPr>
        <w:t>（类）其他社会保障和就业支出（款）其他社会保障和就业支出（项）。</w:t>
      </w:r>
    </w:p>
    <w:p w14:paraId="1CF2B69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0.11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0.11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2211623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卫生健康支出</w:t>
      </w:r>
      <w:r>
        <w:rPr>
          <w:rFonts w:hint="eastAsia" w:ascii="微软雅黑" w:hAnsi="微软雅黑" w:eastAsia="微软雅黑" w:cs="微软雅黑"/>
          <w:sz w:val="32"/>
        </w:rPr>
        <w:t>（类）行政事业单位医疗（款）行政单位医疗（项）。</w:t>
      </w:r>
    </w:p>
    <w:p w14:paraId="097422D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1.55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1.55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029AA5A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</w:rPr>
        <w:t>、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住房保障支出</w:t>
      </w:r>
      <w:r>
        <w:rPr>
          <w:rFonts w:hint="eastAsia" w:ascii="微软雅黑" w:hAnsi="微软雅黑" w:eastAsia="微软雅黑" w:cs="微软雅黑"/>
          <w:sz w:val="32"/>
        </w:rPr>
        <w:t>（类）住房改革支出（款）住房公积金（项）。</w:t>
      </w:r>
    </w:p>
    <w:p w14:paraId="348587E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2.05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2.05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538D1EA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六、一般公共预算财政拨款基本支出决算情况说明</w:t>
      </w:r>
    </w:p>
    <w:p w14:paraId="23AB568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年度财政拨款基本支出32.62万元，其中：</w:t>
      </w:r>
    </w:p>
    <w:p w14:paraId="3A44A7F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人员经费</w:t>
      </w:r>
      <w:r>
        <w:rPr>
          <w:rFonts w:ascii="微软雅黑" w:hAnsi="微软雅黑" w:eastAsia="微软雅黑" w:cs="微软雅黑"/>
          <w:sz w:val="32"/>
        </w:rPr>
        <w:t>30.27万元，占基本支出的92.80%,主要包括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基本工资、津贴补贴、奖金、其他社会保障缴费、绩效工资、机关事业单位基本养老保险缴费、职业年金缴费、其他工资福利支出、医疗费、奖励金、住房公积金、其他对个人和家庭的补助支出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6F8E810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公用经费</w:t>
      </w:r>
      <w:r>
        <w:rPr>
          <w:rFonts w:ascii="微软雅黑" w:hAnsi="微软雅黑" w:eastAsia="微软雅黑" w:cs="微软雅黑"/>
          <w:sz w:val="32"/>
        </w:rPr>
        <w:t>2.35万元，占基本支出的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7.20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%，主要包括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办公费、印刷费、水费、电费、邮电费、物业管理费、差旅费、维修（护）费、租赁费、培训费、劳务费、工会经费、其他交通费用、其他商品和服务支出。</w:t>
      </w:r>
    </w:p>
    <w:p w14:paraId="6ACF75B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七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、政府性基金预算收入支出决算情况</w:t>
      </w:r>
    </w:p>
    <w:p w14:paraId="5E2C49A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年度政府性基金预算财政拨款收入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27.30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万元；年初结转和结余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万元；支出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27.30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万元，其中基本支出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8.70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万元，项目支出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18.61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万元；年末结转和结余</w:t>
      </w:r>
      <w:r>
        <w:rPr>
          <w:rFonts w:ascii="微软雅黑" w:hAnsi="微软雅黑" w:eastAsia="微软雅黑" w:cs="微软雅黑"/>
          <w:sz w:val="32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万元。具体情况如下：</w:t>
      </w:r>
    </w:p>
    <w:p w14:paraId="658B5199">
      <w:pPr>
        <w:pStyle w:val="13"/>
        <w:ind w:firstLine="800" w:firstLineChars="250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1、其他支出</w:t>
      </w:r>
      <w:r>
        <w:rPr>
          <w:rFonts w:hint="eastAsia" w:ascii="微软雅黑" w:hAnsi="微软雅黑" w:eastAsia="微软雅黑" w:cs="微软雅黑"/>
          <w:sz w:val="32"/>
        </w:rPr>
        <w:t>（类）彩票公益金安排的支出（款）用于社会福利的彩票公益金支出（项）</w:t>
      </w:r>
    </w:p>
    <w:p w14:paraId="4432146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</w:rPr>
        <w:t>年初预算为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27.30</w:t>
      </w:r>
      <w:r>
        <w:rPr>
          <w:rFonts w:hint="eastAsia" w:ascii="微软雅黑" w:hAnsi="微软雅黑" w:eastAsia="微软雅黑" w:cs="微软雅黑"/>
          <w:sz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27.30</w:t>
      </w:r>
      <w:r>
        <w:rPr>
          <w:rFonts w:hint="eastAsia" w:ascii="微软雅黑" w:hAnsi="微软雅黑" w:eastAsia="微软雅黑" w:cs="微软雅黑"/>
          <w:sz w:val="32"/>
        </w:rPr>
        <w:t>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</w:rPr>
        <w:t>%，决算数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</w:rPr>
        <w:t>年初预算数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持平。</w:t>
      </w:r>
    </w:p>
    <w:p w14:paraId="48588D0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八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、国有资本经营预算财政拨款支出决算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情况</w:t>
      </w:r>
    </w:p>
    <w:p w14:paraId="3AB7183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本单位无国有资本经营</w:t>
      </w:r>
      <w:r>
        <w:rPr>
          <w:rFonts w:hint="eastAsia" w:ascii="微软雅黑" w:hAnsi="微软雅黑" w:eastAsia="微软雅黑" w:cs="微软雅黑"/>
          <w:sz w:val="32"/>
          <w:lang w:eastAsia="zh-CN"/>
        </w:rPr>
        <w:t>预算财政拨款支出。</w:t>
      </w:r>
    </w:p>
    <w:p w14:paraId="59768DA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highlight w:val="none"/>
          <w:lang w:eastAsia="zh-CN"/>
        </w:rPr>
        <w:t>九、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财政拨款三公经费支出决算情况说明</w:t>
      </w:r>
    </w:p>
    <w:p w14:paraId="35957E06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（一）“三公”经费财政拨款支出决算总体情况说明</w:t>
      </w:r>
    </w:p>
    <w:p w14:paraId="5927677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“三公”经费财政拨款支出预算为</w:t>
      </w:r>
      <w:r>
        <w:rPr>
          <w:rFonts w:ascii="微软雅黑" w:hAnsi="微软雅黑" w:eastAsia="微软雅黑" w:cs="微软雅黑"/>
          <w:sz w:val="32"/>
        </w:rPr>
        <w:t>0.30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0.24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80.00</w:t>
      </w:r>
      <w:r>
        <w:rPr>
          <w:rFonts w:hint="eastAsia" w:ascii="微软雅黑" w:hAnsi="微软雅黑" w:eastAsia="微软雅黑" w:cs="微软雅黑"/>
          <w:sz w:val="32"/>
          <w:szCs w:val="32"/>
        </w:rPr>
        <w:t>%，其中：</w:t>
      </w:r>
    </w:p>
    <w:p w14:paraId="3BFB27A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因公出国（境）费支出预算为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及上年数持平。</w:t>
      </w:r>
    </w:p>
    <w:p w14:paraId="4E143AB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公务接待费支出预算为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0.30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0.24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80</w:t>
      </w:r>
      <w:r>
        <w:rPr>
          <w:rFonts w:ascii="微软雅黑" w:hAnsi="微软雅黑" w:eastAsia="微软雅黑" w:cs="微软雅黑"/>
          <w:sz w:val="32"/>
        </w:rPr>
        <w:t>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小于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的原因是缩减必要支出。</w:t>
      </w:r>
    </w:p>
    <w:p w14:paraId="38BC6EA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公务用车购置费支出预算为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2294A3E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公务用车运行维护费支出预算为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0D95141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（二）“三公”经费财政拨款支出决算具体情况说明</w:t>
      </w:r>
    </w:p>
    <w:p w14:paraId="12087ED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年度“三公”经费财政拨款支出决算中，公务接待费支出决算</w:t>
      </w:r>
      <w:r>
        <w:rPr>
          <w:rFonts w:ascii="微软雅黑" w:hAnsi="微软雅黑" w:eastAsia="微软雅黑" w:cs="微软雅黑"/>
          <w:sz w:val="32"/>
        </w:rPr>
        <w:t>0.24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100.00</w:t>
      </w:r>
      <w:r>
        <w:rPr>
          <w:rFonts w:hint="eastAsia" w:ascii="微软雅黑" w:hAnsi="微软雅黑" w:eastAsia="微软雅黑" w:cs="微软雅黑"/>
          <w:sz w:val="32"/>
          <w:szCs w:val="32"/>
        </w:rPr>
        <w:t>%,因公出国（境）费支出决算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%,公务用车购置费及运行维护费支出决算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%。其中：</w:t>
      </w:r>
    </w:p>
    <w:p w14:paraId="03BC682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b/>
          <w:bCs/>
          <w:i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32"/>
          <w:szCs w:val="32"/>
        </w:rPr>
        <w:t>因公出国（境）费支出决算为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万元，全年安排因公出国（境）团组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个，累计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人次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 w14:paraId="2341D75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2、公务接待费支出决算为</w:t>
      </w:r>
      <w:r>
        <w:rPr>
          <w:rFonts w:ascii="微软雅黑" w:hAnsi="微软雅黑" w:eastAsia="微软雅黑" w:cs="微软雅黑"/>
          <w:sz w:val="32"/>
        </w:rPr>
        <w:t>0.24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万元，全年共接待来访团组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2"/>
          <w:szCs w:val="32"/>
        </w:rPr>
        <w:t>个、来宾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sz w:val="32"/>
          <w:szCs w:val="32"/>
        </w:rPr>
        <w:t>人次，主要是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外县业务单位来访</w:t>
      </w:r>
      <w:r>
        <w:rPr>
          <w:rFonts w:hint="eastAsia" w:ascii="微软雅黑" w:hAnsi="微软雅黑" w:eastAsia="微软雅黑" w:cs="微软雅黑"/>
          <w:sz w:val="32"/>
          <w:szCs w:val="32"/>
        </w:rPr>
        <w:t>发生的接待支出。</w:t>
      </w:r>
    </w:p>
    <w:p w14:paraId="0B613A5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3、公务用车购置费及运行维护费支出决算为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万元，其中：公务用车购置费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ascii="微软雅黑" w:hAnsi="微软雅黑" w:eastAsia="微软雅黑" w:cs="微软雅黑"/>
          <w:sz w:val="32"/>
        </w:rPr>
        <w:t>岳阳县社会福利院更新公务用车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sz w:val="32"/>
        </w:rPr>
        <w:t>辆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</w:rPr>
        <w:t>公务用车运行维护费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万元，截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年12月31日，我单位开支财政拨款的公务用车保有量为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辆。</w:t>
      </w:r>
    </w:p>
    <w:p w14:paraId="3B4AEA6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微软雅黑" w:hAnsi="微软雅黑" w:eastAsia="微软雅黑" w:cs="微软雅黑"/>
          <w:i/>
          <w:iCs w:val="0"/>
          <w:color w:val="FF0000"/>
          <w:sz w:val="32"/>
          <w:szCs w:val="32"/>
          <w:lang w:eastAsia="zh-CN"/>
        </w:rPr>
      </w:pPr>
    </w:p>
    <w:p w14:paraId="3B9BFA0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十、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关于机关运行经费支出说明</w:t>
      </w:r>
    </w:p>
    <w:p w14:paraId="632AAD6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本级和所属单位均为事业单位，按照机关运行经费的口径，本年度机关运行经费为0。</w:t>
      </w:r>
    </w:p>
    <w:p w14:paraId="4B74168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一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、一般性支出情况说明</w:t>
      </w:r>
    </w:p>
    <w:p w14:paraId="25063A58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023</w:t>
      </w:r>
      <w:r>
        <w:rPr>
          <w:rFonts w:hint="eastAsia" w:ascii="微软雅黑" w:hAnsi="微软雅黑" w:eastAsia="微软雅黑" w:cs="微软雅黑"/>
          <w:sz w:val="32"/>
          <w:szCs w:val="32"/>
        </w:rPr>
        <w:t>年本部门开支会议费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万元；开支培训费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sz w:val="32"/>
        </w:rPr>
        <w:t>万元</w:t>
      </w:r>
      <w:r>
        <w:rPr>
          <w:rFonts w:hint="eastAsia" w:ascii="微软雅黑" w:hAnsi="微软雅黑" w:eastAsia="微软雅黑" w:cs="微软雅黑"/>
          <w:sz w:val="32"/>
          <w:lang w:eastAsia="zh-CN"/>
        </w:rPr>
        <w:t>；</w:t>
      </w:r>
      <w:r>
        <w:rPr>
          <w:rFonts w:hint="eastAsia" w:ascii="微软雅黑" w:hAnsi="微软雅黑" w:eastAsia="微软雅黑" w:cs="微软雅黑"/>
          <w:sz w:val="32"/>
        </w:rPr>
        <w:t>举办节庆、晚会、论坛、赛事活动，开支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</w:rPr>
        <w:t>万元。</w:t>
      </w:r>
    </w:p>
    <w:p w14:paraId="418DAED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二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、关于政府采购支出说明</w:t>
      </w:r>
    </w:p>
    <w:p w14:paraId="1F7F7C0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本部门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年度政府采购支出总额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16.19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万元，其中：政府采购货物支出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12.19</w:t>
      </w:r>
      <w:r>
        <w:rPr>
          <w:rFonts w:hint="eastAsia" w:ascii="微软雅黑" w:hAnsi="微软雅黑" w:eastAsia="微软雅黑" w:cs="微软雅黑"/>
          <w:sz w:val="32"/>
          <w:szCs w:val="32"/>
        </w:rPr>
        <w:t>万元、政府采购工程支出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万元、政府采购服务支出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万元。授予中小企业合同金额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16.19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万元，占政府采购支出总额的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szCs w:val="32"/>
        </w:rPr>
        <w:t>%，其中：授予小微企业合同金额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16.19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万元，占授予中小企业合同金额的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szCs w:val="32"/>
        </w:rPr>
        <w:t>%。货物采购授予中小企业合同金额占货物支出金额的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75.29</w:t>
      </w:r>
      <w:r>
        <w:rPr>
          <w:rFonts w:hint="eastAsia" w:ascii="微软雅黑" w:hAnsi="微软雅黑" w:eastAsia="微软雅黑" w:cs="微软雅黑"/>
          <w:sz w:val="32"/>
          <w:szCs w:val="32"/>
        </w:rPr>
        <w:t>%，工程采购授予中小企业合同金额占工程支出金额的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%，服务采购授予中小企业合同金额占服务支出金额的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24.71</w:t>
      </w:r>
      <w:r>
        <w:rPr>
          <w:rFonts w:hint="eastAsia" w:ascii="微软雅黑" w:hAnsi="微软雅黑" w:eastAsia="微软雅黑" w:cs="微软雅黑"/>
          <w:sz w:val="32"/>
          <w:szCs w:val="32"/>
        </w:rPr>
        <w:t>%。</w:t>
      </w:r>
    </w:p>
    <w:p w14:paraId="761698E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、关于国有资产占用情况说明</w:t>
      </w:r>
    </w:p>
    <w:p w14:paraId="404EDF41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截至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年12月31日，本单位共有车辆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辆，其中，主要领导干部用车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辆，机要通信用车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辆、应急保障用车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辆、执法执勤用车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辆、特种专业技术用车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辆、其他用车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辆，；单位价值50万元以上通用设备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台（套）；单位价值100万元以上专用设备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台（套）。</w:t>
      </w:r>
    </w:p>
    <w:p w14:paraId="12DF9FA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四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年度绩效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  <w:t>评价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情况的说明</w:t>
      </w:r>
    </w:p>
    <w:p w14:paraId="15877EB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根据《中共中央 国务院关于全面实施预算绩效管理的意见》（中发〔2018〕34号）、《中共湖南省委办公厅 湖南省人民政府办公厅关于全面实施预算绩效管理的实施意见（湘办发〔2019〕10号）文件精神，结合《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岳</w:t>
      </w:r>
      <w:r>
        <w:rPr>
          <w:rFonts w:hint="eastAsia" w:ascii="微软雅黑" w:hAnsi="微软雅黑" w:eastAsia="微软雅黑" w:cs="微软雅黑"/>
          <w:sz w:val="32"/>
          <w:szCs w:val="32"/>
        </w:rPr>
        <w:t>阳市财政局关于开展202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年度部门绩效自评工作的通知》要求，为进一步规范财政资金管理，强化绩效和责任意识，切实提高财政资金使用效益，我单位对202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年度部门整体支出支出进行了绩效自评。</w:t>
      </w:r>
    </w:p>
    <w:p w14:paraId="7C73344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部门整体支出绩效自评得分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96</w:t>
      </w:r>
      <w:r>
        <w:rPr>
          <w:rFonts w:hint="eastAsia" w:ascii="微软雅黑" w:hAnsi="微软雅黑" w:eastAsia="微软雅黑" w:cs="微软雅黑"/>
          <w:sz w:val="32"/>
          <w:szCs w:val="32"/>
        </w:rPr>
        <w:t>，评价等级为“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优秀</w:t>
      </w:r>
      <w:r>
        <w:rPr>
          <w:rFonts w:hint="eastAsia" w:ascii="微软雅黑" w:hAnsi="微软雅黑" w:eastAsia="微软雅黑" w:cs="微软雅黑"/>
          <w:sz w:val="32"/>
          <w:szCs w:val="32"/>
        </w:rPr>
        <w:t>”；</w:t>
      </w:r>
    </w:p>
    <w:p w14:paraId="71B699A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已按市财政局统一要求在我单位门户网站公开。</w:t>
      </w:r>
    </w:p>
    <w:p w14:paraId="7238C29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7EEA2B2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报告见附件。</w:t>
      </w:r>
    </w:p>
    <w:p w14:paraId="56CA9C36">
      <w:pPr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  <w:br w:type="page"/>
      </w:r>
    </w:p>
    <w:p w14:paraId="0B35F5C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6123F5A2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第四部分</w:t>
      </w:r>
    </w:p>
    <w:p w14:paraId="3CE74D64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</w:p>
    <w:p w14:paraId="1879E93D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  <w:t>名词解释</w:t>
      </w:r>
    </w:p>
    <w:p w14:paraId="15C9B37D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</w:p>
    <w:p w14:paraId="5BAB08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0996E5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二、机关运行经费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14:paraId="305F0CA2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17AC886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C9BC25B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  <w:bookmarkStart w:id="0" w:name="_GoBack"/>
      <w:bookmarkEnd w:id="0"/>
    </w:p>
    <w:p w14:paraId="238BD6B9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第五部分</w:t>
      </w:r>
    </w:p>
    <w:p w14:paraId="078D99D0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</w:p>
    <w:p w14:paraId="41761BB4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  <w:t>附件</w:t>
      </w:r>
    </w:p>
    <w:p w14:paraId="10749338">
      <w:pPr>
        <w:ind w:firstLine="640" w:firstLineChars="20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10D05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ascii="微软雅黑" w:hAnsi="微软雅黑" w:eastAsia="微软雅黑" w:cs="微软雅黑"/>
          <w:b/>
          <w:color w:val="000000"/>
          <w:sz w:val="32"/>
        </w:rPr>
        <w:t>2023年部门决算公开表格</w:t>
      </w:r>
    </w:p>
    <w:p w14:paraId="430CA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  <w:t>年度部门整体支出绩效评价报告</w:t>
      </w:r>
    </w:p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GRhZDQwYTRkNTYzMTkyY2U4NjQ1YzFlODg3N2QifQ=="/>
    <w:docVar w:name="KSO_WPS_MARK_KEY" w:val="aeeac8e3-f466-426f-889f-364d7213eb81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94A83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482261"/>
    <w:rsid w:val="074309F6"/>
    <w:rsid w:val="078A3D04"/>
    <w:rsid w:val="07966D78"/>
    <w:rsid w:val="07E04F3D"/>
    <w:rsid w:val="096227F5"/>
    <w:rsid w:val="0AC57974"/>
    <w:rsid w:val="0D2019FE"/>
    <w:rsid w:val="0F9016DB"/>
    <w:rsid w:val="0FE268D2"/>
    <w:rsid w:val="10150A56"/>
    <w:rsid w:val="10A73DA4"/>
    <w:rsid w:val="11A63AC3"/>
    <w:rsid w:val="13135140"/>
    <w:rsid w:val="134641EF"/>
    <w:rsid w:val="15986B0A"/>
    <w:rsid w:val="15A64981"/>
    <w:rsid w:val="171C0894"/>
    <w:rsid w:val="176479CA"/>
    <w:rsid w:val="17D85E72"/>
    <w:rsid w:val="18383533"/>
    <w:rsid w:val="191A1185"/>
    <w:rsid w:val="1A4B623A"/>
    <w:rsid w:val="1BFB3074"/>
    <w:rsid w:val="21680401"/>
    <w:rsid w:val="2302796C"/>
    <w:rsid w:val="27B766F6"/>
    <w:rsid w:val="29701875"/>
    <w:rsid w:val="2B8C0221"/>
    <w:rsid w:val="2F026361"/>
    <w:rsid w:val="2F5729E1"/>
    <w:rsid w:val="306F0E15"/>
    <w:rsid w:val="31B77767"/>
    <w:rsid w:val="33E12879"/>
    <w:rsid w:val="34095384"/>
    <w:rsid w:val="34E24AFB"/>
    <w:rsid w:val="36E96615"/>
    <w:rsid w:val="37867D66"/>
    <w:rsid w:val="39C770E9"/>
    <w:rsid w:val="3BC62A80"/>
    <w:rsid w:val="3C037BBF"/>
    <w:rsid w:val="3FD348C7"/>
    <w:rsid w:val="40C80669"/>
    <w:rsid w:val="41940D6D"/>
    <w:rsid w:val="42415557"/>
    <w:rsid w:val="42FC322C"/>
    <w:rsid w:val="44AC435F"/>
    <w:rsid w:val="45FE0F0B"/>
    <w:rsid w:val="487D493C"/>
    <w:rsid w:val="493A4AAE"/>
    <w:rsid w:val="4C76404F"/>
    <w:rsid w:val="4C9269AF"/>
    <w:rsid w:val="4D542DAB"/>
    <w:rsid w:val="4EC70B92"/>
    <w:rsid w:val="4FDA2F08"/>
    <w:rsid w:val="512C2F2E"/>
    <w:rsid w:val="52E579D6"/>
    <w:rsid w:val="55B45575"/>
    <w:rsid w:val="55C63EE6"/>
    <w:rsid w:val="570F5142"/>
    <w:rsid w:val="5777D4F5"/>
    <w:rsid w:val="57D94F90"/>
    <w:rsid w:val="59743537"/>
    <w:rsid w:val="5B4F3FC2"/>
    <w:rsid w:val="5D2E44D2"/>
    <w:rsid w:val="5DA84284"/>
    <w:rsid w:val="5DB1138B"/>
    <w:rsid w:val="5E026FEC"/>
    <w:rsid w:val="5FC6BB1E"/>
    <w:rsid w:val="5FF720F1"/>
    <w:rsid w:val="6041662C"/>
    <w:rsid w:val="63930AB7"/>
    <w:rsid w:val="643C1282"/>
    <w:rsid w:val="645753D4"/>
    <w:rsid w:val="65646A63"/>
    <w:rsid w:val="65B05FE0"/>
    <w:rsid w:val="660109D5"/>
    <w:rsid w:val="6720463D"/>
    <w:rsid w:val="6B576093"/>
    <w:rsid w:val="6BD30F4C"/>
    <w:rsid w:val="6D15603E"/>
    <w:rsid w:val="6D1D2BA3"/>
    <w:rsid w:val="6D340BE9"/>
    <w:rsid w:val="6E4E0530"/>
    <w:rsid w:val="6E9C5E97"/>
    <w:rsid w:val="71B615C9"/>
    <w:rsid w:val="72853156"/>
    <w:rsid w:val="72D57472"/>
    <w:rsid w:val="73653335"/>
    <w:rsid w:val="737D59BA"/>
    <w:rsid w:val="73D15FE7"/>
    <w:rsid w:val="743957DE"/>
    <w:rsid w:val="75063912"/>
    <w:rsid w:val="772C33D8"/>
    <w:rsid w:val="776B5ABC"/>
    <w:rsid w:val="776D2CE2"/>
    <w:rsid w:val="77C37683"/>
    <w:rsid w:val="79FF515B"/>
    <w:rsid w:val="7C4D3A17"/>
    <w:rsid w:val="7E9F11B4"/>
    <w:rsid w:val="7FC69637"/>
    <w:rsid w:val="7FFDB408"/>
    <w:rsid w:val="CBFF70E0"/>
    <w:rsid w:val="EEABED75"/>
    <w:rsid w:val="FB36E1A6"/>
    <w:rsid w:val="FFFF1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5101</Words>
  <Characters>5682</Characters>
  <Lines>63</Lines>
  <Paragraphs>18</Paragraphs>
  <TotalTime>0</TotalTime>
  <ScaleCrop>false</ScaleCrop>
  <LinksUpToDate>false</LinksUpToDate>
  <CharactersWithSpaces>5729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2020-07-04T18:32:00Z</dcterms:created>
  <dc:creator>李航 null</dc:creator>
  <cp:lastModifiedBy>成刚</cp:lastModifiedBy>
  <cp:lastPrinted>2023-08-15T09:28:00Z</cp:lastPrinted>
  <dcterms:modified xsi:type="dcterms:W3CDTF">2024-09-29T08:54:54Z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661ABA64067A42B98A18CBAF8FC9F9FC_13</vt:lpwstr>
  </property>
</Properties>
</file>