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30BF">
      <w:pPr>
        <w:ind w:firstLine="640"/>
        <w:rPr>
          <w:rFonts w:cs="Times New Roman"/>
          <w:szCs w:val="32"/>
        </w:rPr>
      </w:pPr>
    </w:p>
    <w:p w14:paraId="0B2463C5">
      <w:pPr>
        <w:spacing w:line="660" w:lineRule="exact"/>
        <w:ind w:firstLine="0" w:firstLineChars="0"/>
        <w:jc w:val="center"/>
        <w:rPr>
          <w:rFonts w:hint="eastAsia" w:eastAsia="方正小标宋简体" w:cs="Times New Roman"/>
          <w:sz w:val="44"/>
          <w:szCs w:val="44"/>
        </w:rPr>
      </w:pPr>
      <w:bookmarkStart w:id="0" w:name="_Hlk11007782"/>
      <w:r>
        <w:rPr>
          <w:rFonts w:hint="eastAsia" w:eastAsia="方正小标宋简体" w:cs="Times New Roman"/>
          <w:sz w:val="44"/>
          <w:szCs w:val="44"/>
        </w:rPr>
        <w:t>岳阳县城乡客运一体化暨农村客货邮融合发展实施方案</w:t>
      </w:r>
      <w:bookmarkEnd w:id="0"/>
    </w:p>
    <w:p w14:paraId="42A97981">
      <w:pPr>
        <w:pStyle w:val="2"/>
        <w:rPr>
          <w:rFonts w:hint="default" w:eastAsia="方正小标宋简体"/>
          <w:sz w:val="24"/>
          <w:szCs w:val="21"/>
          <w:lang w:val="en-US" w:eastAsia="zh-CN"/>
        </w:rPr>
      </w:pPr>
      <w:r>
        <w:rPr>
          <w:rFonts w:hint="eastAsia" w:eastAsia="方正小标宋简体" w:cs="Times New Roman"/>
          <w:sz w:val="44"/>
          <w:szCs w:val="44"/>
          <w:lang w:val="en-US" w:eastAsia="zh-CN"/>
        </w:rPr>
        <w:t xml:space="preserve">         </w:t>
      </w:r>
      <w:r>
        <w:rPr>
          <w:rFonts w:hint="eastAsia" w:ascii="Times New Roman" w:hAnsi="Times New Roman" w:eastAsia="方正小标宋简体" w:cs="Times New Roman"/>
          <w:kern w:val="2"/>
          <w:sz w:val="36"/>
          <w:szCs w:val="36"/>
          <w:lang w:val="en-US" w:eastAsia="zh-CN" w:bidi="ar-SA"/>
        </w:rPr>
        <w:t>（征求意见稿）</w:t>
      </w:r>
    </w:p>
    <w:p w14:paraId="3162790C">
      <w:pPr>
        <w:ind w:firstLine="640"/>
        <w:rPr>
          <w:rFonts w:ascii="仿宋_GB2312" w:hAnsi="仿宋_GB2312" w:cs="仿宋_GB2312"/>
          <w:sz w:val="24"/>
          <w:szCs w:val="24"/>
        </w:rPr>
      </w:pPr>
    </w:p>
    <w:p w14:paraId="72D34395">
      <w:pPr>
        <w:spacing w:line="552" w:lineRule="exact"/>
        <w:ind w:firstLine="640"/>
        <w:rPr>
          <w:rFonts w:ascii="仿宋_GB2312" w:hAnsi="仿宋_GB2312" w:cs="仿宋_GB2312"/>
          <w:szCs w:val="32"/>
        </w:rPr>
      </w:pPr>
      <w:r>
        <w:rPr>
          <w:rFonts w:hint="eastAsia" w:ascii="仿宋_GB2312" w:hAnsi="仿宋_GB2312" w:cs="仿宋_GB2312"/>
          <w:szCs w:val="32"/>
        </w:rPr>
        <w:t>为加快推进我县城乡客运一体化及客货邮融合发展改革进程，提升农村客运服务水平，推进农村客货邮、快递等多领域融合发展，助推乡村振兴和农业农村现代化，根据交通运输部等九部委《关于推动农村客运高质量发展的指导意见》（交运发〔2022〕73号），以及湖南省交通运输厅</w:t>
      </w:r>
      <w:r>
        <w:rPr>
          <w:rFonts w:hint="eastAsia" w:ascii="仿宋_GB2312" w:hAnsi="仿宋" w:cs="Times New Roman"/>
          <w:szCs w:val="32"/>
        </w:rPr>
        <w:t>《关于规范全省农村客运改革（城乡客运一体化示范县创建）工作的通知》（湘交运输[2020]14号）</w:t>
      </w:r>
      <w:r>
        <w:rPr>
          <w:rFonts w:hint="eastAsia" w:ascii="仿宋_GB2312" w:hAnsi="仿宋_GB2312" w:cs="仿宋_GB2312"/>
          <w:szCs w:val="32"/>
        </w:rPr>
        <w:t>、</w:t>
      </w:r>
      <w:r>
        <w:rPr>
          <w:rFonts w:hint="eastAsia" w:ascii="仿宋_GB2312" w:hAnsi="仿宋" w:cs="Times New Roman"/>
          <w:szCs w:val="32"/>
        </w:rPr>
        <w:t>《关于印发〈全省农村客货邮融合发展试点工作实施方案〉的通知》（湘交运输规〔2021〕9号）等文件精神，</w:t>
      </w:r>
      <w:r>
        <w:rPr>
          <w:rFonts w:hint="eastAsia" w:ascii="仿宋_GB2312" w:hAnsi="仿宋_GB2312" w:cs="仿宋_GB2312"/>
          <w:szCs w:val="32"/>
        </w:rPr>
        <w:t>结合我县实际，</w:t>
      </w:r>
      <w:r>
        <w:rPr>
          <w:rFonts w:hint="eastAsia" w:ascii="仿宋_GB2312" w:cs="Times New Roman"/>
          <w:szCs w:val="32"/>
        </w:rPr>
        <w:t>特制订本实施方案。</w:t>
      </w:r>
    </w:p>
    <w:p w14:paraId="237B221F">
      <w:pPr>
        <w:pStyle w:val="4"/>
        <w:spacing w:line="552" w:lineRule="exact"/>
      </w:pPr>
      <w:r>
        <w:rPr>
          <w:rFonts w:hint="eastAsia"/>
        </w:rPr>
        <w:t>一、指导思想</w:t>
      </w:r>
    </w:p>
    <w:p w14:paraId="247E2FDB">
      <w:pPr>
        <w:spacing w:line="552" w:lineRule="exact"/>
        <w:ind w:firstLine="640"/>
        <w:rPr>
          <w:rFonts w:ascii="仿宋_GB2312" w:hAnsi="仿宋_GB2312" w:cs="仿宋_GB2312"/>
          <w:szCs w:val="32"/>
        </w:rPr>
      </w:pPr>
      <w:r>
        <w:rPr>
          <w:rFonts w:hint="eastAsia" w:ascii="仿宋_GB2312" w:hAnsi="仿宋_GB2312" w:cs="仿宋_GB2312"/>
          <w:szCs w:val="32"/>
        </w:rPr>
        <w:t>以习近平新时代中国特色社会主义思想为指导，全面贯彻落实党的二十大精神，按照交通强国建设总体要求，突出农村客运公益属性，加快推进全县城乡客运一体化暨农村客货邮融合发展，全面提升城乡客货运输服务均等化、品质化水平，切实破解工业品下乡“最后一公里”和农产品进城“最初一公里”突出问题，推动农村客运由“开得通、走得了”向“留得住、通得好”转变，更好满足人民群众日益增长的美好生活需要，为加快推进我县“四区建设”提供交通支撑。</w:t>
      </w:r>
    </w:p>
    <w:p w14:paraId="4D86BAE9">
      <w:pPr>
        <w:pStyle w:val="4"/>
        <w:spacing w:line="552" w:lineRule="exact"/>
      </w:pPr>
      <w:r>
        <w:rPr>
          <w:rFonts w:hint="eastAsia"/>
        </w:rPr>
        <w:t>二、基本原则</w:t>
      </w:r>
    </w:p>
    <w:p w14:paraId="26A7E6FE">
      <w:pPr>
        <w:spacing w:line="552" w:lineRule="exact"/>
        <w:ind w:firstLine="643"/>
        <w:rPr>
          <w:rFonts w:ascii="仿宋_GB2312" w:hAnsi="仿宋_GB2312" w:cs="仿宋_GB2312"/>
          <w:szCs w:val="32"/>
        </w:rPr>
      </w:pPr>
      <w:r>
        <w:rPr>
          <w:rStyle w:val="24"/>
          <w:rFonts w:hint="eastAsia"/>
        </w:rPr>
        <w:t>（一）以人为本，城乡协调。</w:t>
      </w:r>
      <w:r>
        <w:rPr>
          <w:rFonts w:hint="eastAsia" w:ascii="仿宋_GB2312" w:hAnsi="仿宋_GB2312" w:cs="仿宋_GB2312"/>
          <w:szCs w:val="32"/>
        </w:rPr>
        <w:t>以满足城乡居民出行、货运物流基本需求为根本出发点，加强城乡联动，有效衔接，切实增强人民群众的获得感、幸福感和安全感。</w:t>
      </w:r>
    </w:p>
    <w:p w14:paraId="6C18D512">
      <w:pPr>
        <w:spacing w:line="552" w:lineRule="exact"/>
        <w:ind w:firstLine="643"/>
        <w:rPr>
          <w:rFonts w:ascii="仿宋_GB2312" w:hAnsi="仿宋_GB2312" w:cs="仿宋_GB2312"/>
          <w:szCs w:val="32"/>
        </w:rPr>
      </w:pPr>
      <w:r>
        <w:rPr>
          <w:rStyle w:val="24"/>
          <w:rFonts w:hint="eastAsia"/>
        </w:rPr>
        <w:t>（二）政府引导，市场主导。</w:t>
      </w:r>
      <w:r>
        <w:rPr>
          <w:rFonts w:hint="eastAsia" w:ascii="仿宋_GB2312" w:hAnsi="仿宋_GB2312" w:cs="仿宋_GB2312"/>
          <w:szCs w:val="32"/>
        </w:rPr>
        <w:t>加强政府扶持和政策引导，充分发挥市场在资源配置中的主导作用，引导组建经营主体，推动公车公营，确保“开得通、留得住、有效益”。</w:t>
      </w:r>
    </w:p>
    <w:p w14:paraId="1F468409">
      <w:pPr>
        <w:spacing w:line="552" w:lineRule="exact"/>
        <w:ind w:firstLine="643"/>
        <w:rPr>
          <w:rFonts w:ascii="仿宋_GB2312" w:hAnsi="仿宋_GB2312" w:cs="仿宋_GB2312"/>
          <w:szCs w:val="32"/>
        </w:rPr>
      </w:pPr>
      <w:r>
        <w:rPr>
          <w:rStyle w:val="24"/>
          <w:rFonts w:hint="eastAsia"/>
        </w:rPr>
        <w:t>（三）统筹规划，乡村全通。</w:t>
      </w:r>
      <w:r>
        <w:rPr>
          <w:rStyle w:val="24"/>
          <w:rFonts w:hint="eastAsia"/>
          <w:b w:val="0"/>
          <w:bCs/>
        </w:rPr>
        <w:t>统筹</w:t>
      </w:r>
      <w:r>
        <w:rPr>
          <w:rFonts w:hint="eastAsia" w:ascii="仿宋_GB2312" w:hAnsi="仿宋_GB2312" w:cs="仿宋_GB2312"/>
          <w:szCs w:val="32"/>
        </w:rPr>
        <w:t>编制城乡客运一体化、客货邮融合发展规划及实施方案，有效整合交通运输、邮政、快递物流、供销、电商等软硬件资源，实现乡村全通。</w:t>
      </w:r>
    </w:p>
    <w:p w14:paraId="096DB139">
      <w:pPr>
        <w:spacing w:line="552" w:lineRule="exact"/>
        <w:ind w:firstLine="643"/>
        <w:rPr>
          <w:rFonts w:ascii="仿宋_GB2312" w:hAnsi="仿宋_GB2312" w:cs="仿宋_GB2312"/>
          <w:szCs w:val="32"/>
        </w:rPr>
      </w:pPr>
      <w:r>
        <w:rPr>
          <w:rStyle w:val="24"/>
          <w:rFonts w:hint="eastAsia"/>
        </w:rPr>
        <w:t>（四）资源整合，降本惠民。</w:t>
      </w:r>
      <w:r>
        <w:rPr>
          <w:rFonts w:hint="eastAsia" w:ascii="仿宋_GB2312" w:hAnsi="仿宋_GB2312" w:cs="仿宋_GB2312"/>
          <w:szCs w:val="32"/>
        </w:rPr>
        <w:t>坚持资源节约、综合利用、共建共享、互用互补，整合多部门资源，实现多网融合，切实降低农村客运票价、物流成本，实现惠民利民。</w:t>
      </w:r>
    </w:p>
    <w:p w14:paraId="2C36B702">
      <w:pPr>
        <w:pStyle w:val="4"/>
        <w:spacing w:line="552" w:lineRule="exact"/>
      </w:pPr>
      <w:r>
        <w:rPr>
          <w:rFonts w:hint="eastAsia"/>
        </w:rPr>
        <w:t>三、工作目标</w:t>
      </w:r>
    </w:p>
    <w:p w14:paraId="362080E0">
      <w:pPr>
        <w:spacing w:line="552" w:lineRule="exact"/>
        <w:ind w:firstLine="640"/>
        <w:rPr>
          <w:rFonts w:ascii="仿宋_GB2312" w:hAnsi="仿宋"/>
          <w:szCs w:val="32"/>
        </w:rPr>
      </w:pPr>
      <w:r>
        <w:rPr>
          <w:rFonts w:hint="eastAsia" w:ascii="仿宋_GB2312" w:hAnsi="仿宋"/>
          <w:szCs w:val="32"/>
        </w:rPr>
        <w:t>到示范创建期末（2</w:t>
      </w:r>
      <w:r>
        <w:rPr>
          <w:rFonts w:ascii="仿宋_GB2312" w:hAnsi="仿宋"/>
          <w:szCs w:val="32"/>
        </w:rPr>
        <w:t>024</w:t>
      </w:r>
      <w:r>
        <w:rPr>
          <w:rFonts w:hint="eastAsia" w:ascii="仿宋_GB2312" w:hAnsi="仿宋"/>
          <w:szCs w:val="32"/>
        </w:rPr>
        <w:t>年底），全面完成主体公司组建、车辆回购、线网重构、场站建设和运营优化等城乡客运一体化改革重点工作，“集约经营、统筹规划、乡村全通、价格惠民”的城乡客运一体化示范县创建目标全面达成；同步推进客货邮融合发展，通过</w:t>
      </w:r>
      <w:r>
        <w:rPr>
          <w:rFonts w:hint="eastAsia" w:ascii="仿宋_GB2312" w:hAnsi="仿宋" w:cs="宋体"/>
          <w:szCs w:val="32"/>
        </w:rPr>
        <w:t>节点网络共享、末端线路共配、运力资源共用等方式，基本建立农村客货运、邮政、快递、物流、电商等“一网多用、一站多能、多点合一、深度融合”的客货邮融合发展新模式，县乡村三级物流体系进一步完善，</w:t>
      </w:r>
      <w:r>
        <w:rPr>
          <w:rFonts w:hint="eastAsia" w:ascii="仿宋_GB2312" w:hAnsi="仿宋"/>
          <w:szCs w:val="32"/>
        </w:rPr>
        <w:t>构建形成“群众得实惠、政府能负担、企业可发展”的城乡客货运输体系，有效</w:t>
      </w:r>
      <w:r>
        <w:rPr>
          <w:rFonts w:hint="eastAsia" w:ascii="仿宋_GB2312" w:hAnsi="仿宋_GB2312" w:cs="仿宋_GB2312"/>
          <w:szCs w:val="32"/>
        </w:rPr>
        <w:t>助推乡村振兴和农业农村现代化。</w:t>
      </w:r>
    </w:p>
    <w:p w14:paraId="7F97DEB3">
      <w:pPr>
        <w:pStyle w:val="4"/>
        <w:spacing w:line="552" w:lineRule="exact"/>
      </w:pPr>
      <w:r>
        <w:rPr>
          <w:rFonts w:hint="eastAsia"/>
        </w:rPr>
        <w:t>四、重点任务</w:t>
      </w:r>
    </w:p>
    <w:p w14:paraId="7266C293">
      <w:pPr>
        <w:pStyle w:val="6"/>
        <w:spacing w:line="552" w:lineRule="exact"/>
        <w:ind w:firstLine="643"/>
      </w:pPr>
      <w:r>
        <w:rPr>
          <w:rFonts w:hint="eastAsia"/>
        </w:rPr>
        <w:t>（一）组建经营主体</w:t>
      </w:r>
    </w:p>
    <w:p w14:paraId="2511F2A1">
      <w:pPr>
        <w:spacing w:line="552" w:lineRule="exact"/>
        <w:ind w:firstLine="643"/>
        <w:rPr>
          <w:rFonts w:ascii="仿宋_GB2312" w:hAnsi="仿宋_GB2312" w:cs="仿宋_GB2312"/>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城乡客运一体化经营主体。</w:t>
      </w:r>
      <w:r>
        <w:rPr>
          <w:rFonts w:hint="eastAsia" w:ascii="仿宋_GB2312" w:hAnsi="仿宋_GB2312" w:cs="仿宋_GB2312"/>
          <w:szCs w:val="32"/>
        </w:rPr>
        <w:t>荣瑞公司是县交通运输局下设国有运输企业，是一家集道路客运、公交客运、旅游客运与校车经营为一体的综合性国有专业运输企业，公司各项经营管理制度较为齐全，承担了全县9</w:t>
      </w:r>
      <w:r>
        <w:rPr>
          <w:rFonts w:ascii="仿宋_GB2312" w:hAnsi="仿宋_GB2312" w:cs="仿宋_GB2312"/>
          <w:szCs w:val="32"/>
        </w:rPr>
        <w:t>0%</w:t>
      </w:r>
      <w:r>
        <w:rPr>
          <w:rFonts w:hint="eastAsia" w:ascii="仿宋_GB2312" w:hAnsi="仿宋_GB2312" w:cs="仿宋_GB2312"/>
          <w:szCs w:val="32"/>
        </w:rPr>
        <w:t>以上的农村客运，由县人民政府授权荣瑞公司为全县城乡客运一体化经营主体，具体承担城乡客运一体化改革及后续运营相关工作。</w:t>
      </w:r>
    </w:p>
    <w:p w14:paraId="61065E27">
      <w:pPr>
        <w:spacing w:line="552" w:lineRule="exact"/>
        <w:ind w:firstLine="643"/>
        <w:rPr>
          <w:rFonts w:ascii="仿宋_GB2312" w:hAnsi="仿宋"/>
          <w:b/>
          <w:bCs/>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客货邮融合发展经营主体。</w:t>
      </w:r>
      <w:r>
        <w:rPr>
          <w:rFonts w:hint="eastAsia" w:ascii="仿宋_GB2312" w:hAnsi="仿宋"/>
          <w:szCs w:val="32"/>
        </w:rPr>
        <w:t>由盛佳荣新公司负责县客货邮分拣中心的选址规划设计及建设，交通部门通过市场方式招标确定第三方公司为农村</w:t>
      </w:r>
      <w:r>
        <w:rPr>
          <w:rFonts w:hint="eastAsia" w:ascii="仿宋_GB2312" w:hAnsi="仿宋_GB2312" w:cs="仿宋_GB2312"/>
          <w:szCs w:val="32"/>
        </w:rPr>
        <w:t>客货邮融合经营主体，由第三方公司负责农村客货邮后续整合、运营及管理工作</w:t>
      </w:r>
      <w:r>
        <w:rPr>
          <w:rFonts w:hint="eastAsia" w:ascii="仿宋_GB2312" w:hAnsi="仿宋"/>
          <w:szCs w:val="32"/>
        </w:rPr>
        <w:t>。农村客货邮</w:t>
      </w:r>
      <w:r>
        <w:rPr>
          <w:rFonts w:hint="eastAsia" w:ascii="仿宋_GB2312" w:hAnsi="仿宋_GB2312" w:cs="仿宋_GB2312"/>
          <w:szCs w:val="32"/>
        </w:rPr>
        <w:t>以城乡客运一体化车辆为载体，实现节点网络共享、末端线路共配、运力资源共用。</w:t>
      </w:r>
    </w:p>
    <w:p w14:paraId="4E6543FD">
      <w:pPr>
        <w:pStyle w:val="6"/>
        <w:spacing w:line="552" w:lineRule="exact"/>
        <w:ind w:firstLine="643"/>
      </w:pPr>
      <w:r>
        <w:t>（</w:t>
      </w:r>
      <w:r>
        <w:rPr>
          <w:rFonts w:hint="eastAsia"/>
        </w:rPr>
        <w:t>二</w:t>
      </w:r>
      <w:r>
        <w:t>）</w:t>
      </w:r>
      <w:r>
        <w:rPr>
          <w:rFonts w:hint="eastAsia"/>
        </w:rPr>
        <w:t>完成车辆收购</w:t>
      </w:r>
    </w:p>
    <w:p w14:paraId="64336677">
      <w:pPr>
        <w:spacing w:line="552" w:lineRule="exact"/>
        <w:ind w:firstLine="640"/>
        <w:rPr>
          <w:rFonts w:ascii="仿宋_GB2312" w:cs="Times New Roman"/>
          <w:szCs w:val="32"/>
        </w:rPr>
      </w:pPr>
      <w:r>
        <w:rPr>
          <w:rFonts w:hint="eastAsia" w:ascii="仿宋_GB2312" w:cs="Times New Roman"/>
          <w:szCs w:val="32"/>
        </w:rPr>
        <w:t>坚持“政府引导、自愿参与、合理补偿、依法处置”原则，按照</w:t>
      </w:r>
      <w:r>
        <w:rPr>
          <w:rFonts w:hint="eastAsia" w:ascii="仿宋_GB2312" w:cs="Times New Roman"/>
          <w:b/>
          <w:bCs/>
          <w:szCs w:val="32"/>
        </w:rPr>
        <w:t>“三补一奖一优先”</w:t>
      </w:r>
      <w:r>
        <w:rPr>
          <w:rFonts w:hint="eastAsia" w:ascii="仿宋_GB2312" w:cs="Times New Roman"/>
          <w:szCs w:val="32"/>
        </w:rPr>
        <w:t>方式对全县涉改的</w:t>
      </w:r>
      <w:r>
        <w:rPr>
          <w:rFonts w:ascii="仿宋_GB2312" w:cs="Times New Roman"/>
          <w:szCs w:val="32"/>
        </w:rPr>
        <w:t>88</w:t>
      </w:r>
      <w:r>
        <w:rPr>
          <w:rFonts w:hint="eastAsia" w:ascii="仿宋_GB2312" w:cs="Times New Roman"/>
          <w:szCs w:val="32"/>
        </w:rPr>
        <w:t>台农村客运车辆进行统一收购。</w:t>
      </w:r>
    </w:p>
    <w:p w14:paraId="34683242">
      <w:pPr>
        <w:spacing w:line="552" w:lineRule="exact"/>
        <w:ind w:firstLine="643"/>
        <w:rPr>
          <w:rFonts w:ascii="仿宋_GB2312" w:hAnsi="仿宋"/>
          <w:b/>
          <w:bCs/>
          <w:szCs w:val="32"/>
        </w:rPr>
      </w:pPr>
      <w:r>
        <w:rPr>
          <w:rFonts w:hint="eastAsia" w:ascii="仿宋_GB2312" w:cs="Times New Roman"/>
          <w:b/>
          <w:bCs/>
          <w:szCs w:val="32"/>
        </w:rPr>
        <w:t>1.收购标准。车辆残值补偿：</w:t>
      </w:r>
      <w:r>
        <w:rPr>
          <w:rFonts w:hint="eastAsia" w:ascii="仿宋_GB2312" w:cs="Times New Roman"/>
          <w:szCs w:val="32"/>
        </w:rPr>
        <w:t>采用直线折旧法，以每台车行驶8年强制下线为标准（行业规定），按原车辆实际购置价格分8年进行直线均摊，以月为计算单位，对车辆剩余价值进行补偿。行驶运营超过8年的车辆，按报废处理，不予补偿残值。</w:t>
      </w:r>
      <w:r>
        <w:rPr>
          <w:rFonts w:hint="eastAsia" w:ascii="仿宋_GB2312" w:cs="Times New Roman"/>
          <w:b/>
          <w:bCs/>
          <w:szCs w:val="32"/>
        </w:rPr>
        <w:t>剩余经营期补偿：</w:t>
      </w:r>
      <w:r>
        <w:rPr>
          <w:rFonts w:hint="eastAsia" w:ascii="仿宋_GB2312" w:cs="Times New Roman"/>
          <w:szCs w:val="32"/>
        </w:rPr>
        <w:t>以许可经营期6年为限，经营年限未满6年的，按5000元/年的标准给予补偿。</w:t>
      </w:r>
      <w:r>
        <w:rPr>
          <w:rFonts w:hint="eastAsia" w:ascii="仿宋_GB2312" w:cs="Times New Roman"/>
          <w:b/>
          <w:bCs/>
          <w:szCs w:val="32"/>
        </w:rPr>
        <w:t>保险退费补偿：</w:t>
      </w:r>
      <w:r>
        <w:rPr>
          <w:rFonts w:hint="eastAsia" w:ascii="仿宋_GB2312" w:cs="Times New Roman"/>
          <w:szCs w:val="32"/>
        </w:rPr>
        <w:t>协调保险公司据实按未到期限退费。</w:t>
      </w:r>
      <w:r>
        <w:rPr>
          <w:rFonts w:hint="eastAsia" w:ascii="仿宋_GB2312" w:cs="Times New Roman"/>
          <w:b/>
          <w:bCs/>
          <w:szCs w:val="32"/>
        </w:rPr>
        <w:t>车辆退出配合奖：</w:t>
      </w:r>
      <w:r>
        <w:rPr>
          <w:rFonts w:hint="eastAsia" w:ascii="仿宋_GB2312" w:hAnsi="仿宋_GB2312" w:cs="仿宋_GB2312"/>
          <w:szCs w:val="32"/>
        </w:rPr>
        <w:t>对在回购截止日期前自愿签订回购协议、如期配合退出经营并办结交车手续的，按</w:t>
      </w:r>
      <w:r>
        <w:rPr>
          <w:rFonts w:hint="eastAsia" w:ascii="仿宋_GB2312" w:hAnsi="仿宋_GB2312" w:cs="仿宋_GB2312"/>
          <w:szCs w:val="32"/>
          <w:lang w:val="en-US" w:eastAsia="zh-CN"/>
        </w:rPr>
        <w:t>2</w:t>
      </w:r>
      <w:r>
        <w:rPr>
          <w:rFonts w:hint="eastAsia" w:ascii="仿宋_GB2312" w:hAnsi="仿宋_GB2312" w:cs="仿宋_GB2312"/>
          <w:szCs w:val="32"/>
        </w:rPr>
        <w:t>万元/台的标准进行奖励；逾期未签订协议并办结交车手续的，不予奖励。</w:t>
      </w:r>
      <w:r>
        <w:rPr>
          <w:rFonts w:hint="eastAsia" w:ascii="仿宋_GB2312" w:cs="Times New Roman"/>
          <w:b/>
          <w:bCs/>
          <w:szCs w:val="32"/>
        </w:rPr>
        <w:t>既有从业人员优先聘用政策：</w:t>
      </w:r>
      <w:r>
        <w:rPr>
          <w:rFonts w:hint="eastAsia" w:ascii="仿宋_GB2312" w:cs="Times New Roman"/>
          <w:szCs w:val="32"/>
        </w:rPr>
        <w:t xml:space="preserve">新经营主体在招聘司机时，同等条件下优先聘用符合招聘条件的原经营业主，并协助提供相关职业培训。    </w:t>
      </w:r>
      <w:r>
        <w:rPr>
          <w:rFonts w:hint="eastAsia" w:ascii="仿宋_GB2312" w:hAnsi="仿宋"/>
          <w:b/>
          <w:bCs/>
          <w:szCs w:val="32"/>
        </w:rPr>
        <w:t>2.实施办法。</w:t>
      </w:r>
      <w:r>
        <w:rPr>
          <w:rFonts w:hint="eastAsia" w:ascii="仿宋_GB2312" w:hAnsi="仿宋_GB2312" w:cs="仿宋_GB2312"/>
          <w:b/>
          <w:bCs/>
          <w:szCs w:val="32"/>
        </w:rPr>
        <w:t>依法评估：</w:t>
      </w:r>
      <w:r>
        <w:rPr>
          <w:rFonts w:hint="eastAsia" w:ascii="仿宋_GB2312" w:hAnsi="仿宋_GB2312" w:cs="仿宋_GB2312"/>
          <w:szCs w:val="32"/>
        </w:rPr>
        <w:t>由县发改局价格鉴定评估中心负责，对旧车价值按照上述“三补一奖”标准依法进行评估，出具每车价值评估报告。</w:t>
      </w:r>
      <w:r>
        <w:rPr>
          <w:rFonts w:hint="eastAsia" w:ascii="仿宋_GB2312" w:hAnsi="仿宋_GB2312" w:cs="仿宋_GB2312"/>
          <w:b/>
          <w:bCs/>
          <w:szCs w:val="32"/>
        </w:rPr>
        <w:t>政策宣传：</w:t>
      </w:r>
      <w:r>
        <w:rPr>
          <w:rFonts w:hint="eastAsia" w:ascii="仿宋_GB2312" w:hAnsi="仿宋_GB2312" w:cs="仿宋_GB2312"/>
          <w:szCs w:val="32"/>
        </w:rPr>
        <w:t>由县交通运输局牵头，组织县道路运输服务中心、荣瑞公司等相关人员，以座谈、走访等方式向个体承包业主宣讲相关政策，确保回购顺利开展。</w:t>
      </w:r>
      <w:r>
        <w:rPr>
          <w:rFonts w:hint="eastAsia" w:ascii="仿宋_GB2312" w:hAnsi="仿宋_GB2312" w:cs="仿宋_GB2312"/>
          <w:b/>
          <w:bCs/>
          <w:szCs w:val="32"/>
        </w:rPr>
        <w:t>组织回购：</w:t>
      </w:r>
      <w:r>
        <w:rPr>
          <w:rFonts w:hint="eastAsia" w:ascii="仿宋_GB2312" w:hAnsi="仿宋_GB2312" w:cs="仿宋_GB2312"/>
          <w:szCs w:val="32"/>
        </w:rPr>
        <w:t>既有经营业户按照回购相关政策，向荣瑞公司提交自愿回购报告，签订协议并办理交车；逾期未签协议并交车的，视为自动放弃回购政策，不再进行回购补偿。</w:t>
      </w:r>
      <w:r>
        <w:rPr>
          <w:rFonts w:hint="eastAsia" w:ascii="仿宋_GB2312" w:hAnsi="仿宋_GB2312" w:cs="仿宋_GB2312"/>
          <w:b/>
          <w:bCs/>
          <w:szCs w:val="32"/>
        </w:rPr>
        <w:t>人员安置：</w:t>
      </w:r>
      <w:r>
        <w:rPr>
          <w:rFonts w:hint="eastAsia" w:ascii="仿宋_GB2312" w:hAnsi="仿宋_GB2312" w:cs="仿宋_GB2312"/>
          <w:szCs w:val="32"/>
        </w:rPr>
        <w:t>对如期办结交车手续并自愿加入荣瑞公司的经营业户，荣瑞公司登记入册，同等条件下优先录用。对未能达到A1驾驶资格，且年龄在52周岁以下的，荣瑞公司鼓励培训增驾A1车型，培训合格后分年返还培训费。</w:t>
      </w:r>
    </w:p>
    <w:p w14:paraId="43C3B250">
      <w:pPr>
        <w:pStyle w:val="6"/>
        <w:spacing w:line="552" w:lineRule="exact"/>
        <w:ind w:firstLine="643"/>
      </w:pPr>
      <w:r>
        <w:t>（</w:t>
      </w:r>
      <w:r>
        <w:rPr>
          <w:rFonts w:hint="eastAsia"/>
        </w:rPr>
        <w:t>三</w:t>
      </w:r>
      <w:r>
        <w:t>）</w:t>
      </w:r>
      <w:r>
        <w:rPr>
          <w:rFonts w:hint="eastAsia"/>
        </w:rPr>
        <w:t>优化线网布局</w:t>
      </w:r>
    </w:p>
    <w:p w14:paraId="6F89D319">
      <w:pPr>
        <w:spacing w:line="552" w:lineRule="exact"/>
        <w:ind w:firstLine="640"/>
        <w:rPr>
          <w:rFonts w:ascii="仿宋_GB2312" w:hAnsi="仿宋_GB2312" w:cs="仿宋_GB2312"/>
          <w:szCs w:val="32"/>
        </w:rPr>
      </w:pPr>
      <w:r>
        <w:rPr>
          <w:rFonts w:hint="eastAsia" w:ascii="仿宋_GB2312" w:hAnsi="仿宋_GB2312" w:cs="仿宋_GB2312"/>
          <w:szCs w:val="32"/>
        </w:rPr>
        <w:t>围绕“乡村全通”目标，规划全县布局城乡客运线路</w:t>
      </w:r>
      <w:r>
        <w:rPr>
          <w:rFonts w:ascii="仿宋_GB2312" w:hAnsi="仿宋_GB2312" w:cs="仿宋_GB2312"/>
          <w:szCs w:val="32"/>
        </w:rPr>
        <w:t>47</w:t>
      </w:r>
      <w:r>
        <w:rPr>
          <w:rFonts w:hint="eastAsia" w:ascii="仿宋_GB2312" w:hAnsi="仿宋_GB2312" w:cs="仿宋_GB2312"/>
          <w:szCs w:val="32"/>
        </w:rPr>
        <w:t>条</w:t>
      </w:r>
      <w:r>
        <w:rPr>
          <w:rFonts w:hint="eastAsia" w:ascii="仿宋_GB2312" w:hAnsi="仿宋_GB2312" w:cs="仿宋_GB2312"/>
          <w:b/>
          <w:bCs/>
          <w:szCs w:val="32"/>
        </w:rPr>
        <w:t>（详见附件1）</w:t>
      </w:r>
      <w:r>
        <w:rPr>
          <w:rFonts w:hint="eastAsia" w:ascii="仿宋_GB2312" w:hAnsi="仿宋_GB2312" w:cs="仿宋_GB2312"/>
          <w:szCs w:val="32"/>
        </w:rPr>
        <w:t>。其中，城乡主线9条，城乡支线</w:t>
      </w:r>
      <w:r>
        <w:rPr>
          <w:rFonts w:ascii="仿宋_GB2312" w:hAnsi="仿宋_GB2312" w:cs="仿宋_GB2312"/>
          <w:szCs w:val="32"/>
        </w:rPr>
        <w:t>38</w:t>
      </w:r>
      <w:r>
        <w:rPr>
          <w:rFonts w:hint="eastAsia" w:ascii="仿宋_GB2312" w:hAnsi="仿宋_GB2312" w:cs="仿宋_GB2312"/>
          <w:szCs w:val="32"/>
        </w:rPr>
        <w:t>条。</w:t>
      </w:r>
    </w:p>
    <w:p w14:paraId="54511F45">
      <w:pPr>
        <w:spacing w:line="552" w:lineRule="exact"/>
        <w:ind w:firstLine="643"/>
        <w:rPr>
          <w:rFonts w:ascii="仿宋_GB2312" w:hAnsi="仿宋_GB2312" w:cs="仿宋_GB2312"/>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城乡主线。</w:t>
      </w:r>
      <w:r>
        <w:rPr>
          <w:rFonts w:hint="eastAsia" w:ascii="仿宋_GB2312" w:hAnsi="仿宋_GB2312" w:cs="仿宋_GB2312"/>
          <w:szCs w:val="32"/>
        </w:rPr>
        <w:t>9条，分别为101荣家湾-筻口线、102荣家湾-黄沙街线、103荣家湾-进化（步仙镇）线、103A荣家湾-张谷英线、105荣家湾-月田线、106荣家湾-毛田线、107荣家湾-十字渠（中洲乡）线、108荣家湾-鹿角线、109荣家湾-宏图（长湖乡）线，均为现状线路，确保县城与各乡镇实现快速直连。同时，以错峰调度形式开通主线延伸线8条，实现对乡镇周边重点村庄的全覆盖。</w:t>
      </w:r>
    </w:p>
    <w:p w14:paraId="44A87A04">
      <w:pPr>
        <w:spacing w:line="552" w:lineRule="exact"/>
        <w:ind w:firstLine="643"/>
        <w:rPr>
          <w:rFonts w:ascii="仿宋_GB2312" w:hAnsi="仿宋_GB2312" w:cs="仿宋_GB2312"/>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城乡支线。</w:t>
      </w:r>
      <w:r>
        <w:rPr>
          <w:rFonts w:ascii="仿宋_GB2312" w:hAnsi="仿宋_GB2312" w:cs="仿宋_GB2312"/>
          <w:szCs w:val="32"/>
        </w:rPr>
        <w:t>38</w:t>
      </w:r>
      <w:r>
        <w:rPr>
          <w:rFonts w:hint="eastAsia" w:ascii="仿宋_GB2312" w:hAnsi="仿宋_GB2312" w:cs="仿宋_GB2312"/>
          <w:szCs w:val="32"/>
        </w:rPr>
        <w:t>条。原则保留现状线路，对部分冷僻线路进行优化调整，新增多条城乡支线强化对建制村的覆盖，确保全县165个行政村（居委会）1</w:t>
      </w:r>
      <w:r>
        <w:rPr>
          <w:rFonts w:ascii="仿宋_GB2312" w:hAnsi="仿宋_GB2312" w:cs="仿宋_GB2312"/>
          <w:szCs w:val="32"/>
        </w:rPr>
        <w:t>00%</w:t>
      </w:r>
      <w:r>
        <w:rPr>
          <w:rFonts w:hint="eastAsia" w:ascii="仿宋_GB2312" w:hAnsi="仿宋_GB2312" w:cs="仿宋_GB2312"/>
          <w:szCs w:val="32"/>
        </w:rPr>
        <w:t>通客班车。</w:t>
      </w:r>
    </w:p>
    <w:p w14:paraId="2E18E1B0">
      <w:pPr>
        <w:pStyle w:val="6"/>
        <w:spacing w:line="552" w:lineRule="exact"/>
        <w:ind w:firstLine="643"/>
      </w:pPr>
      <w:r>
        <w:rPr>
          <w:rFonts w:hint="eastAsia"/>
        </w:rPr>
        <w:t>（四）完善站场体系</w:t>
      </w:r>
    </w:p>
    <w:p w14:paraId="6E885E05">
      <w:pPr>
        <w:spacing w:line="552" w:lineRule="exact"/>
        <w:ind w:firstLine="640"/>
        <w:rPr>
          <w:rFonts w:ascii="仿宋_GB2312" w:hAnsi="仿宋_GB2312" w:cs="仿宋_GB2312"/>
          <w:szCs w:val="32"/>
        </w:rPr>
      </w:pPr>
      <w:r>
        <w:rPr>
          <w:rFonts w:hint="eastAsia" w:ascii="仿宋_GB2312" w:hAnsi="仿宋_GB2312" w:cs="仿宋_GB2312"/>
          <w:szCs w:val="32"/>
        </w:rPr>
        <w:t>按照“分类布局、存量优先、规模适当、功能融合”的原则，加快打造</w:t>
      </w:r>
      <w:r>
        <w:rPr>
          <w:rFonts w:hint="eastAsia" w:ascii="黑体" w:hAnsi="黑体" w:eastAsia="黑体" w:cs="仿宋_GB2312"/>
          <w:szCs w:val="32"/>
        </w:rPr>
        <w:t>“</w:t>
      </w:r>
      <w:r>
        <w:rPr>
          <w:rFonts w:ascii="黑体" w:hAnsi="黑体" w:eastAsia="黑体" w:cs="仿宋_GB2312"/>
          <w:szCs w:val="32"/>
        </w:rPr>
        <w:t>2</w:t>
      </w:r>
      <w:r>
        <w:rPr>
          <w:rFonts w:hint="eastAsia" w:ascii="黑体" w:hAnsi="黑体" w:eastAsia="黑体" w:cs="仿宋_GB2312"/>
          <w:szCs w:val="32"/>
        </w:rPr>
        <w:t>+9</w:t>
      </w:r>
      <w:r>
        <w:rPr>
          <w:rFonts w:ascii="黑体" w:hAnsi="黑体" w:eastAsia="黑体" w:cs="仿宋_GB2312"/>
          <w:szCs w:val="32"/>
        </w:rPr>
        <w:t>+</w:t>
      </w:r>
      <w:r>
        <w:rPr>
          <w:rFonts w:hint="eastAsia" w:ascii="黑体" w:hAnsi="黑体" w:eastAsia="黑体" w:cs="仿宋_GB2312"/>
          <w:szCs w:val="32"/>
        </w:rPr>
        <w:t>139+</w:t>
      </w:r>
      <w:r>
        <w:rPr>
          <w:rFonts w:ascii="黑体" w:hAnsi="黑体" w:eastAsia="黑体" w:cs="仿宋_GB2312"/>
          <w:szCs w:val="32"/>
        </w:rPr>
        <w:t>165</w:t>
      </w:r>
      <w:r>
        <w:rPr>
          <w:rFonts w:hint="eastAsia" w:ascii="黑体" w:hAnsi="黑体" w:eastAsia="黑体" w:cs="仿宋_GB2312"/>
          <w:szCs w:val="32"/>
        </w:rPr>
        <w:t>”（枢纽站2座+乡镇运输服务站9座+招呼站139个+村级物流点165个）</w:t>
      </w:r>
      <w:r>
        <w:rPr>
          <w:rFonts w:hint="eastAsia" w:ascii="仿宋_GB2312" w:hAnsi="仿宋_GB2312" w:cs="仿宋_GB2312"/>
          <w:szCs w:val="32"/>
        </w:rPr>
        <w:t>的城乡客货运站场体系，提升客货运站场服务保障功能。</w:t>
      </w:r>
    </w:p>
    <w:p w14:paraId="1C130695">
      <w:pPr>
        <w:spacing w:line="552" w:lineRule="exact"/>
        <w:ind w:firstLine="643"/>
        <w:rPr>
          <w:rFonts w:ascii="仿宋_GB2312" w:hAnsi="仿宋_GB2312" w:cs="仿宋_GB2312"/>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县级枢纽站。</w:t>
      </w:r>
      <w:r>
        <w:rPr>
          <w:rFonts w:hint="eastAsia" w:ascii="仿宋_GB2312" w:hAnsi="仿宋_GB2312" w:cs="仿宋_GB2312"/>
          <w:szCs w:val="32"/>
        </w:rPr>
        <w:t>规划</w:t>
      </w:r>
      <w:r>
        <w:rPr>
          <w:rFonts w:ascii="仿宋_GB2312" w:hAnsi="仿宋_GB2312" w:cs="仿宋_GB2312"/>
          <w:szCs w:val="32"/>
        </w:rPr>
        <w:t>2</w:t>
      </w:r>
      <w:r>
        <w:rPr>
          <w:rFonts w:hint="eastAsia" w:ascii="仿宋_GB2312" w:hAnsi="仿宋_GB2312" w:cs="仿宋_GB2312"/>
          <w:szCs w:val="32"/>
        </w:rPr>
        <w:t>座（城南汽车站、客货邮分拣中心）。</w:t>
      </w:r>
      <w:r>
        <w:rPr>
          <w:rFonts w:hint="eastAsia" w:ascii="仿宋_GB2312" w:hAnsi="仿宋_GB2312" w:cs="仿宋_GB2312"/>
          <w:b/>
          <w:bCs/>
          <w:szCs w:val="32"/>
        </w:rPr>
        <w:t>一是</w:t>
      </w:r>
      <w:r>
        <w:rPr>
          <w:rFonts w:hint="eastAsia" w:ascii="仿宋_GB2312" w:hAnsi="仿宋_GB2312" w:cs="仿宋_GB2312"/>
          <w:szCs w:val="32"/>
        </w:rPr>
        <w:t>提质改造城南汽车站，打造县级城乡客运枢纽站。规划全县所有城乡客运车辆由城南汽车站发班，对城南汽车站进行提质改造，完善安检、值班等设施，新增设充电桩30座，满足新能源客车充电需求。</w:t>
      </w:r>
      <w:r>
        <w:rPr>
          <w:rFonts w:hint="eastAsia" w:ascii="仿宋_GB2312" w:hAnsi="仿宋_GB2312" w:cs="仿宋_GB2312"/>
          <w:b/>
          <w:bCs/>
          <w:szCs w:val="32"/>
        </w:rPr>
        <w:t>二是</w:t>
      </w:r>
      <w:r>
        <w:rPr>
          <w:rFonts w:hint="eastAsia" w:ascii="仿宋_GB2312" w:hAnsi="仿宋_GB2312" w:cs="仿宋_GB2312"/>
          <w:szCs w:val="32"/>
        </w:rPr>
        <w:t>紧邻城南汽车站（相距约1公里），新建岳阳县农村客货邮融合发展分拣中心。分拣中心选址在长丰路与向红街西南角（原拟建设自然资源局办公楼地块，用地面积约3590</w:t>
      </w:r>
      <w:r>
        <w:rPr>
          <w:rFonts w:ascii="仿宋_GB2312" w:hAnsi="仿宋_GB2312" w:cs="仿宋_GB2312"/>
          <w:szCs w:val="32"/>
        </w:rPr>
        <w:t>0</w:t>
      </w:r>
      <w:r>
        <w:rPr>
          <w:rFonts w:hint="eastAsia" w:ascii="仿宋_GB2312" w:hAnsi="仿宋_GB2312" w:cs="仿宋_GB2312"/>
          <w:szCs w:val="32"/>
        </w:rPr>
        <w:t>平米，合53.8亩），并配套建设县电商物流园，集全县快递货运统一协调、集中接收、分拣派送、仓储转运、信息调度等功能于一体。分拣中心通过货运车辆将农村货运包裹配送至荣瑞公司站内，由荣瑞公司农村客运车辆捎带邮件快件至各乡镇村站点。</w:t>
      </w:r>
    </w:p>
    <w:p w14:paraId="0DCFE4CE">
      <w:pPr>
        <w:spacing w:line="552" w:lineRule="exact"/>
        <w:ind w:firstLine="643"/>
        <w:rPr>
          <w:rFonts w:ascii="仿宋_GB2312" w:hAnsi="仿宋_GB2312" w:cs="仿宋_GB2312"/>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乡镇运输服务站。</w:t>
      </w:r>
      <w:r>
        <w:rPr>
          <w:rFonts w:hint="eastAsia" w:ascii="仿宋_GB2312" w:hAnsi="仿宋_GB2312" w:cs="仿宋_GB2312"/>
          <w:szCs w:val="32"/>
        </w:rPr>
        <w:t>规划9个。其中公田镇为中心站，乡镇服务站分别为：黄沙街、张谷英、步仙、中州、筻口、长湖、月田、毛田。按照“一站多能”原则，将其建设成集客运、货运、邮政、快递乃至旅游集散于一体的乡镇运输综合服务站。</w:t>
      </w:r>
    </w:p>
    <w:p w14:paraId="3A44ABDE">
      <w:pPr>
        <w:spacing w:line="552" w:lineRule="exact"/>
        <w:ind w:firstLine="643"/>
        <w:rPr>
          <w:rFonts w:ascii="仿宋_GB2312" w:hAnsi="仿宋_GB2312" w:cs="仿宋_GB2312"/>
          <w:szCs w:val="32"/>
        </w:rPr>
      </w:pPr>
      <w:r>
        <w:rPr>
          <w:rFonts w:hint="eastAsia" w:ascii="楷体_GB2312" w:eastAsia="楷体_GB2312" w:cs="Times New Roman"/>
          <w:b/>
          <w:bCs/>
          <w:szCs w:val="32"/>
        </w:rPr>
        <w:t>3</w:t>
      </w:r>
      <w:r>
        <w:rPr>
          <w:rFonts w:ascii="楷体_GB2312" w:eastAsia="楷体_GB2312" w:cs="Times New Roman"/>
          <w:b/>
          <w:bCs/>
          <w:szCs w:val="32"/>
        </w:rPr>
        <w:t>.</w:t>
      </w:r>
      <w:r>
        <w:rPr>
          <w:rFonts w:hint="eastAsia" w:ascii="楷体_GB2312" w:eastAsia="楷体_GB2312" w:cs="Times New Roman"/>
          <w:b/>
          <w:bCs/>
          <w:szCs w:val="32"/>
        </w:rPr>
        <w:t>中途停靠站。</w:t>
      </w:r>
      <w:r>
        <w:rPr>
          <w:rFonts w:hint="eastAsia" w:ascii="仿宋_GB2312" w:hAnsi="仿宋_GB2312" w:cs="仿宋_GB2312"/>
          <w:szCs w:val="32"/>
        </w:rPr>
        <w:t>强化对既有农村客运招呼站的利用，维修养护并增补部分招呼站共计139个，合理增设站牌站名、安全宣传栏等，强化服务功能。各招呼站要求卫生整洁，信息齐全，包括线路名称、发车时间、票价、里程、监督电话等信息。</w:t>
      </w:r>
    </w:p>
    <w:p w14:paraId="7D55C96E">
      <w:pPr>
        <w:spacing w:line="552" w:lineRule="exact"/>
        <w:ind w:firstLine="643"/>
        <w:rPr>
          <w:rFonts w:ascii="仿宋_GB2312" w:hAnsi="仿宋_GB2312" w:cs="仿宋_GB2312"/>
          <w:szCs w:val="32"/>
        </w:rPr>
      </w:pPr>
      <w:r>
        <w:rPr>
          <w:rFonts w:hint="eastAsia" w:ascii="楷体_GB2312" w:eastAsia="楷体_GB2312" w:cs="Times New Roman"/>
          <w:b/>
          <w:bCs/>
          <w:szCs w:val="32"/>
        </w:rPr>
        <w:t>4.村级物流网点。</w:t>
      </w:r>
      <w:r>
        <w:rPr>
          <w:rFonts w:hint="eastAsia" w:ascii="仿宋_GB2312" w:hAnsi="仿宋_GB2312" w:cs="仿宋_GB2312"/>
          <w:szCs w:val="32"/>
        </w:rPr>
        <w:t>规划1</w:t>
      </w:r>
      <w:r>
        <w:rPr>
          <w:rFonts w:ascii="仿宋_GB2312" w:hAnsi="仿宋_GB2312" w:cs="仿宋_GB2312"/>
          <w:szCs w:val="32"/>
        </w:rPr>
        <w:t>65</w:t>
      </w:r>
      <w:r>
        <w:rPr>
          <w:rFonts w:hint="eastAsia" w:ascii="仿宋_GB2312" w:hAnsi="仿宋_GB2312" w:cs="仿宋_GB2312"/>
          <w:szCs w:val="32"/>
        </w:rPr>
        <w:t>个。</w:t>
      </w:r>
      <w:r>
        <w:rPr>
          <w:rFonts w:hint="eastAsia" w:ascii="仿宋_GB2312" w:hAnsi="仿宋"/>
          <w:szCs w:val="32"/>
        </w:rPr>
        <w:t>结合客运线网布局，</w:t>
      </w:r>
      <w:r>
        <w:rPr>
          <w:rFonts w:hint="eastAsia" w:ascii="仿宋_GB2312" w:hAnsi="仿宋" w:cs="宋体"/>
          <w:szCs w:val="32"/>
        </w:rPr>
        <w:t>依托村级服务中心、城乡客运首末站、村级邮站、超市、电商、供销社等场地，推进村级农村物流服务点建设，</w:t>
      </w:r>
      <w:r>
        <w:rPr>
          <w:rFonts w:hint="eastAsia" w:ascii="仿宋_GB2312" w:hAnsi="仿宋"/>
          <w:szCs w:val="32"/>
        </w:rPr>
        <w:t>拟在全县各乡镇设立16</w:t>
      </w:r>
      <w:r>
        <w:rPr>
          <w:rFonts w:ascii="仿宋_GB2312" w:hAnsi="仿宋"/>
          <w:szCs w:val="32"/>
        </w:rPr>
        <w:t>5</w:t>
      </w:r>
      <w:r>
        <w:rPr>
          <w:rFonts w:hint="eastAsia" w:ascii="仿宋_GB2312" w:hAnsi="仿宋"/>
          <w:szCs w:val="32"/>
        </w:rPr>
        <w:t>个客货邮服务网点，统一服务标识，提升服务形象，</w:t>
      </w:r>
      <w:r>
        <w:rPr>
          <w:rFonts w:hint="eastAsia" w:ascii="仿宋_GB2312" w:hAnsi="仿宋" w:cs="宋体"/>
          <w:szCs w:val="32"/>
        </w:rPr>
        <w:t>确保农村客运、货运、邮政、快递100%通达建制村。</w:t>
      </w:r>
    </w:p>
    <w:p w14:paraId="70732ECE">
      <w:pPr>
        <w:pStyle w:val="6"/>
        <w:spacing w:line="552" w:lineRule="exact"/>
        <w:ind w:firstLine="643"/>
      </w:pPr>
      <w:r>
        <w:rPr>
          <w:rFonts w:hint="eastAsia"/>
        </w:rPr>
        <w:t>（五）提升运营服务</w:t>
      </w:r>
    </w:p>
    <w:p w14:paraId="7213B4CC">
      <w:pPr>
        <w:spacing w:line="552" w:lineRule="exact"/>
        <w:ind w:firstLine="643"/>
        <w:rPr>
          <w:rFonts w:ascii="仿宋_GB2312" w:hAnsi="仿宋_GB2312" w:cs="仿宋_GB2312"/>
          <w:b/>
          <w:bCs/>
          <w:szCs w:val="32"/>
        </w:rPr>
      </w:pPr>
      <w:r>
        <w:rPr>
          <w:rFonts w:hint="eastAsia" w:ascii="仿宋_GB2312" w:hAnsi="仿宋_GB2312" w:cs="仿宋_GB2312"/>
          <w:b/>
          <w:bCs/>
          <w:szCs w:val="32"/>
        </w:rPr>
        <w:t>1.运营趟次。</w:t>
      </w:r>
      <w:r>
        <w:rPr>
          <w:rFonts w:hint="eastAsia" w:ascii="仿宋_GB2312" w:hAnsi="仿宋_GB2312" w:cs="仿宋_GB2312"/>
          <w:szCs w:val="32"/>
        </w:rPr>
        <w:t>结合客流实际，合理排班、灵活排班，确保各线路客运趟次满足城乡客运一体化示范县创建要求。规划城乡主线按1个小时/趟次进行发车；城乡支线最少1天1个往返班。在赶集日、节假日、大型活动日、旅游季、学生放假和返校期，采用相对较高的发车频次。</w:t>
      </w:r>
      <w:r>
        <w:rPr>
          <w:rFonts w:hint="eastAsia" w:ascii="仿宋_GB2312" w:hAnsi="仿宋_GB2312" w:cs="仿宋_GB2312"/>
          <w:b/>
          <w:bCs/>
          <w:szCs w:val="32"/>
        </w:rPr>
        <w:t>在满足验收标准的情况下，发车趟次具体以企业运营计划为准，可根据客流情况合理进行调节。</w:t>
      </w:r>
    </w:p>
    <w:p w14:paraId="42134848">
      <w:pPr>
        <w:spacing w:line="552" w:lineRule="exact"/>
        <w:ind w:firstLine="643"/>
        <w:rPr>
          <w:rFonts w:ascii="仿宋_GB2312" w:hAnsi="仿宋_GB2312" w:cs="仿宋_GB2312"/>
          <w:szCs w:val="32"/>
        </w:rPr>
      </w:pPr>
      <w:r>
        <w:rPr>
          <w:rFonts w:hint="eastAsia" w:ascii="仿宋_GB2312" w:hAnsi="仿宋_GB2312" w:cs="仿宋_GB2312"/>
          <w:b/>
          <w:bCs/>
          <w:szCs w:val="32"/>
        </w:rPr>
        <w:t>2.车辆选型。</w:t>
      </w:r>
      <w:r>
        <w:rPr>
          <w:rFonts w:hint="eastAsia" w:ascii="仿宋_GB2312" w:hAnsi="仿宋_GB2312" w:cs="仿宋_GB2312"/>
          <w:szCs w:val="32"/>
        </w:rPr>
        <w:t>遵循“以路定车、以客定车”原则，结合道路宽度和客流状况合理选择车型，避免资源浪费。规划城乡客运以8米级新能源车为主，针对部分线路较短、客流较少、道路条件较差的线路选用6米级新能源车。</w:t>
      </w:r>
    </w:p>
    <w:p w14:paraId="5E7DF13A">
      <w:pPr>
        <w:spacing w:line="552" w:lineRule="exact"/>
        <w:ind w:firstLine="643"/>
        <w:rPr>
          <w:rFonts w:ascii="仿宋_GB2312" w:cs="Times New Roman"/>
          <w:szCs w:val="32"/>
        </w:rPr>
      </w:pPr>
      <w:r>
        <w:rPr>
          <w:rFonts w:hint="eastAsia" w:ascii="仿宋_GB2312" w:cs="Times New Roman"/>
          <w:b/>
          <w:bCs/>
          <w:szCs w:val="32"/>
        </w:rPr>
        <w:t>3.运力投放。</w:t>
      </w:r>
      <w:r>
        <w:rPr>
          <w:rFonts w:hint="eastAsia" w:ascii="仿宋_GB2312" w:cs="Times New Roman"/>
          <w:szCs w:val="32"/>
        </w:rPr>
        <w:t>结合线网布局，规划全县共投入城乡客运一体化车辆88台（分批次购置，第一批为65台车辆，第二批预计23台车辆）。规划全县所有城乡客运车辆均采用未设置站立区、前客后货的新能源车，第一批采购新能源车65台，优先投放到城乡主线及重要的城乡支线上，</w:t>
      </w:r>
      <w:r>
        <w:rPr>
          <w:rFonts w:hint="eastAsia" w:ascii="仿宋_GB2312" w:cs="Times New Roman"/>
          <w:b/>
          <w:bCs/>
          <w:szCs w:val="32"/>
        </w:rPr>
        <w:t>部分边远山区线路暂用回购的旧车（23台）作为补充运力；</w:t>
      </w:r>
      <w:r>
        <w:rPr>
          <w:rFonts w:hint="eastAsia" w:ascii="仿宋_GB2312" w:cs="Times New Roman"/>
          <w:szCs w:val="32"/>
        </w:rPr>
        <w:t>后期再根据市场发展需求投入23台新能源车，将剩余的燃油车全部替换。所有车辆由荣瑞公司“公车公营”，按照统一线路编码、统一车型标志（</w:t>
      </w:r>
      <w:r>
        <w:rPr>
          <w:rFonts w:hint="eastAsia" w:ascii="仿宋_GB2312" w:hAnsi="仿宋_GB2312" w:cs="仿宋_GB2312"/>
          <w:szCs w:val="32"/>
        </w:rPr>
        <w:t>同时喷印“湖南客货邮”标识</w:t>
      </w:r>
      <w:r>
        <w:rPr>
          <w:rFonts w:hint="eastAsia" w:ascii="仿宋_GB2312" w:cs="Times New Roman"/>
          <w:szCs w:val="32"/>
        </w:rPr>
        <w:t>）、统一车辆调度、统一运价标准、统一安全管理、统一服务规范的要求投入运营。</w:t>
      </w:r>
    </w:p>
    <w:p w14:paraId="2884A164">
      <w:pPr>
        <w:spacing w:line="552" w:lineRule="exact"/>
        <w:ind w:firstLine="643"/>
        <w:rPr>
          <w:rFonts w:ascii="仿宋_GB2312" w:hAnsi="仿宋_GB2312" w:cs="仿宋_GB2312"/>
          <w:szCs w:val="32"/>
        </w:rPr>
      </w:pPr>
      <w:r>
        <w:rPr>
          <w:rFonts w:hint="eastAsia" w:ascii="仿宋_GB2312" w:cs="Times New Roman"/>
          <w:b/>
          <w:bCs/>
          <w:szCs w:val="32"/>
        </w:rPr>
        <w:t>4.票价政策。</w:t>
      </w:r>
      <w:r>
        <w:rPr>
          <w:rFonts w:hint="eastAsia" w:ascii="仿宋_GB2312" w:hAnsi="仿宋_GB2312" w:cs="仿宋_GB2312"/>
          <w:szCs w:val="32"/>
        </w:rPr>
        <w:t>合理拟定客运票价，实施分段计费，确保各线路票价在原核定票价基础下降不低于30%。</w:t>
      </w:r>
      <w:r>
        <w:rPr>
          <w:rFonts w:hint="eastAsia" w:ascii="仿宋_GB2312" w:hAnsi="仿宋_GB2312" w:cs="仿宋_GB2312"/>
          <w:b/>
          <w:bCs/>
          <w:szCs w:val="32"/>
        </w:rPr>
        <w:t>具体票价根据涉改后各线路实际里程等进一步综合核算确定。</w:t>
      </w:r>
      <w:r>
        <w:rPr>
          <w:rFonts w:hint="eastAsia" w:ascii="仿宋_GB2312" w:hAnsi="仿宋_GB2312" w:cs="仿宋_GB2312"/>
          <w:szCs w:val="32"/>
        </w:rPr>
        <w:t>坚持“支付便捷”原则，在保留现金付费乘车的同时，积极推广刷卡支付或移动支付，实现无人售票。根据相关规定，</w:t>
      </w:r>
      <w:r>
        <w:rPr>
          <w:rFonts w:hint="eastAsia" w:ascii="仿宋_GB2312" w:hAnsi="黑体" w:cs="仿宋_GB2312"/>
          <w:szCs w:val="32"/>
        </w:rPr>
        <w:t>对符合条件的特殊人群实施减免限免政策。具体票价及减免限免办法由县发改局、县财政局、县交通运输局会同荣瑞公司依法依规确定后发布。</w:t>
      </w:r>
    </w:p>
    <w:p w14:paraId="26537B07">
      <w:pPr>
        <w:pStyle w:val="6"/>
        <w:spacing w:line="552" w:lineRule="exact"/>
        <w:ind w:firstLine="643"/>
      </w:pPr>
      <w:r>
        <w:rPr>
          <w:rFonts w:hint="eastAsia"/>
        </w:rPr>
        <w:t>（六）建设智慧平台</w:t>
      </w:r>
    </w:p>
    <w:p w14:paraId="56EFB018">
      <w:pPr>
        <w:spacing w:line="552" w:lineRule="exact"/>
        <w:ind w:firstLine="643"/>
        <w:rPr>
          <w:rFonts w:ascii="仿宋_GB2312" w:hAnsi="仿宋" w:cs="宋体"/>
          <w:szCs w:val="32"/>
        </w:rPr>
      </w:pPr>
      <w:r>
        <w:rPr>
          <w:rFonts w:hint="eastAsia" w:ascii="仿宋_GB2312" w:hAnsi="仿宋_GB2312" w:cs="仿宋_GB2312"/>
          <w:b/>
          <w:bCs/>
          <w:szCs w:val="32"/>
        </w:rPr>
        <w:t>一是</w:t>
      </w:r>
      <w:r>
        <w:rPr>
          <w:rFonts w:hint="eastAsia" w:ascii="仿宋_GB2312" w:hAnsi="仿宋_GB2312" w:cs="仿宋_GB2312"/>
          <w:szCs w:val="32"/>
        </w:rPr>
        <w:t>所有营运车辆均按国家行业标准配备车载投币刷卡、语音报站、监控定位等设施设备，并按照相关要求，接入省交通运输智能监管平台。</w:t>
      </w:r>
      <w:r>
        <w:rPr>
          <w:rFonts w:hint="eastAsia" w:ascii="仿宋_GB2312" w:hAnsi="仿宋_GB2312" w:cs="仿宋_GB2312"/>
          <w:b/>
          <w:bCs/>
          <w:szCs w:val="32"/>
        </w:rPr>
        <w:t>二是</w:t>
      </w:r>
      <w:r>
        <w:rPr>
          <w:rFonts w:hint="eastAsia" w:ascii="仿宋_GB2312" w:hAnsi="仿宋_GB2312" w:cs="仿宋_GB2312"/>
          <w:szCs w:val="32"/>
        </w:rPr>
        <w:t>搭建城乡客运一体化智能交通信息系统，建立统一指挥调度中心，实时监管客运车辆运营动态，全面提升日常安全管理、决策分析和服务监督水平。</w:t>
      </w:r>
      <w:r>
        <w:rPr>
          <w:rFonts w:hint="eastAsia" w:ascii="仿宋_GB2312" w:hAnsi="仿宋" w:cs="宋体"/>
          <w:b/>
          <w:bCs/>
          <w:szCs w:val="32"/>
        </w:rPr>
        <w:t>三是</w:t>
      </w:r>
      <w:r>
        <w:rPr>
          <w:rFonts w:hint="eastAsia" w:ascii="仿宋_GB2312" w:hAnsi="仿宋_GB2312" w:cs="仿宋_GB2312"/>
          <w:szCs w:val="32"/>
        </w:rPr>
        <w:t>推动客运、邮政、快递等信息系统整合，</w:t>
      </w:r>
      <w:r>
        <w:rPr>
          <w:rFonts w:hint="eastAsia" w:ascii="仿宋_GB2312" w:hAnsi="仿宋" w:cs="宋体"/>
          <w:szCs w:val="32"/>
        </w:rPr>
        <w:t>构建全县统一的农村客货邮服务信息平台，</w:t>
      </w:r>
      <w:r>
        <w:rPr>
          <w:rFonts w:hint="eastAsia" w:ascii="仿宋_GB2312" w:hAnsi="仿宋_GB2312" w:cs="仿宋_GB2312"/>
          <w:szCs w:val="32"/>
        </w:rPr>
        <w:t>加强与电子商务、网络货运、供应链、金融保险等平台的对接，完善平台网上交易、运输组织、结算支付、金融保险等服务功能；</w:t>
      </w:r>
      <w:r>
        <w:rPr>
          <w:rFonts w:hint="eastAsia" w:ascii="仿宋_GB2312" w:hAnsi="仿宋" w:cs="宋体"/>
          <w:szCs w:val="32"/>
        </w:rPr>
        <w:t>充分应用智能终端设备、条形码、射频识别技术、车载卫星定位装置以及电子运单等先进技术和管理方式，实现货物交易、运输、仓储、配送全过程监控与追踪，提高运营效率。</w:t>
      </w:r>
    </w:p>
    <w:p w14:paraId="03470210">
      <w:pPr>
        <w:pStyle w:val="6"/>
        <w:spacing w:line="552" w:lineRule="exact"/>
        <w:ind w:firstLine="643"/>
      </w:pPr>
      <w:r>
        <w:rPr>
          <w:rFonts w:hint="eastAsia"/>
        </w:rPr>
        <w:t>（七）强化安全保障</w:t>
      </w:r>
    </w:p>
    <w:p w14:paraId="5FC2EA72">
      <w:pPr>
        <w:spacing w:line="552" w:lineRule="exact"/>
        <w:ind w:firstLine="643"/>
        <w:rPr>
          <w:rFonts w:ascii="仿宋_GB2312" w:hAnsi="仿宋_GB2312" w:cs="仿宋_GB2312"/>
          <w:szCs w:val="32"/>
        </w:rPr>
      </w:pPr>
      <w:r>
        <w:rPr>
          <w:rFonts w:hint="eastAsia" w:ascii="仿宋_GB2312" w:hAnsi="仿宋_GB2312" w:cs="仿宋_GB2312"/>
          <w:b/>
          <w:bCs/>
          <w:szCs w:val="32"/>
        </w:rPr>
        <w:t>一是</w:t>
      </w:r>
      <w:r>
        <w:rPr>
          <w:rFonts w:hint="eastAsia" w:ascii="仿宋_GB2312" w:hAnsi="仿宋_GB2312" w:cs="仿宋_GB2312"/>
          <w:szCs w:val="32"/>
        </w:rPr>
        <w:t>定期开展安全检查和隐患排查工作，加快完善县域公路网，优先确保开通班线的道路窄路加宽及安防工程完成率达1</w:t>
      </w:r>
      <w:r>
        <w:rPr>
          <w:rFonts w:ascii="仿宋_GB2312" w:hAnsi="仿宋_GB2312" w:cs="仿宋_GB2312"/>
          <w:szCs w:val="32"/>
        </w:rPr>
        <w:t>00%</w:t>
      </w:r>
      <w:r>
        <w:rPr>
          <w:rFonts w:hint="eastAsia" w:ascii="仿宋_GB2312" w:hAnsi="仿宋_GB2312" w:cs="仿宋_GB2312"/>
          <w:szCs w:val="32"/>
        </w:rPr>
        <w:t>，强化城乡客运交通硬件支撑。二</w:t>
      </w:r>
      <w:r>
        <w:rPr>
          <w:rFonts w:hint="eastAsia" w:ascii="仿宋_GB2312" w:hAnsi="仿宋_GB2312" w:cs="仿宋_GB2312"/>
          <w:b/>
          <w:bCs/>
          <w:szCs w:val="32"/>
        </w:rPr>
        <w:t>是</w:t>
      </w:r>
      <w:r>
        <w:rPr>
          <w:rFonts w:hint="eastAsia" w:ascii="仿宋_GB2312" w:hAnsi="仿宋_GB2312" w:cs="仿宋_GB2312"/>
          <w:szCs w:val="32"/>
        </w:rPr>
        <w:t>加强交通运输行业信用体系建设，充分利用服务热线及消费者申诉受理渠道等，发挥社会公众监督作用。</w:t>
      </w:r>
      <w:r>
        <w:rPr>
          <w:rFonts w:hint="eastAsia" w:ascii="仿宋_GB2312" w:hAnsi="仿宋_GB2312" w:cs="仿宋_GB2312"/>
          <w:b/>
          <w:bCs/>
          <w:szCs w:val="32"/>
        </w:rPr>
        <w:t>三是</w:t>
      </w:r>
      <w:r>
        <w:rPr>
          <w:rFonts w:hint="eastAsia" w:ascii="仿宋_GB2312" w:hAnsi="仿宋_GB2312" w:cs="仿宋_GB2312"/>
          <w:szCs w:val="32"/>
        </w:rPr>
        <w:t>建立健全应急联动机制，完善应急预案，加强应急安全知识宣传，强化应急保障体系。</w:t>
      </w:r>
      <w:r>
        <w:rPr>
          <w:rFonts w:hint="eastAsia" w:ascii="仿宋_GB2312" w:hAnsi="仿宋_GB2312" w:cs="仿宋_GB2312"/>
          <w:b/>
          <w:bCs/>
          <w:szCs w:val="32"/>
        </w:rPr>
        <w:t>四是</w:t>
      </w:r>
      <w:r>
        <w:rPr>
          <w:rFonts w:hint="eastAsia" w:ascii="仿宋_GB2312" w:hAnsi="仿宋_GB2312" w:cs="仿宋_GB2312"/>
          <w:szCs w:val="32"/>
        </w:rPr>
        <w:t>加大非法营运打击力度，建立交通部门、公安部门等联合监管机制，严格实施行政处罚，并探索采取列入信用评价等多种方式，提高非法营运成本。</w:t>
      </w:r>
    </w:p>
    <w:p w14:paraId="56358FD1">
      <w:pPr>
        <w:pStyle w:val="4"/>
        <w:spacing w:line="552" w:lineRule="exact"/>
      </w:pPr>
      <w:r>
        <w:rPr>
          <w:rFonts w:hint="eastAsia"/>
        </w:rPr>
        <w:t>五、实施安排</w:t>
      </w:r>
    </w:p>
    <w:p w14:paraId="6E0AD664">
      <w:pPr>
        <w:spacing w:line="552" w:lineRule="exact"/>
        <w:ind w:firstLine="640"/>
        <w:rPr>
          <w:rFonts w:ascii="仿宋_GB2312" w:hAnsi="仿宋_GB2312" w:cs="仿宋_GB2312"/>
          <w:szCs w:val="32"/>
        </w:rPr>
      </w:pPr>
      <w:r>
        <w:rPr>
          <w:rFonts w:hint="eastAsia" w:ascii="仿宋_GB2312" w:hAnsi="仿宋_GB2312" w:cs="仿宋_GB2312"/>
          <w:szCs w:val="32"/>
        </w:rPr>
        <w:t>本次改革总体按以下四个阶段推进：</w:t>
      </w:r>
    </w:p>
    <w:p w14:paraId="77D7DA76">
      <w:pPr>
        <w:pStyle w:val="6"/>
        <w:spacing w:line="552" w:lineRule="exact"/>
        <w:ind w:firstLine="643"/>
      </w:pPr>
      <w:r>
        <w:rPr>
          <w:rFonts w:hint="eastAsia"/>
        </w:rPr>
        <w:t>（一）宣传发动阶段（2023年6月-8月）</w:t>
      </w:r>
    </w:p>
    <w:p w14:paraId="5D0F59B3">
      <w:pPr>
        <w:spacing w:line="552" w:lineRule="exact"/>
        <w:ind w:firstLine="640"/>
        <w:rPr>
          <w:rFonts w:ascii="仿宋_GB2312" w:hAnsi="仿宋" w:cs="宋体"/>
          <w:szCs w:val="32"/>
        </w:rPr>
      </w:pPr>
      <w:r>
        <w:rPr>
          <w:rFonts w:hint="eastAsia" w:ascii="仿宋_GB2312" w:hAnsi="仿宋" w:cs="宋体"/>
          <w:szCs w:val="32"/>
        </w:rPr>
        <w:t>通过组织召开城乡客运一体化改革暨客货邮融合发展工作动员大会、开辟电视专栏等多种方式，深入开展宣传工作，征集社会各界意见和建议，营造改革浓厚氛围，凝聚社会共识。</w:t>
      </w:r>
    </w:p>
    <w:p w14:paraId="1498CFB0">
      <w:pPr>
        <w:pStyle w:val="6"/>
        <w:spacing w:line="552" w:lineRule="exact"/>
        <w:ind w:firstLine="643"/>
      </w:pPr>
      <w:r>
        <w:rPr>
          <w:rFonts w:hint="eastAsia"/>
        </w:rPr>
        <w:t>（二）统筹规划阶段（2023年9月-12月）</w:t>
      </w:r>
    </w:p>
    <w:p w14:paraId="4E27F43D">
      <w:pPr>
        <w:spacing w:line="552" w:lineRule="exact"/>
        <w:ind w:firstLine="640"/>
        <w:rPr>
          <w:rFonts w:ascii="仿宋_GB2312" w:cs="Times New Roman"/>
          <w:szCs w:val="32"/>
        </w:rPr>
      </w:pPr>
      <w:r>
        <w:rPr>
          <w:rFonts w:hint="eastAsia" w:ascii="仿宋_GB2312" w:cs="Times New Roman"/>
          <w:szCs w:val="32"/>
        </w:rPr>
        <w:t>成立岳阳县城乡客运一体化改革暨农村客货邮融合发展工作领导小组，高位推动改革各项工作。深入开展现状调研，聘请第三方专业机构科学编制岳阳县城乡客运一体化暨农村客货邮融合发展规划与实施方案，加强整体性谋划与前瞻性布局，明确改革目标、思路、重点任务及实施路径。积极谋划，开展县乡村三级站场体系的选址、规划设计、征地等前期工作，</w:t>
      </w:r>
      <w:r>
        <w:rPr>
          <w:rFonts w:hint="eastAsia" w:ascii="仿宋_GB2312" w:cs="Times New Roman"/>
          <w:b/>
          <w:bCs/>
          <w:szCs w:val="32"/>
        </w:rPr>
        <w:t>按照县政府常务会议（23次）要求，将农村客运特许经营权授予给县荣瑞汽车运输公司</w:t>
      </w:r>
      <w:r>
        <w:rPr>
          <w:rFonts w:hint="eastAsia" w:ascii="仿宋_GB2312" w:cs="Times New Roman"/>
          <w:szCs w:val="32"/>
        </w:rPr>
        <w:t>。</w:t>
      </w:r>
    </w:p>
    <w:p w14:paraId="7DEC766C">
      <w:pPr>
        <w:pStyle w:val="6"/>
        <w:spacing w:line="552" w:lineRule="exact"/>
        <w:ind w:firstLine="643"/>
      </w:pPr>
      <w:r>
        <w:rPr>
          <w:rFonts w:hint="eastAsia"/>
        </w:rPr>
        <w:t>（三）全面实施阶段（2024年1月-10月）</w:t>
      </w:r>
    </w:p>
    <w:p w14:paraId="6806E86F">
      <w:pPr>
        <w:autoSpaceDE w:val="0"/>
        <w:spacing w:line="552" w:lineRule="exact"/>
        <w:ind w:firstLine="640"/>
        <w:rPr>
          <w:rFonts w:ascii="仿宋_GB2312" w:hAnsi="仿宋" w:cs="宋体"/>
          <w:szCs w:val="32"/>
        </w:rPr>
      </w:pPr>
      <w:r>
        <w:rPr>
          <w:rFonts w:hint="eastAsia" w:ascii="仿宋_GB2312" w:hAnsi="仿宋"/>
          <w:szCs w:val="32"/>
        </w:rPr>
        <w:t>依法依规对涉改农村客运车辆进行价值评估，完成旧车回购工作。完成新能源车的购置工作，统一车辆外观，完成安全监控等设施设备安装。</w:t>
      </w:r>
      <w:r>
        <w:rPr>
          <w:rFonts w:hint="eastAsia" w:ascii="仿宋_GB2312" w:hAnsi="仿宋_GB2312" w:cs="仿宋_GB2312"/>
          <w:szCs w:val="32"/>
        </w:rPr>
        <w:t>开展规划线路的联合探勘和审核工作，全面完成线网改造。</w:t>
      </w:r>
      <w:r>
        <w:rPr>
          <w:rFonts w:hint="eastAsia" w:ascii="仿宋_GB2312" w:hAnsi="仿宋"/>
          <w:szCs w:val="32"/>
        </w:rPr>
        <w:t>完成城南汽车站的升级改造，推进各乡镇运输服务站的建设，</w:t>
      </w:r>
      <w:r>
        <w:rPr>
          <w:rFonts w:hint="eastAsia" w:ascii="仿宋_GB2312" w:hAnsi="仿宋_GB2312" w:cs="仿宋_GB2312"/>
          <w:szCs w:val="32"/>
        </w:rPr>
        <w:t>合理配建充电桩，</w:t>
      </w:r>
      <w:r>
        <w:rPr>
          <w:rFonts w:hint="eastAsia" w:ascii="仿宋_GB2312" w:hAnsi="仿宋"/>
          <w:szCs w:val="32"/>
        </w:rPr>
        <w:t>维修养护、加快完善招呼站。确保在2024年8月底前实现城乡客运一体化新能源车正式营运。</w:t>
      </w:r>
      <w:r>
        <w:rPr>
          <w:rFonts w:hint="eastAsia" w:ascii="仿宋_GB2312" w:hAnsi="仿宋_GB2312" w:cs="仿宋_GB2312"/>
          <w:szCs w:val="32"/>
        </w:rPr>
        <w:t>启动建设城乡客运一体化暨客货邮融合发展智能监管平台。</w:t>
      </w:r>
      <w:r>
        <w:rPr>
          <w:rFonts w:hint="eastAsia" w:ascii="仿宋_GB2312" w:hAnsi="仿宋"/>
          <w:szCs w:val="32"/>
        </w:rPr>
        <w:t>开工建设县农村客货邮融合发展分拣中心，完成</w:t>
      </w:r>
      <w:r>
        <w:rPr>
          <w:rFonts w:hint="eastAsia" w:ascii="仿宋_GB2312" w:hAnsi="仿宋" w:cs="宋体"/>
          <w:szCs w:val="32"/>
        </w:rPr>
        <w:t>165个村级服务站点的招商组网，确保在2024年10月底前试运行客货邮融合发展线路。</w:t>
      </w:r>
    </w:p>
    <w:p w14:paraId="7FCA4933">
      <w:pPr>
        <w:pStyle w:val="6"/>
        <w:spacing w:line="552" w:lineRule="exact"/>
        <w:ind w:firstLine="643"/>
      </w:pPr>
      <w:r>
        <w:rPr>
          <w:rFonts w:hint="eastAsia"/>
        </w:rPr>
        <w:t>（四）巩固验收阶段（2024年</w:t>
      </w:r>
      <w:r>
        <w:t>1</w:t>
      </w:r>
      <w:r>
        <w:rPr>
          <w:rFonts w:hint="eastAsia"/>
        </w:rPr>
        <w:t>1月-12月）</w:t>
      </w:r>
    </w:p>
    <w:p w14:paraId="3DB64F52">
      <w:pPr>
        <w:autoSpaceDE w:val="0"/>
        <w:spacing w:line="552" w:lineRule="exact"/>
        <w:ind w:firstLine="640"/>
        <w:rPr>
          <w:rFonts w:ascii="仿宋_GB2312" w:hAnsi="仿宋"/>
          <w:szCs w:val="32"/>
        </w:rPr>
      </w:pPr>
      <w:r>
        <w:rPr>
          <w:rFonts w:hint="eastAsia" w:ascii="仿宋_GB2312" w:hAnsi="仿宋"/>
          <w:szCs w:val="32"/>
        </w:rPr>
        <w:t>建立健全企业现代化管理制度，确保城乡客运、客货邮融合发展经营管理制度化、规范化。加快各级站场建设，初步构建形成完善的县乡村三级物流体系。查漏补缺，协调解决改革中出现的各类问题。建立健全财政补贴机制，强化运营保障。按照省示范县创建要求，组织开展自查自检、自我评估，总结提升工作水平，完成省市验收，确保国、省各项补助资金足额到位。</w:t>
      </w:r>
    </w:p>
    <w:p w14:paraId="6D21B206">
      <w:pPr>
        <w:pStyle w:val="4"/>
        <w:spacing w:line="552" w:lineRule="exact"/>
      </w:pPr>
      <w:r>
        <w:rPr>
          <w:rFonts w:hint="eastAsia"/>
        </w:rPr>
        <w:t>六、保障措施</w:t>
      </w:r>
    </w:p>
    <w:p w14:paraId="3AD2B379">
      <w:pPr>
        <w:spacing w:line="552" w:lineRule="exact"/>
        <w:ind w:firstLine="643"/>
        <w:rPr>
          <w:rFonts w:ascii="仿宋_GB2312" w:hAnsi="仿宋_GB2312" w:cs="仿宋_GB2312"/>
          <w:szCs w:val="32"/>
        </w:rPr>
      </w:pPr>
      <w:r>
        <w:rPr>
          <w:rStyle w:val="24"/>
          <w:rFonts w:hint="eastAsia"/>
        </w:rPr>
        <w:t>（一）加强组织领导。</w:t>
      </w:r>
      <w:r>
        <w:rPr>
          <w:rFonts w:hint="eastAsia" w:ascii="仿宋_GB2312" w:hAnsi="仿宋_GB2312" w:cs="仿宋_GB2312"/>
          <w:szCs w:val="32"/>
        </w:rPr>
        <w:t>成立由县长任组长、分管副县长任副组长，县政府办、县委宣传部、县交通运输局、县发改局、县财政局、县自然资源局、县公安局、县信访局、县盛佳荣新集团公司、邮政岳阳县分公司、县商粮局、县农业农村局、县乡村振兴局等部门和各乡镇（办事处）主要负责人为成员的岳阳县城乡客运一体化改造暨农村客货邮融合发展工作领导小组，高位推动改革各项工作，形成改革合力。</w:t>
      </w:r>
      <w:r>
        <w:rPr>
          <w:rFonts w:hint="eastAsia" w:ascii="仿宋_GB2312" w:hAnsi="仿宋"/>
          <w:szCs w:val="32"/>
        </w:rPr>
        <w:t>领导小组办公室设县交通运输局，由县交通运输局局长兼任办公室主任，县交通运输局分管负责人任副主任，负责领导小组日常工作。</w:t>
      </w:r>
    </w:p>
    <w:p w14:paraId="4DD43DD3">
      <w:pPr>
        <w:spacing w:line="552" w:lineRule="exact"/>
        <w:ind w:firstLine="643"/>
        <w:rPr>
          <w:rFonts w:ascii="仿宋_GB2312" w:hAnsi="仿宋_GB2312" w:cs="仿宋_GB2312"/>
          <w:szCs w:val="32"/>
        </w:rPr>
      </w:pPr>
      <w:r>
        <w:rPr>
          <w:rStyle w:val="24"/>
          <w:rFonts w:hint="eastAsia"/>
        </w:rPr>
        <w:t>（二）明确责任分工。</w:t>
      </w:r>
      <w:r>
        <w:rPr>
          <w:rFonts w:hint="eastAsia" w:ascii="仿宋_GB2312" w:hAnsi="仿宋_GB2312" w:cs="仿宋_GB2312"/>
          <w:szCs w:val="32"/>
        </w:rPr>
        <w:t>在领导小组的统一领导下，</w:t>
      </w:r>
      <w:r>
        <w:rPr>
          <w:rFonts w:hint="eastAsia" w:ascii="仿宋_GB2312" w:hAnsi="仿宋_GB2312" w:cs="仿宋_GB2312"/>
          <w:b/>
          <w:bCs/>
          <w:szCs w:val="32"/>
        </w:rPr>
        <w:t>县委宣传部</w:t>
      </w:r>
      <w:r>
        <w:rPr>
          <w:rFonts w:hint="eastAsia" w:ascii="仿宋_GB2312" w:hAnsi="仿宋_GB2312" w:cs="仿宋_GB2312"/>
          <w:szCs w:val="32"/>
        </w:rPr>
        <w:t>负责舆论宣传引导等；</w:t>
      </w:r>
      <w:r>
        <w:rPr>
          <w:rFonts w:hint="eastAsia" w:ascii="仿宋_GB2312" w:hAnsi="仿宋_GB2312" w:cs="仿宋_GB2312"/>
          <w:b/>
          <w:bCs/>
          <w:szCs w:val="32"/>
        </w:rPr>
        <w:t>县交通运输局</w:t>
      </w:r>
      <w:r>
        <w:rPr>
          <w:rFonts w:hint="eastAsia" w:ascii="仿宋_GB2312" w:hAnsi="仿宋_GB2312" w:cs="仿宋_GB2312"/>
          <w:szCs w:val="32"/>
        </w:rPr>
        <w:t>为总牵头单位，具体负责经营主体组建、车辆回购、车辆购置、线网优化、站场建设、创建验收等；</w:t>
      </w:r>
      <w:r>
        <w:rPr>
          <w:rFonts w:hint="eastAsia" w:ascii="仿宋_GB2312" w:hAnsi="仿宋_GB2312" w:cs="仿宋_GB2312"/>
          <w:b/>
          <w:bCs/>
          <w:szCs w:val="32"/>
        </w:rPr>
        <w:t>县发改局</w:t>
      </w:r>
      <w:r>
        <w:rPr>
          <w:rFonts w:hint="eastAsia" w:ascii="仿宋_GB2312" w:hAnsi="仿宋_GB2312" w:cs="仿宋_GB2312"/>
          <w:szCs w:val="32"/>
        </w:rPr>
        <w:t>负责立项、申报、资金争取、票价制定等；</w:t>
      </w:r>
      <w:r>
        <w:rPr>
          <w:rFonts w:hint="eastAsia" w:ascii="仿宋_GB2312" w:hAnsi="仿宋_GB2312" w:cs="仿宋_GB2312"/>
          <w:b/>
          <w:bCs/>
          <w:szCs w:val="32"/>
        </w:rPr>
        <w:t>县财政局</w:t>
      </w:r>
      <w:r>
        <w:rPr>
          <w:rFonts w:hint="eastAsia" w:ascii="仿宋_GB2312" w:hAnsi="仿宋_GB2312" w:cs="仿宋_GB2312"/>
          <w:szCs w:val="32"/>
        </w:rPr>
        <w:t>负责项目资金筹集，确保项目顺利推进等；</w:t>
      </w:r>
      <w:r>
        <w:rPr>
          <w:rFonts w:hint="eastAsia" w:ascii="仿宋_GB2312" w:hAnsi="仿宋_GB2312" w:cs="仿宋_GB2312"/>
          <w:b/>
          <w:bCs/>
          <w:szCs w:val="32"/>
        </w:rPr>
        <w:t>县自然资源局</w:t>
      </w:r>
      <w:r>
        <w:rPr>
          <w:rFonts w:hint="eastAsia" w:ascii="仿宋_GB2312" w:hAnsi="仿宋_GB2312" w:cs="仿宋_GB2312"/>
          <w:szCs w:val="32"/>
        </w:rPr>
        <w:t>负责项目建设用地保障、手续办理等；</w:t>
      </w:r>
      <w:r>
        <w:rPr>
          <w:rFonts w:hint="eastAsia" w:ascii="仿宋_GB2312" w:hAnsi="仿宋_GB2312" w:cs="仿宋_GB2312"/>
          <w:b/>
          <w:bCs/>
          <w:szCs w:val="32"/>
        </w:rPr>
        <w:t>县公安局</w:t>
      </w:r>
      <w:r>
        <w:rPr>
          <w:rFonts w:hint="eastAsia" w:ascii="仿宋_GB2312" w:hAnsi="仿宋_GB2312" w:cs="仿宋_GB2312"/>
          <w:szCs w:val="32"/>
        </w:rPr>
        <w:t>负责及时处理改革过程中出现的各类突发事件等；</w:t>
      </w:r>
      <w:r>
        <w:rPr>
          <w:rFonts w:hint="eastAsia" w:ascii="仿宋_GB2312" w:hAnsi="仿宋_GB2312" w:cs="仿宋_GB2312"/>
          <w:b/>
          <w:bCs/>
          <w:szCs w:val="32"/>
        </w:rPr>
        <w:t>县信访局</w:t>
      </w:r>
      <w:r>
        <w:rPr>
          <w:rFonts w:hint="eastAsia" w:ascii="仿宋_GB2312" w:hAnsi="仿宋_GB2312" w:cs="仿宋_GB2312"/>
          <w:szCs w:val="32"/>
        </w:rPr>
        <w:t>负责处理改革相关的各类信访事件等；</w:t>
      </w:r>
      <w:r>
        <w:rPr>
          <w:rFonts w:hint="eastAsia" w:ascii="仿宋_GB2312" w:hAnsi="仿宋_GB2312" w:cs="仿宋_GB2312"/>
          <w:b/>
          <w:bCs/>
          <w:szCs w:val="32"/>
        </w:rPr>
        <w:t>县应急局</w:t>
      </w:r>
      <w:r>
        <w:rPr>
          <w:rFonts w:hint="eastAsia" w:ascii="仿宋_GB2312" w:hAnsi="仿宋_GB2312" w:cs="仿宋_GB2312"/>
          <w:szCs w:val="32"/>
        </w:rPr>
        <w:t>负责安全指导及监管工作；</w:t>
      </w:r>
      <w:r>
        <w:rPr>
          <w:rFonts w:hint="eastAsia" w:ascii="仿宋_GB2312" w:hAnsi="仿宋_GB2312" w:cs="仿宋_GB2312"/>
          <w:b/>
          <w:bCs/>
          <w:szCs w:val="32"/>
        </w:rPr>
        <w:t>县商粮局</w:t>
      </w:r>
      <w:r>
        <w:rPr>
          <w:rFonts w:hint="eastAsia" w:ascii="仿宋_GB2312" w:hAnsi="仿宋_GB2312" w:cs="仿宋_GB2312"/>
          <w:szCs w:val="32"/>
        </w:rPr>
        <w:t>负责参与客货邮物流工作整合，向上级部门争取项目资金等。</w:t>
      </w:r>
      <w:r>
        <w:rPr>
          <w:rFonts w:hint="eastAsia" w:ascii="仿宋_GB2312" w:hAnsi="仿宋_GB2312" w:cs="仿宋_GB2312"/>
          <w:b/>
          <w:bCs/>
          <w:szCs w:val="32"/>
        </w:rPr>
        <w:t>县乡村振兴局</w:t>
      </w:r>
      <w:r>
        <w:rPr>
          <w:rFonts w:hint="eastAsia" w:ascii="仿宋_GB2312" w:hAnsi="仿宋_GB2312" w:cs="仿宋_GB2312"/>
          <w:szCs w:val="32"/>
        </w:rPr>
        <w:t>负责项目与乡村振兴同步规划、融合发展等。</w:t>
      </w:r>
      <w:r>
        <w:rPr>
          <w:rFonts w:hint="eastAsia" w:ascii="仿宋_GB2312" w:hAnsi="仿宋_GB2312" w:cs="仿宋_GB2312"/>
          <w:b/>
          <w:bCs/>
          <w:szCs w:val="32"/>
        </w:rPr>
        <w:t>邮政岳阳县分公司</w:t>
      </w:r>
      <w:r>
        <w:rPr>
          <w:rFonts w:hint="eastAsia" w:ascii="仿宋_GB2312" w:hAnsi="仿宋_GB2312" w:cs="仿宋_GB2312"/>
          <w:szCs w:val="32"/>
        </w:rPr>
        <w:t>负责积极做好项目争资争项、村级物流点布局等；</w:t>
      </w:r>
      <w:r>
        <w:rPr>
          <w:rFonts w:hint="eastAsia" w:ascii="仿宋_GB2312" w:hAnsi="仿宋_GB2312" w:cs="仿宋_GB2312"/>
          <w:b/>
          <w:bCs/>
          <w:szCs w:val="32"/>
        </w:rPr>
        <w:t>各乡镇人民政府</w:t>
      </w:r>
      <w:r>
        <w:rPr>
          <w:rFonts w:hint="eastAsia" w:ascii="仿宋_GB2312" w:hAnsi="仿宋_GB2312" w:cs="仿宋_GB2312"/>
          <w:szCs w:val="32"/>
        </w:rPr>
        <w:t>配合做好辖区内站场选址、线路优化、安全、维稳、信访等工作。</w:t>
      </w:r>
    </w:p>
    <w:p w14:paraId="7210014B">
      <w:pPr>
        <w:spacing w:line="552" w:lineRule="exact"/>
        <w:ind w:firstLine="643"/>
        <w:rPr>
          <w:rFonts w:ascii="仿宋_GB2312" w:hAnsi="仿宋_GB2312" w:cs="仿宋_GB2312"/>
          <w:b/>
          <w:bCs/>
          <w:szCs w:val="32"/>
        </w:rPr>
      </w:pPr>
      <w:r>
        <w:rPr>
          <w:rStyle w:val="24"/>
          <w:rFonts w:hint="eastAsia"/>
        </w:rPr>
        <w:t>（三）强化资金保障。</w:t>
      </w:r>
      <w:r>
        <w:rPr>
          <w:rFonts w:hint="eastAsia" w:ascii="仿宋_GB2312"/>
          <w:szCs w:val="32"/>
        </w:rPr>
        <w:t>根据设计公司初步概算，城乡客运一体化改造资金约</w:t>
      </w:r>
      <w:r>
        <w:rPr>
          <w:rFonts w:hint="eastAsia" w:ascii="仿宋_GB2312"/>
          <w:b/>
          <w:bCs/>
          <w:szCs w:val="32"/>
        </w:rPr>
        <w:t>6</w:t>
      </w:r>
      <w:r>
        <w:rPr>
          <w:rFonts w:hint="eastAsia" w:ascii="仿宋_GB2312"/>
          <w:b/>
          <w:bCs/>
          <w:szCs w:val="32"/>
          <w:lang w:val="en-US" w:eastAsia="zh-CN"/>
        </w:rPr>
        <w:t>505</w:t>
      </w:r>
      <w:r>
        <w:rPr>
          <w:rFonts w:hint="eastAsia" w:ascii="仿宋_GB2312"/>
          <w:szCs w:val="32"/>
        </w:rPr>
        <w:t>万元，除省级奖补金</w:t>
      </w:r>
      <w:r>
        <w:rPr>
          <w:rFonts w:hint="eastAsia" w:ascii="仿宋_GB2312"/>
          <w:b/>
          <w:bCs/>
          <w:szCs w:val="32"/>
        </w:rPr>
        <w:t>1850</w:t>
      </w:r>
      <w:r>
        <w:rPr>
          <w:rFonts w:hint="eastAsia" w:ascii="仿宋_GB2312"/>
          <w:szCs w:val="32"/>
        </w:rPr>
        <w:t>万元以外，剩余资金缺口</w:t>
      </w:r>
      <w:r>
        <w:rPr>
          <w:rFonts w:hint="eastAsia" w:ascii="仿宋_GB2312"/>
          <w:b/>
          <w:bCs/>
          <w:szCs w:val="32"/>
        </w:rPr>
        <w:t>46</w:t>
      </w:r>
      <w:r>
        <w:rPr>
          <w:rFonts w:hint="eastAsia" w:ascii="仿宋_GB2312"/>
          <w:b/>
          <w:bCs/>
          <w:szCs w:val="32"/>
          <w:lang w:val="en-US" w:eastAsia="zh-CN"/>
        </w:rPr>
        <w:t>55</w:t>
      </w:r>
      <w:r>
        <w:rPr>
          <w:rFonts w:hint="eastAsia" w:ascii="仿宋_GB2312"/>
          <w:szCs w:val="32"/>
        </w:rPr>
        <w:t>万元，</w:t>
      </w:r>
      <w:r>
        <w:rPr>
          <w:rFonts w:hint="eastAsia" w:ascii="仿宋_GB2312"/>
          <w:b/>
          <w:bCs/>
          <w:szCs w:val="32"/>
        </w:rPr>
        <w:t>按照政府常务会议（23次）要求，一是采取“以资换资”方式，由盛佳荣新公司出资46</w:t>
      </w:r>
      <w:r>
        <w:rPr>
          <w:rFonts w:hint="eastAsia" w:ascii="仿宋_GB2312"/>
          <w:b/>
          <w:bCs/>
          <w:szCs w:val="32"/>
          <w:lang w:val="en-US" w:eastAsia="zh-CN"/>
        </w:rPr>
        <w:t>55</w:t>
      </w:r>
      <w:r>
        <w:rPr>
          <w:rFonts w:hint="eastAsia" w:ascii="仿宋_GB2312"/>
          <w:b/>
          <w:bCs/>
          <w:szCs w:val="32"/>
        </w:rPr>
        <w:t>万元收购荣瑞公司所属金鑫宾馆资产，用于推进城乡客运一体化项目建设。二是后续运营补贴。县财政参照周边县市区做法，</w:t>
      </w:r>
      <w:r>
        <w:rPr>
          <w:rFonts w:hint="eastAsia" w:ascii="仿宋_GB2312" w:hAnsi="仿宋_GB2312" w:cs="仿宋_GB2312"/>
          <w:b/>
          <w:bCs/>
          <w:szCs w:val="32"/>
        </w:rPr>
        <w:t>每年政策性运营亏损补贴按4万元/车的补贴标准核算</w:t>
      </w:r>
      <w:r>
        <w:rPr>
          <w:rFonts w:hint="eastAsia" w:ascii="仿宋_GB2312"/>
          <w:b/>
          <w:bCs/>
          <w:szCs w:val="32"/>
        </w:rPr>
        <w:t>。三是县交通、发改、商粮、邮政等部门，按各自职责职能，积极向省、市争取其项目资金，弥补资金缺口，缓解财政压力。</w:t>
      </w:r>
    </w:p>
    <w:p w14:paraId="3E2E07C7">
      <w:pPr>
        <w:spacing w:line="552" w:lineRule="exact"/>
        <w:ind w:firstLine="643"/>
        <w:rPr>
          <w:rFonts w:ascii="仿宋_GB2312" w:hAnsi="仿宋_GB2312" w:cs="仿宋_GB2312"/>
          <w:szCs w:val="32"/>
        </w:rPr>
      </w:pPr>
      <w:r>
        <w:rPr>
          <w:rStyle w:val="24"/>
          <w:rFonts w:hint="eastAsia"/>
        </w:rPr>
        <w:t>（四）加强舆论引导。</w:t>
      </w:r>
      <w:r>
        <w:rPr>
          <w:rFonts w:hint="eastAsia" w:ascii="仿宋_GB2312" w:hAnsi="仿宋_GB2312" w:cs="仿宋_GB2312"/>
          <w:szCs w:val="32"/>
        </w:rPr>
        <w:t>城乡客运一体化暨客货邮融合发展改革事关百姓切身利益，事关社会和谐稳定，改革涉及人员要切实提高思想认识，以改革和发展大局为重，以广大人民群众利益为重，遵章守纪，积极配合改革工作。各乡镇、各部门要在县委宣传部的统筹和牵头下充分发挥舆论导向作用，加强宣传引导，争取广大人民群众和从业人员的理解和支持，确保改革工作顺利开展。</w:t>
      </w:r>
    </w:p>
    <w:p w14:paraId="5F37B841">
      <w:pPr>
        <w:ind w:firstLine="640"/>
        <w:jc w:val="left"/>
        <w:rPr>
          <w:rFonts w:ascii="仿宋_GB2312" w:hAnsi="仿宋_GB2312" w:cs="仿宋_GB2312"/>
          <w:szCs w:val="32"/>
        </w:rPr>
      </w:pPr>
    </w:p>
    <w:p w14:paraId="381043B1">
      <w:pPr>
        <w:ind w:firstLine="640"/>
        <w:jc w:val="left"/>
        <w:rPr>
          <w:rFonts w:ascii="仿宋_GB2312" w:hAnsi="仿宋_GB2312" w:cs="仿宋_GB2312"/>
          <w:szCs w:val="32"/>
        </w:rPr>
      </w:pPr>
    </w:p>
    <w:p w14:paraId="3DB36B5F">
      <w:pPr>
        <w:pStyle w:val="2"/>
        <w:ind w:firstLine="640"/>
        <w:rPr>
          <w:rFonts w:ascii="仿宋_GB2312" w:hAnsi="仿宋_GB2312" w:cs="仿宋_GB2312"/>
          <w:szCs w:val="32"/>
        </w:rPr>
      </w:pPr>
    </w:p>
    <w:p w14:paraId="7015294B">
      <w:pPr>
        <w:ind w:firstLine="640"/>
        <w:rPr>
          <w:rFonts w:ascii="仿宋_GB2312" w:hAnsi="仿宋_GB2312" w:cs="仿宋_GB2312"/>
          <w:szCs w:val="32"/>
        </w:rPr>
      </w:pPr>
      <w:r>
        <w:rPr>
          <w:rFonts w:hint="eastAsia" w:ascii="仿宋_GB2312" w:hAnsi="仿宋_GB2312" w:cs="仿宋_GB2312"/>
          <w:szCs w:val="32"/>
        </w:rPr>
        <w:t>附件：1</w:t>
      </w:r>
      <w:r>
        <w:rPr>
          <w:rFonts w:ascii="仿宋_GB2312" w:hAnsi="仿宋_GB2312" w:cs="仿宋_GB2312"/>
          <w:szCs w:val="32"/>
        </w:rPr>
        <w:t>.</w:t>
      </w:r>
      <w:r>
        <w:rPr>
          <w:rFonts w:hint="eastAsia" w:ascii="仿宋_GB2312" w:hAnsi="仿宋_GB2312" w:cs="仿宋_GB2312"/>
          <w:szCs w:val="32"/>
        </w:rPr>
        <w:t>岳阳县规划城乡客运线路一览表</w:t>
      </w:r>
    </w:p>
    <w:p w14:paraId="6ABA2927">
      <w:pPr>
        <w:ind w:firstLine="1600" w:firstLineChars="500"/>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w:t>
      </w:r>
      <w:r>
        <w:rPr>
          <w:rFonts w:hint="eastAsia" w:ascii="仿宋_GB2312" w:hAnsi="仿宋_GB2312" w:cs="仿宋_GB2312"/>
          <w:szCs w:val="32"/>
        </w:rPr>
        <w:t>投资估算表</w:t>
      </w:r>
    </w:p>
    <w:p w14:paraId="5F898471">
      <w:pPr>
        <w:ind w:firstLine="640"/>
        <w:rPr>
          <w:rFonts w:ascii="仿宋_GB2312" w:hAnsi="仿宋_GB2312" w:cs="仿宋_GB2312"/>
          <w:szCs w:val="32"/>
        </w:rPr>
      </w:pPr>
      <w:r>
        <w:rPr>
          <w:rFonts w:hint="eastAsia" w:ascii="仿宋_GB2312" w:hAnsi="仿宋_GB2312" w:cs="仿宋_GB2312"/>
          <w:szCs w:val="32"/>
        </w:rPr>
        <w:t xml:space="preserve">      3.周边县市区城乡客运情况</w:t>
      </w:r>
    </w:p>
    <w:p w14:paraId="2BF88DEB">
      <w:pPr>
        <w:pStyle w:val="2"/>
        <w:ind w:firstLine="640"/>
        <w:rPr>
          <w:rFonts w:ascii="仿宋_GB2312" w:hAnsi="仿宋_GB2312" w:cs="仿宋_GB2312"/>
          <w:szCs w:val="32"/>
        </w:rPr>
      </w:pPr>
    </w:p>
    <w:p w14:paraId="75401ACD">
      <w:pPr>
        <w:pStyle w:val="2"/>
        <w:ind w:firstLine="640"/>
        <w:rPr>
          <w:rFonts w:ascii="仿宋_GB2312" w:hAnsi="仿宋_GB2312" w:cs="仿宋_GB2312"/>
          <w:szCs w:val="32"/>
        </w:rPr>
      </w:pPr>
    </w:p>
    <w:p w14:paraId="063918EB">
      <w:pPr>
        <w:pStyle w:val="2"/>
        <w:ind w:firstLine="0" w:firstLineChars="0"/>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851" w:footer="992" w:gutter="0"/>
          <w:pgNumType w:fmt="numberInDash"/>
          <w:cols w:space="425" w:num="1"/>
          <w:docGrid w:type="lines" w:linePitch="312" w:charSpace="0"/>
        </w:sectPr>
      </w:pPr>
      <w:r>
        <w:rPr>
          <w:rFonts w:hint="eastAsia" w:ascii="仿宋_GB2312" w:hAnsi="仿宋_GB2312" w:cs="仿宋_GB2312"/>
          <w:szCs w:val="32"/>
        </w:rPr>
        <w:t xml:space="preserve">   </w:t>
      </w:r>
    </w:p>
    <w:p w14:paraId="23BE2770">
      <w:pPr>
        <w:ind w:firstLine="0" w:firstLineChars="0"/>
        <w:rPr>
          <w:rFonts w:ascii="黑体" w:hAnsi="黑体" w:eastAsia="黑体" w:cs="仿宋_GB2312"/>
          <w:szCs w:val="32"/>
        </w:rPr>
      </w:pPr>
      <w:r>
        <w:rPr>
          <w:rFonts w:hint="eastAsia" w:ascii="黑体" w:hAnsi="黑体" w:eastAsia="黑体" w:cs="仿宋_GB2312"/>
          <w:szCs w:val="32"/>
        </w:rPr>
        <w:t>附件</w:t>
      </w:r>
    </w:p>
    <w:p w14:paraId="1A1A991A">
      <w:pPr>
        <w:ind w:firstLine="0" w:firstLineChars="0"/>
        <w:jc w:val="center"/>
        <w:rPr>
          <w:rFonts w:ascii="仿宋_GB2312" w:cs="Times New Roman"/>
          <w:szCs w:val="32"/>
        </w:rPr>
      </w:pPr>
      <w:r>
        <w:rPr>
          <w:rFonts w:hint="eastAsia" w:ascii="方正小标宋简体" w:hAnsi="仿宋_GB2312" w:eastAsia="方正小标宋简体" w:cs="仿宋_GB2312"/>
          <w:sz w:val="36"/>
          <w:szCs w:val="36"/>
        </w:rPr>
        <w:t>1.岳阳县规划城乡客运线路一览表</w:t>
      </w:r>
    </w:p>
    <w:tbl>
      <w:tblPr>
        <w:tblStyle w:val="14"/>
        <w:tblW w:w="0" w:type="auto"/>
        <w:tblInd w:w="0" w:type="dxa"/>
        <w:tblLayout w:type="fixed"/>
        <w:tblCellMar>
          <w:top w:w="0" w:type="dxa"/>
          <w:left w:w="108" w:type="dxa"/>
          <w:bottom w:w="0" w:type="dxa"/>
          <w:right w:w="108" w:type="dxa"/>
        </w:tblCellMar>
      </w:tblPr>
      <w:tblGrid>
        <w:gridCol w:w="562"/>
        <w:gridCol w:w="1701"/>
        <w:gridCol w:w="1276"/>
        <w:gridCol w:w="851"/>
        <w:gridCol w:w="2340"/>
        <w:gridCol w:w="840"/>
        <w:gridCol w:w="727"/>
      </w:tblGrid>
      <w:tr w14:paraId="5EAEC7D6">
        <w:tblPrEx>
          <w:tblCellMar>
            <w:top w:w="0" w:type="dxa"/>
            <w:left w:w="108" w:type="dxa"/>
            <w:bottom w:w="0" w:type="dxa"/>
            <w:right w:w="108" w:type="dxa"/>
          </w:tblCellMar>
        </w:tblPrEx>
        <w:trPr>
          <w:trHeight w:val="510" w:hRule="atLeast"/>
          <w:tblHeader/>
        </w:trPr>
        <w:tc>
          <w:tcPr>
            <w:tcW w:w="562"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2EDCB599">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1701" w:type="dxa"/>
            <w:tcBorders>
              <w:top w:val="single" w:color="auto" w:sz="4" w:space="0"/>
              <w:left w:val="nil"/>
              <w:bottom w:val="single" w:color="auto" w:sz="4" w:space="0"/>
              <w:right w:val="single" w:color="auto" w:sz="4" w:space="0"/>
            </w:tcBorders>
            <w:shd w:val="clear" w:color="000000" w:fill="F2F2F2"/>
            <w:vAlign w:val="center"/>
          </w:tcPr>
          <w:p w14:paraId="6E0EBA52">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线路</w:t>
            </w:r>
          </w:p>
        </w:tc>
        <w:tc>
          <w:tcPr>
            <w:tcW w:w="1276" w:type="dxa"/>
            <w:tcBorders>
              <w:top w:val="single" w:color="auto" w:sz="4" w:space="0"/>
              <w:left w:val="nil"/>
              <w:bottom w:val="single" w:color="auto" w:sz="4" w:space="0"/>
              <w:right w:val="single" w:color="auto" w:sz="4" w:space="0"/>
            </w:tcBorders>
            <w:shd w:val="clear" w:color="000000" w:fill="F2F2F2"/>
            <w:vAlign w:val="center"/>
          </w:tcPr>
          <w:p w14:paraId="7CC9BE36">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村所在</w:t>
            </w:r>
          </w:p>
          <w:p w14:paraId="016F7BD5">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乡镇</w:t>
            </w:r>
          </w:p>
        </w:tc>
        <w:tc>
          <w:tcPr>
            <w:tcW w:w="851" w:type="dxa"/>
            <w:tcBorders>
              <w:top w:val="single" w:color="auto" w:sz="4" w:space="0"/>
              <w:left w:val="nil"/>
              <w:bottom w:val="single" w:color="auto" w:sz="4" w:space="0"/>
              <w:right w:val="single" w:color="auto" w:sz="4" w:space="0"/>
            </w:tcBorders>
            <w:shd w:val="clear" w:color="000000" w:fill="F2F2F2"/>
            <w:vAlign w:val="center"/>
          </w:tcPr>
          <w:p w14:paraId="1DE36F45">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里程</w:t>
            </w:r>
          </w:p>
          <w:p w14:paraId="7B59EA4E">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/公里</w:t>
            </w:r>
          </w:p>
        </w:tc>
        <w:tc>
          <w:tcPr>
            <w:tcW w:w="2340" w:type="dxa"/>
            <w:tcBorders>
              <w:top w:val="single" w:color="auto" w:sz="4" w:space="0"/>
              <w:left w:val="nil"/>
              <w:bottom w:val="single" w:color="auto" w:sz="4" w:space="0"/>
              <w:right w:val="single" w:color="auto" w:sz="4" w:space="0"/>
            </w:tcBorders>
            <w:shd w:val="clear" w:color="000000" w:fill="F2F2F2"/>
            <w:vAlign w:val="center"/>
          </w:tcPr>
          <w:p w14:paraId="258C36E3">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主要途经地点</w:t>
            </w:r>
          </w:p>
        </w:tc>
        <w:tc>
          <w:tcPr>
            <w:tcW w:w="840" w:type="dxa"/>
            <w:tcBorders>
              <w:top w:val="single" w:color="auto" w:sz="4" w:space="0"/>
              <w:left w:val="nil"/>
              <w:bottom w:val="single" w:color="auto" w:sz="4" w:space="0"/>
              <w:right w:val="single" w:color="auto" w:sz="4" w:space="0"/>
            </w:tcBorders>
            <w:shd w:val="clear" w:color="000000" w:fill="F2F2F2"/>
            <w:vAlign w:val="center"/>
          </w:tcPr>
          <w:p w14:paraId="51D8A2DC">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趟次</w:t>
            </w:r>
          </w:p>
        </w:tc>
        <w:tc>
          <w:tcPr>
            <w:tcW w:w="727" w:type="dxa"/>
            <w:tcBorders>
              <w:top w:val="single" w:color="auto" w:sz="4" w:space="0"/>
              <w:left w:val="nil"/>
              <w:bottom w:val="single" w:color="auto" w:sz="4" w:space="0"/>
              <w:right w:val="single" w:color="auto" w:sz="4" w:space="0"/>
            </w:tcBorders>
            <w:shd w:val="clear" w:color="000000" w:fill="F2F2F2"/>
            <w:vAlign w:val="center"/>
          </w:tcPr>
          <w:p w14:paraId="51CCBFB6">
            <w:pPr>
              <w:widowControl/>
              <w:ind w:firstLine="0" w:firstLineChars="0"/>
              <w:jc w:val="center"/>
              <w:rPr>
                <w:rFonts w:ascii="黑体" w:hAnsi="黑体" w:eastAsia="黑体" w:cs="宋体"/>
                <w:b/>
                <w:bCs/>
                <w:kern w:val="0"/>
                <w:sz w:val="24"/>
                <w:szCs w:val="24"/>
              </w:rPr>
            </w:pPr>
            <w:r>
              <w:rPr>
                <w:rFonts w:hint="eastAsia" w:ascii="黑体" w:hAnsi="黑体" w:eastAsia="黑体" w:cs="宋体"/>
                <w:b/>
                <w:bCs/>
                <w:kern w:val="0"/>
                <w:sz w:val="24"/>
                <w:szCs w:val="24"/>
              </w:rPr>
              <w:t>运力</w:t>
            </w:r>
          </w:p>
        </w:tc>
      </w:tr>
      <w:tr w14:paraId="7BEB219E">
        <w:tblPrEx>
          <w:tblCellMar>
            <w:top w:w="0" w:type="dxa"/>
            <w:left w:w="108" w:type="dxa"/>
            <w:bottom w:w="0" w:type="dxa"/>
            <w:right w:w="108" w:type="dxa"/>
          </w:tblCellMar>
        </w:tblPrEx>
        <w:trPr>
          <w:trHeight w:val="510" w:hRule="atLeast"/>
        </w:trPr>
        <w:tc>
          <w:tcPr>
            <w:tcW w:w="829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564110C">
            <w:pPr>
              <w:widowControl/>
              <w:ind w:firstLine="0" w:firstLineChars="0"/>
              <w:jc w:val="left"/>
              <w:rPr>
                <w:rFonts w:ascii="黑体" w:hAnsi="黑体" w:eastAsia="黑体" w:cs="宋体"/>
                <w:b/>
                <w:bCs/>
                <w:kern w:val="0"/>
                <w:sz w:val="24"/>
                <w:szCs w:val="24"/>
              </w:rPr>
            </w:pPr>
            <w:r>
              <w:rPr>
                <w:rFonts w:hint="eastAsia" w:ascii="黑体" w:hAnsi="黑体" w:eastAsia="黑体" w:cs="宋体"/>
                <w:b/>
                <w:bCs/>
                <w:kern w:val="0"/>
                <w:sz w:val="24"/>
                <w:szCs w:val="24"/>
              </w:rPr>
              <w:t>一、主线：9条，运力44台</w:t>
            </w:r>
          </w:p>
        </w:tc>
      </w:tr>
      <w:tr w14:paraId="27309469">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3AD63B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14:paraId="23045BC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101荣筻线</w:t>
            </w:r>
          </w:p>
        </w:tc>
        <w:tc>
          <w:tcPr>
            <w:tcW w:w="1276" w:type="dxa"/>
            <w:tcBorders>
              <w:top w:val="nil"/>
              <w:left w:val="nil"/>
              <w:bottom w:val="single" w:color="auto" w:sz="4" w:space="0"/>
              <w:right w:val="single" w:color="auto" w:sz="4" w:space="0"/>
            </w:tcBorders>
            <w:shd w:val="clear" w:color="auto" w:fill="auto"/>
            <w:vAlign w:val="center"/>
          </w:tcPr>
          <w:p w14:paraId="23F07ED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筻口镇</w:t>
            </w:r>
          </w:p>
        </w:tc>
        <w:tc>
          <w:tcPr>
            <w:tcW w:w="851" w:type="dxa"/>
            <w:tcBorders>
              <w:top w:val="nil"/>
              <w:left w:val="nil"/>
              <w:bottom w:val="single" w:color="auto" w:sz="4" w:space="0"/>
              <w:right w:val="single" w:color="auto" w:sz="4" w:space="0"/>
            </w:tcBorders>
            <w:shd w:val="clear" w:color="auto" w:fill="auto"/>
            <w:vAlign w:val="center"/>
          </w:tcPr>
          <w:p w14:paraId="6E3B6CF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30</w:t>
            </w:r>
          </w:p>
        </w:tc>
        <w:tc>
          <w:tcPr>
            <w:tcW w:w="2340" w:type="dxa"/>
            <w:tcBorders>
              <w:top w:val="nil"/>
              <w:left w:val="nil"/>
              <w:bottom w:val="single" w:color="auto" w:sz="4" w:space="0"/>
              <w:right w:val="single" w:color="auto" w:sz="4" w:space="0"/>
            </w:tcBorders>
            <w:shd w:val="clear" w:color="auto" w:fill="auto"/>
            <w:vAlign w:val="center"/>
          </w:tcPr>
          <w:p w14:paraId="6D42A571">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荣家湾，经新墙老街、十二公里、三合</w:t>
            </w:r>
          </w:p>
        </w:tc>
        <w:tc>
          <w:tcPr>
            <w:tcW w:w="840" w:type="dxa"/>
            <w:tcBorders>
              <w:top w:val="nil"/>
              <w:left w:val="nil"/>
              <w:bottom w:val="single" w:color="auto" w:sz="4" w:space="0"/>
              <w:right w:val="single" w:color="auto" w:sz="4" w:space="0"/>
            </w:tcBorders>
            <w:shd w:val="clear" w:color="auto" w:fill="auto"/>
            <w:vAlign w:val="center"/>
          </w:tcPr>
          <w:p w14:paraId="60E7939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727" w:type="dxa"/>
            <w:tcBorders>
              <w:top w:val="nil"/>
              <w:left w:val="nil"/>
              <w:bottom w:val="single" w:color="auto" w:sz="4" w:space="0"/>
              <w:right w:val="single" w:color="auto" w:sz="4" w:space="0"/>
            </w:tcBorders>
            <w:shd w:val="clear" w:color="auto" w:fill="auto"/>
            <w:vAlign w:val="center"/>
          </w:tcPr>
          <w:p w14:paraId="7C02B01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r>
      <w:tr w14:paraId="01FAE781">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E3CEBB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1701" w:type="dxa"/>
            <w:tcBorders>
              <w:top w:val="nil"/>
              <w:left w:val="nil"/>
              <w:bottom w:val="single" w:color="auto" w:sz="4" w:space="0"/>
              <w:right w:val="single" w:color="auto" w:sz="4" w:space="0"/>
            </w:tcBorders>
            <w:shd w:val="clear" w:color="auto" w:fill="auto"/>
            <w:vAlign w:val="center"/>
          </w:tcPr>
          <w:p w14:paraId="0EA4F02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102荣黄线</w:t>
            </w:r>
          </w:p>
        </w:tc>
        <w:tc>
          <w:tcPr>
            <w:tcW w:w="1276" w:type="dxa"/>
            <w:tcBorders>
              <w:top w:val="nil"/>
              <w:left w:val="nil"/>
              <w:bottom w:val="single" w:color="auto" w:sz="4" w:space="0"/>
              <w:right w:val="single" w:color="auto" w:sz="4" w:space="0"/>
            </w:tcBorders>
            <w:shd w:val="clear" w:color="auto" w:fill="auto"/>
            <w:vAlign w:val="center"/>
          </w:tcPr>
          <w:p w14:paraId="63AD95E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黄沙镇</w:t>
            </w:r>
          </w:p>
        </w:tc>
        <w:tc>
          <w:tcPr>
            <w:tcW w:w="851" w:type="dxa"/>
            <w:tcBorders>
              <w:top w:val="nil"/>
              <w:left w:val="nil"/>
              <w:bottom w:val="single" w:color="auto" w:sz="4" w:space="0"/>
              <w:right w:val="single" w:color="auto" w:sz="4" w:space="0"/>
            </w:tcBorders>
            <w:shd w:val="clear" w:color="auto" w:fill="auto"/>
            <w:vAlign w:val="center"/>
          </w:tcPr>
          <w:p w14:paraId="1F752D4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2340" w:type="dxa"/>
            <w:tcBorders>
              <w:top w:val="nil"/>
              <w:left w:val="nil"/>
              <w:bottom w:val="single" w:color="auto" w:sz="4" w:space="0"/>
              <w:right w:val="single" w:color="auto" w:sz="4" w:space="0"/>
            </w:tcBorders>
            <w:shd w:val="clear" w:color="auto" w:fill="auto"/>
            <w:vAlign w:val="center"/>
          </w:tcPr>
          <w:p w14:paraId="0A56841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大冲、许胜、九源、黄秀</w:t>
            </w:r>
          </w:p>
        </w:tc>
        <w:tc>
          <w:tcPr>
            <w:tcW w:w="840" w:type="dxa"/>
            <w:tcBorders>
              <w:top w:val="nil"/>
              <w:left w:val="nil"/>
              <w:bottom w:val="single" w:color="auto" w:sz="4" w:space="0"/>
              <w:right w:val="single" w:color="auto" w:sz="4" w:space="0"/>
            </w:tcBorders>
            <w:shd w:val="clear" w:color="auto" w:fill="auto"/>
            <w:vAlign w:val="center"/>
          </w:tcPr>
          <w:p w14:paraId="4E6783A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22</w:t>
            </w:r>
          </w:p>
        </w:tc>
        <w:tc>
          <w:tcPr>
            <w:tcW w:w="727" w:type="dxa"/>
            <w:tcBorders>
              <w:top w:val="nil"/>
              <w:left w:val="nil"/>
              <w:bottom w:val="single" w:color="auto" w:sz="4" w:space="0"/>
              <w:right w:val="single" w:color="auto" w:sz="4" w:space="0"/>
            </w:tcBorders>
            <w:shd w:val="clear" w:color="auto" w:fill="auto"/>
            <w:vAlign w:val="center"/>
          </w:tcPr>
          <w:p w14:paraId="05A3844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r>
      <w:tr w14:paraId="474F1A52">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89B4A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701" w:type="dxa"/>
            <w:tcBorders>
              <w:top w:val="nil"/>
              <w:left w:val="nil"/>
              <w:bottom w:val="single" w:color="auto" w:sz="4" w:space="0"/>
              <w:right w:val="single" w:color="auto" w:sz="4" w:space="0"/>
            </w:tcBorders>
            <w:shd w:val="clear" w:color="auto" w:fill="auto"/>
            <w:vAlign w:val="center"/>
          </w:tcPr>
          <w:p w14:paraId="4136721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103荣进线</w:t>
            </w:r>
          </w:p>
        </w:tc>
        <w:tc>
          <w:tcPr>
            <w:tcW w:w="1276" w:type="dxa"/>
            <w:tcBorders>
              <w:top w:val="nil"/>
              <w:left w:val="nil"/>
              <w:bottom w:val="single" w:color="auto" w:sz="4" w:space="0"/>
              <w:right w:val="single" w:color="auto" w:sz="4" w:space="0"/>
            </w:tcBorders>
            <w:shd w:val="clear" w:color="auto" w:fill="auto"/>
            <w:vAlign w:val="center"/>
          </w:tcPr>
          <w:p w14:paraId="0310D39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步仙镇</w:t>
            </w:r>
          </w:p>
        </w:tc>
        <w:tc>
          <w:tcPr>
            <w:tcW w:w="851" w:type="dxa"/>
            <w:tcBorders>
              <w:top w:val="nil"/>
              <w:left w:val="nil"/>
              <w:bottom w:val="single" w:color="auto" w:sz="4" w:space="0"/>
              <w:right w:val="single" w:color="auto" w:sz="4" w:space="0"/>
            </w:tcBorders>
            <w:shd w:val="clear" w:color="auto" w:fill="auto"/>
            <w:vAlign w:val="center"/>
          </w:tcPr>
          <w:p w14:paraId="3B0BD15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40</w:t>
            </w:r>
          </w:p>
        </w:tc>
        <w:tc>
          <w:tcPr>
            <w:tcW w:w="2340" w:type="dxa"/>
            <w:tcBorders>
              <w:top w:val="nil"/>
              <w:left w:val="nil"/>
              <w:bottom w:val="single" w:color="auto" w:sz="4" w:space="0"/>
              <w:right w:val="single" w:color="auto" w:sz="4" w:space="0"/>
            </w:tcBorders>
            <w:shd w:val="clear" w:color="auto" w:fill="auto"/>
            <w:vAlign w:val="center"/>
          </w:tcPr>
          <w:p w14:paraId="09132BA0">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新墙老街、十六公里、柏祥、步仙</w:t>
            </w:r>
          </w:p>
        </w:tc>
        <w:tc>
          <w:tcPr>
            <w:tcW w:w="840" w:type="dxa"/>
            <w:tcBorders>
              <w:top w:val="nil"/>
              <w:left w:val="nil"/>
              <w:bottom w:val="single" w:color="auto" w:sz="4" w:space="0"/>
              <w:right w:val="single" w:color="auto" w:sz="4" w:space="0"/>
            </w:tcBorders>
            <w:shd w:val="clear" w:color="auto" w:fill="auto"/>
            <w:vAlign w:val="center"/>
          </w:tcPr>
          <w:p w14:paraId="7453843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727" w:type="dxa"/>
            <w:tcBorders>
              <w:top w:val="nil"/>
              <w:left w:val="nil"/>
              <w:bottom w:val="single" w:color="auto" w:sz="4" w:space="0"/>
              <w:right w:val="single" w:color="auto" w:sz="4" w:space="0"/>
            </w:tcBorders>
            <w:shd w:val="clear" w:color="auto" w:fill="auto"/>
            <w:vAlign w:val="center"/>
          </w:tcPr>
          <w:p w14:paraId="2C34A0B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w:t>
            </w:r>
          </w:p>
        </w:tc>
      </w:tr>
      <w:tr w14:paraId="18AA7D7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88197E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701" w:type="dxa"/>
            <w:tcBorders>
              <w:top w:val="nil"/>
              <w:left w:val="nil"/>
              <w:bottom w:val="single" w:color="auto" w:sz="4" w:space="0"/>
              <w:right w:val="single" w:color="auto" w:sz="4" w:space="0"/>
            </w:tcBorders>
            <w:shd w:val="clear" w:color="auto" w:fill="auto"/>
            <w:vAlign w:val="center"/>
          </w:tcPr>
          <w:p w14:paraId="390826A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103A荣张线</w:t>
            </w:r>
          </w:p>
        </w:tc>
        <w:tc>
          <w:tcPr>
            <w:tcW w:w="1276" w:type="dxa"/>
            <w:tcBorders>
              <w:top w:val="nil"/>
              <w:left w:val="nil"/>
              <w:bottom w:val="single" w:color="auto" w:sz="4" w:space="0"/>
              <w:right w:val="single" w:color="auto" w:sz="4" w:space="0"/>
            </w:tcBorders>
            <w:shd w:val="clear" w:color="auto" w:fill="auto"/>
            <w:vAlign w:val="center"/>
          </w:tcPr>
          <w:p w14:paraId="4AEE1B6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张谷英镇</w:t>
            </w:r>
          </w:p>
        </w:tc>
        <w:tc>
          <w:tcPr>
            <w:tcW w:w="851" w:type="dxa"/>
            <w:tcBorders>
              <w:top w:val="nil"/>
              <w:left w:val="nil"/>
              <w:bottom w:val="single" w:color="auto" w:sz="4" w:space="0"/>
              <w:right w:val="single" w:color="auto" w:sz="4" w:space="0"/>
            </w:tcBorders>
            <w:shd w:val="clear" w:color="auto" w:fill="auto"/>
            <w:vAlign w:val="center"/>
          </w:tcPr>
          <w:p w14:paraId="566E388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48</w:t>
            </w:r>
          </w:p>
        </w:tc>
        <w:tc>
          <w:tcPr>
            <w:tcW w:w="2340" w:type="dxa"/>
            <w:tcBorders>
              <w:top w:val="nil"/>
              <w:left w:val="nil"/>
              <w:bottom w:val="single" w:color="auto" w:sz="4" w:space="0"/>
              <w:right w:val="single" w:color="auto" w:sz="4" w:space="0"/>
            </w:tcBorders>
            <w:shd w:val="clear" w:color="auto" w:fill="auto"/>
            <w:vAlign w:val="center"/>
          </w:tcPr>
          <w:p w14:paraId="60C4D69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新墙401、十步、城山、兰泽、饶村</w:t>
            </w:r>
          </w:p>
        </w:tc>
        <w:tc>
          <w:tcPr>
            <w:tcW w:w="840" w:type="dxa"/>
            <w:tcBorders>
              <w:top w:val="nil"/>
              <w:left w:val="nil"/>
              <w:bottom w:val="single" w:color="auto" w:sz="4" w:space="0"/>
              <w:right w:val="single" w:color="auto" w:sz="4" w:space="0"/>
            </w:tcBorders>
            <w:shd w:val="clear" w:color="auto" w:fill="auto"/>
            <w:vAlign w:val="center"/>
          </w:tcPr>
          <w:p w14:paraId="7749676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w:t>
            </w:r>
          </w:p>
        </w:tc>
        <w:tc>
          <w:tcPr>
            <w:tcW w:w="727" w:type="dxa"/>
            <w:tcBorders>
              <w:top w:val="nil"/>
              <w:left w:val="nil"/>
              <w:bottom w:val="single" w:color="auto" w:sz="4" w:space="0"/>
              <w:right w:val="single" w:color="auto" w:sz="4" w:space="0"/>
            </w:tcBorders>
            <w:shd w:val="clear" w:color="auto" w:fill="auto"/>
            <w:vAlign w:val="center"/>
          </w:tcPr>
          <w:p w14:paraId="2490165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w:t>
            </w:r>
          </w:p>
        </w:tc>
      </w:tr>
      <w:tr w14:paraId="13B2E1E8">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62DC0F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701" w:type="dxa"/>
            <w:tcBorders>
              <w:top w:val="nil"/>
              <w:left w:val="nil"/>
              <w:bottom w:val="single" w:color="auto" w:sz="4" w:space="0"/>
              <w:right w:val="single" w:color="auto" w:sz="4" w:space="0"/>
            </w:tcBorders>
            <w:shd w:val="clear" w:color="auto" w:fill="auto"/>
            <w:vAlign w:val="center"/>
          </w:tcPr>
          <w:p w14:paraId="7F37953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105荣月线</w:t>
            </w:r>
          </w:p>
        </w:tc>
        <w:tc>
          <w:tcPr>
            <w:tcW w:w="1276" w:type="dxa"/>
            <w:tcBorders>
              <w:top w:val="nil"/>
              <w:left w:val="nil"/>
              <w:bottom w:val="single" w:color="auto" w:sz="4" w:space="0"/>
              <w:right w:val="single" w:color="auto" w:sz="4" w:space="0"/>
            </w:tcBorders>
            <w:shd w:val="clear" w:color="auto" w:fill="auto"/>
            <w:vAlign w:val="center"/>
          </w:tcPr>
          <w:p w14:paraId="27F8AE5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月田镇</w:t>
            </w:r>
          </w:p>
        </w:tc>
        <w:tc>
          <w:tcPr>
            <w:tcW w:w="851" w:type="dxa"/>
            <w:tcBorders>
              <w:top w:val="nil"/>
              <w:left w:val="nil"/>
              <w:bottom w:val="single" w:color="auto" w:sz="4" w:space="0"/>
              <w:right w:val="single" w:color="auto" w:sz="4" w:space="0"/>
            </w:tcBorders>
            <w:shd w:val="clear" w:color="auto" w:fill="auto"/>
            <w:vAlign w:val="center"/>
          </w:tcPr>
          <w:p w14:paraId="1B53701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58</w:t>
            </w:r>
          </w:p>
        </w:tc>
        <w:tc>
          <w:tcPr>
            <w:tcW w:w="2340" w:type="dxa"/>
            <w:tcBorders>
              <w:top w:val="nil"/>
              <w:left w:val="nil"/>
              <w:bottom w:val="single" w:color="auto" w:sz="4" w:space="0"/>
              <w:right w:val="single" w:color="auto" w:sz="4" w:space="0"/>
            </w:tcBorders>
            <w:shd w:val="clear" w:color="auto" w:fill="auto"/>
            <w:vAlign w:val="center"/>
          </w:tcPr>
          <w:p w14:paraId="12C53E1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新墙401、杨林、公田、大段、弯头</w:t>
            </w:r>
          </w:p>
        </w:tc>
        <w:tc>
          <w:tcPr>
            <w:tcW w:w="840" w:type="dxa"/>
            <w:tcBorders>
              <w:top w:val="nil"/>
              <w:left w:val="nil"/>
              <w:bottom w:val="single" w:color="auto" w:sz="4" w:space="0"/>
              <w:right w:val="single" w:color="auto" w:sz="4" w:space="0"/>
            </w:tcBorders>
            <w:shd w:val="clear" w:color="auto" w:fill="auto"/>
            <w:vAlign w:val="center"/>
          </w:tcPr>
          <w:p w14:paraId="1B934EF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w:t>
            </w:r>
          </w:p>
        </w:tc>
        <w:tc>
          <w:tcPr>
            <w:tcW w:w="727" w:type="dxa"/>
            <w:tcBorders>
              <w:top w:val="nil"/>
              <w:left w:val="nil"/>
              <w:bottom w:val="single" w:color="auto" w:sz="4" w:space="0"/>
              <w:right w:val="single" w:color="auto" w:sz="4" w:space="0"/>
            </w:tcBorders>
            <w:shd w:val="clear" w:color="auto" w:fill="auto"/>
            <w:vAlign w:val="center"/>
          </w:tcPr>
          <w:p w14:paraId="18EABEA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r>
      <w:tr w14:paraId="55BBAF7C">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9D282F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w:t>
            </w:r>
          </w:p>
        </w:tc>
        <w:tc>
          <w:tcPr>
            <w:tcW w:w="1701" w:type="dxa"/>
            <w:tcBorders>
              <w:top w:val="nil"/>
              <w:left w:val="nil"/>
              <w:bottom w:val="single" w:color="auto" w:sz="4" w:space="0"/>
              <w:right w:val="single" w:color="auto" w:sz="4" w:space="0"/>
            </w:tcBorders>
            <w:shd w:val="clear" w:color="auto" w:fill="auto"/>
            <w:vAlign w:val="center"/>
          </w:tcPr>
          <w:p w14:paraId="11D951B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106荣毛线（含荣公线）</w:t>
            </w:r>
          </w:p>
        </w:tc>
        <w:tc>
          <w:tcPr>
            <w:tcW w:w="1276" w:type="dxa"/>
            <w:tcBorders>
              <w:top w:val="nil"/>
              <w:left w:val="nil"/>
              <w:bottom w:val="single" w:color="auto" w:sz="4" w:space="0"/>
              <w:right w:val="single" w:color="auto" w:sz="4" w:space="0"/>
            </w:tcBorders>
            <w:shd w:val="clear" w:color="auto" w:fill="auto"/>
            <w:vAlign w:val="center"/>
          </w:tcPr>
          <w:p w14:paraId="474321CB">
            <w:pPr>
              <w:widowControl/>
              <w:ind w:firstLine="240" w:firstLineChars="100"/>
              <w:rPr>
                <w:rFonts w:ascii="仿宋_GB2312" w:hAnsi="宋体" w:cs="宋体"/>
                <w:kern w:val="0"/>
                <w:sz w:val="24"/>
                <w:szCs w:val="24"/>
              </w:rPr>
            </w:pPr>
            <w:r>
              <w:rPr>
                <w:rFonts w:hint="eastAsia" w:ascii="仿宋_GB2312" w:hAnsi="宋体" w:cs="宋体"/>
                <w:kern w:val="0"/>
                <w:sz w:val="24"/>
                <w:szCs w:val="24"/>
              </w:rPr>
              <w:t>公田镇</w:t>
            </w:r>
          </w:p>
          <w:p w14:paraId="61C62D8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p w14:paraId="471F70F0">
            <w:pPr>
              <w:widowControl/>
              <w:ind w:firstLine="0" w:firstLineChars="0"/>
              <w:jc w:val="center"/>
              <w:rPr>
                <w:rFonts w:ascii="仿宋_GB2312" w:hAnsi="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15B442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58</w:t>
            </w:r>
          </w:p>
        </w:tc>
        <w:tc>
          <w:tcPr>
            <w:tcW w:w="2340" w:type="dxa"/>
            <w:tcBorders>
              <w:top w:val="nil"/>
              <w:left w:val="nil"/>
              <w:bottom w:val="single" w:color="auto" w:sz="4" w:space="0"/>
              <w:right w:val="single" w:color="auto" w:sz="4" w:space="0"/>
            </w:tcBorders>
            <w:shd w:val="clear" w:color="auto" w:fill="auto"/>
            <w:vAlign w:val="center"/>
          </w:tcPr>
          <w:p w14:paraId="1E9D1E9C">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新墙老街、401、十六公里、十步、城山、公田、南冲</w:t>
            </w:r>
          </w:p>
        </w:tc>
        <w:tc>
          <w:tcPr>
            <w:tcW w:w="840" w:type="dxa"/>
            <w:tcBorders>
              <w:top w:val="nil"/>
              <w:left w:val="nil"/>
              <w:bottom w:val="single" w:color="auto" w:sz="4" w:space="0"/>
              <w:right w:val="single" w:color="auto" w:sz="4" w:space="0"/>
            </w:tcBorders>
            <w:shd w:val="clear" w:color="auto" w:fill="auto"/>
            <w:vAlign w:val="center"/>
          </w:tcPr>
          <w:p w14:paraId="7C653A6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22</w:t>
            </w:r>
          </w:p>
        </w:tc>
        <w:tc>
          <w:tcPr>
            <w:tcW w:w="727" w:type="dxa"/>
            <w:tcBorders>
              <w:top w:val="nil"/>
              <w:left w:val="nil"/>
              <w:bottom w:val="single" w:color="auto" w:sz="4" w:space="0"/>
              <w:right w:val="single" w:color="auto" w:sz="4" w:space="0"/>
            </w:tcBorders>
            <w:shd w:val="clear" w:color="auto" w:fill="auto"/>
            <w:vAlign w:val="center"/>
          </w:tcPr>
          <w:p w14:paraId="29CA3A0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w:t>
            </w:r>
          </w:p>
        </w:tc>
      </w:tr>
      <w:tr w14:paraId="50CC90F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A15340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w:t>
            </w:r>
          </w:p>
        </w:tc>
        <w:tc>
          <w:tcPr>
            <w:tcW w:w="1701" w:type="dxa"/>
            <w:tcBorders>
              <w:top w:val="nil"/>
              <w:left w:val="nil"/>
              <w:bottom w:val="single" w:color="auto" w:sz="4" w:space="0"/>
              <w:right w:val="single" w:color="auto" w:sz="4" w:space="0"/>
            </w:tcBorders>
            <w:shd w:val="clear" w:color="auto" w:fill="auto"/>
            <w:vAlign w:val="center"/>
          </w:tcPr>
          <w:p w14:paraId="3C486A9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107荣中线</w:t>
            </w:r>
          </w:p>
        </w:tc>
        <w:tc>
          <w:tcPr>
            <w:tcW w:w="1276" w:type="dxa"/>
            <w:tcBorders>
              <w:top w:val="nil"/>
              <w:left w:val="nil"/>
              <w:bottom w:val="single" w:color="auto" w:sz="4" w:space="0"/>
              <w:right w:val="single" w:color="auto" w:sz="4" w:space="0"/>
            </w:tcBorders>
            <w:shd w:val="clear" w:color="auto" w:fill="auto"/>
            <w:vAlign w:val="center"/>
          </w:tcPr>
          <w:p w14:paraId="53079B1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中洲乡</w:t>
            </w:r>
          </w:p>
        </w:tc>
        <w:tc>
          <w:tcPr>
            <w:tcW w:w="851" w:type="dxa"/>
            <w:tcBorders>
              <w:top w:val="nil"/>
              <w:left w:val="nil"/>
              <w:bottom w:val="single" w:color="auto" w:sz="4" w:space="0"/>
              <w:right w:val="single" w:color="auto" w:sz="4" w:space="0"/>
            </w:tcBorders>
            <w:shd w:val="clear" w:color="auto" w:fill="auto"/>
            <w:vAlign w:val="center"/>
          </w:tcPr>
          <w:p w14:paraId="0B8CDD7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2340" w:type="dxa"/>
            <w:tcBorders>
              <w:top w:val="nil"/>
              <w:left w:val="nil"/>
              <w:bottom w:val="single" w:color="auto" w:sz="4" w:space="0"/>
              <w:right w:val="single" w:color="auto" w:sz="4" w:space="0"/>
            </w:tcBorders>
            <w:shd w:val="clear" w:color="auto" w:fill="auto"/>
            <w:vAlign w:val="center"/>
          </w:tcPr>
          <w:p w14:paraId="31382742">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友爱、义合、宝塔、黑泥、七渠</w:t>
            </w:r>
          </w:p>
        </w:tc>
        <w:tc>
          <w:tcPr>
            <w:tcW w:w="840" w:type="dxa"/>
            <w:tcBorders>
              <w:top w:val="nil"/>
              <w:left w:val="nil"/>
              <w:bottom w:val="single" w:color="auto" w:sz="4" w:space="0"/>
              <w:right w:val="single" w:color="auto" w:sz="4" w:space="0"/>
            </w:tcBorders>
            <w:shd w:val="clear" w:color="auto" w:fill="auto"/>
            <w:vAlign w:val="center"/>
          </w:tcPr>
          <w:p w14:paraId="2CEA3EC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20</w:t>
            </w:r>
          </w:p>
        </w:tc>
        <w:tc>
          <w:tcPr>
            <w:tcW w:w="727" w:type="dxa"/>
            <w:tcBorders>
              <w:top w:val="nil"/>
              <w:left w:val="nil"/>
              <w:bottom w:val="single" w:color="auto" w:sz="4" w:space="0"/>
              <w:right w:val="single" w:color="auto" w:sz="4" w:space="0"/>
            </w:tcBorders>
            <w:shd w:val="clear" w:color="auto" w:fill="auto"/>
            <w:vAlign w:val="center"/>
          </w:tcPr>
          <w:p w14:paraId="3157680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r>
      <w:tr w14:paraId="2577CF16">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A9DB64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8</w:t>
            </w:r>
          </w:p>
        </w:tc>
        <w:tc>
          <w:tcPr>
            <w:tcW w:w="1701" w:type="dxa"/>
            <w:tcBorders>
              <w:top w:val="nil"/>
              <w:left w:val="nil"/>
              <w:bottom w:val="single" w:color="auto" w:sz="4" w:space="0"/>
              <w:right w:val="single" w:color="auto" w:sz="4" w:space="0"/>
            </w:tcBorders>
            <w:shd w:val="clear" w:color="auto" w:fill="auto"/>
            <w:vAlign w:val="center"/>
          </w:tcPr>
          <w:p w14:paraId="25D4883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108荣鹿线</w:t>
            </w:r>
          </w:p>
        </w:tc>
        <w:tc>
          <w:tcPr>
            <w:tcW w:w="1276" w:type="dxa"/>
            <w:tcBorders>
              <w:top w:val="nil"/>
              <w:left w:val="nil"/>
              <w:bottom w:val="single" w:color="auto" w:sz="4" w:space="0"/>
              <w:right w:val="single" w:color="auto" w:sz="4" w:space="0"/>
            </w:tcBorders>
            <w:shd w:val="clear" w:color="auto" w:fill="auto"/>
            <w:vAlign w:val="center"/>
          </w:tcPr>
          <w:p w14:paraId="6E86414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6C924F7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2340" w:type="dxa"/>
            <w:tcBorders>
              <w:top w:val="nil"/>
              <w:left w:val="nil"/>
              <w:bottom w:val="single" w:color="auto" w:sz="4" w:space="0"/>
              <w:right w:val="single" w:color="auto" w:sz="4" w:space="0"/>
            </w:tcBorders>
            <w:shd w:val="clear" w:color="auto" w:fill="auto"/>
            <w:vAlign w:val="center"/>
          </w:tcPr>
          <w:p w14:paraId="709213C9">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中信、葵花、牛皋9634</w:t>
            </w:r>
          </w:p>
        </w:tc>
        <w:tc>
          <w:tcPr>
            <w:tcW w:w="840" w:type="dxa"/>
            <w:tcBorders>
              <w:top w:val="nil"/>
              <w:left w:val="nil"/>
              <w:bottom w:val="single" w:color="auto" w:sz="4" w:space="0"/>
              <w:right w:val="single" w:color="auto" w:sz="4" w:space="0"/>
            </w:tcBorders>
            <w:shd w:val="clear" w:color="auto" w:fill="auto"/>
            <w:vAlign w:val="center"/>
          </w:tcPr>
          <w:p w14:paraId="62D8DB8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20</w:t>
            </w:r>
          </w:p>
        </w:tc>
        <w:tc>
          <w:tcPr>
            <w:tcW w:w="727" w:type="dxa"/>
            <w:tcBorders>
              <w:top w:val="nil"/>
              <w:left w:val="nil"/>
              <w:bottom w:val="single" w:color="auto" w:sz="4" w:space="0"/>
              <w:right w:val="single" w:color="auto" w:sz="4" w:space="0"/>
            </w:tcBorders>
            <w:shd w:val="clear" w:color="auto" w:fill="auto"/>
            <w:vAlign w:val="center"/>
          </w:tcPr>
          <w:p w14:paraId="4CF5347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r>
      <w:tr w14:paraId="30AAE861">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90AD5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9</w:t>
            </w:r>
          </w:p>
        </w:tc>
        <w:tc>
          <w:tcPr>
            <w:tcW w:w="1701" w:type="dxa"/>
            <w:tcBorders>
              <w:top w:val="nil"/>
              <w:left w:val="nil"/>
              <w:bottom w:val="single" w:color="auto" w:sz="4" w:space="0"/>
              <w:right w:val="single" w:color="auto" w:sz="4" w:space="0"/>
            </w:tcBorders>
            <w:shd w:val="clear" w:color="auto" w:fill="auto"/>
            <w:vAlign w:val="center"/>
          </w:tcPr>
          <w:p w14:paraId="31A7FB4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109荣宏线</w:t>
            </w:r>
          </w:p>
        </w:tc>
        <w:tc>
          <w:tcPr>
            <w:tcW w:w="1276" w:type="dxa"/>
            <w:tcBorders>
              <w:top w:val="nil"/>
              <w:left w:val="nil"/>
              <w:bottom w:val="single" w:color="auto" w:sz="4" w:space="0"/>
              <w:right w:val="single" w:color="auto" w:sz="4" w:space="0"/>
            </w:tcBorders>
            <w:shd w:val="clear" w:color="auto" w:fill="auto"/>
            <w:vAlign w:val="center"/>
          </w:tcPr>
          <w:p w14:paraId="7ED5B01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长湖乡</w:t>
            </w:r>
          </w:p>
        </w:tc>
        <w:tc>
          <w:tcPr>
            <w:tcW w:w="851" w:type="dxa"/>
            <w:tcBorders>
              <w:top w:val="nil"/>
              <w:left w:val="nil"/>
              <w:bottom w:val="single" w:color="auto" w:sz="4" w:space="0"/>
              <w:right w:val="single" w:color="auto" w:sz="4" w:space="0"/>
            </w:tcBorders>
            <w:shd w:val="clear" w:color="auto" w:fill="auto"/>
            <w:vAlign w:val="center"/>
          </w:tcPr>
          <w:p w14:paraId="53C49F7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26</w:t>
            </w:r>
          </w:p>
        </w:tc>
        <w:tc>
          <w:tcPr>
            <w:tcW w:w="2340" w:type="dxa"/>
            <w:tcBorders>
              <w:top w:val="nil"/>
              <w:left w:val="nil"/>
              <w:bottom w:val="single" w:color="auto" w:sz="4" w:space="0"/>
              <w:right w:val="single" w:color="auto" w:sz="4" w:space="0"/>
            </w:tcBorders>
            <w:shd w:val="clear" w:color="auto" w:fill="auto"/>
            <w:vAlign w:val="center"/>
          </w:tcPr>
          <w:p w14:paraId="1B067A3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新墙老街、十二公里、长湖、范家</w:t>
            </w:r>
          </w:p>
        </w:tc>
        <w:tc>
          <w:tcPr>
            <w:tcW w:w="840" w:type="dxa"/>
            <w:tcBorders>
              <w:top w:val="nil"/>
              <w:left w:val="nil"/>
              <w:bottom w:val="single" w:color="auto" w:sz="4" w:space="0"/>
              <w:right w:val="single" w:color="auto" w:sz="4" w:space="0"/>
            </w:tcBorders>
            <w:shd w:val="clear" w:color="auto" w:fill="auto"/>
            <w:vAlign w:val="center"/>
          </w:tcPr>
          <w:p w14:paraId="40084BE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w:t>
            </w:r>
          </w:p>
        </w:tc>
        <w:tc>
          <w:tcPr>
            <w:tcW w:w="727" w:type="dxa"/>
            <w:tcBorders>
              <w:top w:val="nil"/>
              <w:left w:val="nil"/>
              <w:bottom w:val="single" w:color="auto" w:sz="4" w:space="0"/>
              <w:right w:val="single" w:color="auto" w:sz="4" w:space="0"/>
            </w:tcBorders>
            <w:shd w:val="clear" w:color="auto" w:fill="auto"/>
            <w:vAlign w:val="center"/>
          </w:tcPr>
          <w:p w14:paraId="2993504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r>
      <w:tr w14:paraId="3F75AAFA">
        <w:tblPrEx>
          <w:tblCellMar>
            <w:top w:w="0" w:type="dxa"/>
            <w:left w:w="108" w:type="dxa"/>
            <w:bottom w:w="0" w:type="dxa"/>
            <w:right w:w="108" w:type="dxa"/>
          </w:tblCellMar>
        </w:tblPrEx>
        <w:trPr>
          <w:trHeight w:val="510" w:hRule="atLeast"/>
        </w:trPr>
        <w:tc>
          <w:tcPr>
            <w:tcW w:w="829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5A409FA">
            <w:pPr>
              <w:widowControl/>
              <w:ind w:firstLine="0" w:firstLineChars="0"/>
              <w:jc w:val="left"/>
              <w:rPr>
                <w:rFonts w:ascii="黑体" w:hAnsi="黑体" w:eastAsia="黑体" w:cs="宋体"/>
                <w:b/>
                <w:bCs/>
                <w:kern w:val="0"/>
                <w:sz w:val="24"/>
                <w:szCs w:val="24"/>
              </w:rPr>
            </w:pPr>
            <w:r>
              <w:rPr>
                <w:rFonts w:hint="eastAsia" w:ascii="黑体" w:hAnsi="黑体" w:eastAsia="黑体" w:cs="宋体"/>
                <w:b/>
                <w:bCs/>
                <w:kern w:val="0"/>
                <w:sz w:val="24"/>
                <w:szCs w:val="24"/>
              </w:rPr>
              <w:t>二、支线：38条，运力38台</w:t>
            </w:r>
          </w:p>
        </w:tc>
      </w:tr>
      <w:tr w14:paraId="22BA560A">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25EE28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14:paraId="3A40471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111云山班</w:t>
            </w:r>
          </w:p>
        </w:tc>
        <w:tc>
          <w:tcPr>
            <w:tcW w:w="1276" w:type="dxa"/>
            <w:tcBorders>
              <w:top w:val="nil"/>
              <w:left w:val="nil"/>
              <w:bottom w:val="single" w:color="auto" w:sz="4" w:space="0"/>
              <w:right w:val="single" w:color="auto" w:sz="4" w:space="0"/>
            </w:tcBorders>
            <w:shd w:val="clear" w:color="auto" w:fill="auto"/>
            <w:vAlign w:val="center"/>
          </w:tcPr>
          <w:p w14:paraId="0A57C16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51E7A10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60</w:t>
            </w:r>
          </w:p>
        </w:tc>
        <w:tc>
          <w:tcPr>
            <w:tcW w:w="2340" w:type="dxa"/>
            <w:tcBorders>
              <w:top w:val="nil"/>
              <w:left w:val="nil"/>
              <w:bottom w:val="single" w:color="auto" w:sz="4" w:space="0"/>
              <w:right w:val="single" w:color="auto" w:sz="4" w:space="0"/>
            </w:tcBorders>
            <w:shd w:val="clear" w:color="auto" w:fill="auto"/>
            <w:vAlign w:val="center"/>
          </w:tcPr>
          <w:p w14:paraId="6B893BFA">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甘田、小港、401（住班）</w:t>
            </w:r>
          </w:p>
        </w:tc>
        <w:tc>
          <w:tcPr>
            <w:tcW w:w="840" w:type="dxa"/>
            <w:tcBorders>
              <w:top w:val="nil"/>
              <w:left w:val="nil"/>
              <w:bottom w:val="single" w:color="auto" w:sz="4" w:space="0"/>
              <w:right w:val="single" w:color="auto" w:sz="4" w:space="0"/>
            </w:tcBorders>
            <w:shd w:val="clear" w:color="auto" w:fill="auto"/>
            <w:vAlign w:val="center"/>
          </w:tcPr>
          <w:p w14:paraId="4FCA7D4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2A56A56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58CA0C2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B650EE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1701" w:type="dxa"/>
            <w:tcBorders>
              <w:top w:val="nil"/>
              <w:left w:val="nil"/>
              <w:bottom w:val="single" w:color="auto" w:sz="4" w:space="0"/>
              <w:right w:val="single" w:color="auto" w:sz="4" w:space="0"/>
            </w:tcBorders>
            <w:shd w:val="clear" w:color="auto" w:fill="auto"/>
            <w:vAlign w:val="center"/>
          </w:tcPr>
          <w:p w14:paraId="613CDC3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112白若班</w:t>
            </w:r>
          </w:p>
        </w:tc>
        <w:tc>
          <w:tcPr>
            <w:tcW w:w="1276" w:type="dxa"/>
            <w:tcBorders>
              <w:top w:val="nil"/>
              <w:left w:val="nil"/>
              <w:bottom w:val="single" w:color="auto" w:sz="4" w:space="0"/>
              <w:right w:val="single" w:color="auto" w:sz="4" w:space="0"/>
            </w:tcBorders>
            <w:shd w:val="clear" w:color="auto" w:fill="auto"/>
            <w:vAlign w:val="center"/>
          </w:tcPr>
          <w:p w14:paraId="0E7EE15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13AD126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75</w:t>
            </w:r>
          </w:p>
        </w:tc>
        <w:tc>
          <w:tcPr>
            <w:tcW w:w="2340" w:type="dxa"/>
            <w:tcBorders>
              <w:top w:val="nil"/>
              <w:left w:val="nil"/>
              <w:bottom w:val="single" w:color="auto" w:sz="4" w:space="0"/>
              <w:right w:val="single" w:color="auto" w:sz="4" w:space="0"/>
            </w:tcBorders>
            <w:shd w:val="clear" w:color="auto" w:fill="auto"/>
            <w:vAlign w:val="center"/>
          </w:tcPr>
          <w:p w14:paraId="3AACE9A3">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南冲、公田、401（住班）</w:t>
            </w:r>
          </w:p>
        </w:tc>
        <w:tc>
          <w:tcPr>
            <w:tcW w:w="840" w:type="dxa"/>
            <w:tcBorders>
              <w:top w:val="nil"/>
              <w:left w:val="nil"/>
              <w:bottom w:val="single" w:color="auto" w:sz="4" w:space="0"/>
              <w:right w:val="single" w:color="auto" w:sz="4" w:space="0"/>
            </w:tcBorders>
            <w:shd w:val="clear" w:color="auto" w:fill="auto"/>
            <w:vAlign w:val="center"/>
          </w:tcPr>
          <w:p w14:paraId="7C5B37A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619838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3C5FC72">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C8154B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1701" w:type="dxa"/>
            <w:tcBorders>
              <w:top w:val="nil"/>
              <w:left w:val="nil"/>
              <w:bottom w:val="single" w:color="auto" w:sz="4" w:space="0"/>
              <w:right w:val="single" w:color="auto" w:sz="4" w:space="0"/>
            </w:tcBorders>
            <w:shd w:val="clear" w:color="auto" w:fill="auto"/>
            <w:vAlign w:val="center"/>
          </w:tcPr>
          <w:p w14:paraId="3C3EF5E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113相思班</w:t>
            </w:r>
          </w:p>
        </w:tc>
        <w:tc>
          <w:tcPr>
            <w:tcW w:w="1276" w:type="dxa"/>
            <w:tcBorders>
              <w:top w:val="nil"/>
              <w:left w:val="nil"/>
              <w:bottom w:val="single" w:color="auto" w:sz="4" w:space="0"/>
              <w:right w:val="single" w:color="auto" w:sz="4" w:space="0"/>
            </w:tcBorders>
            <w:shd w:val="clear" w:color="auto" w:fill="auto"/>
            <w:vAlign w:val="center"/>
          </w:tcPr>
          <w:p w14:paraId="07D137E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38EEC8E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65</w:t>
            </w:r>
          </w:p>
        </w:tc>
        <w:tc>
          <w:tcPr>
            <w:tcW w:w="2340" w:type="dxa"/>
            <w:tcBorders>
              <w:top w:val="nil"/>
              <w:left w:val="nil"/>
              <w:bottom w:val="single" w:color="auto" w:sz="4" w:space="0"/>
              <w:right w:val="single" w:color="auto" w:sz="4" w:space="0"/>
            </w:tcBorders>
            <w:shd w:val="clear" w:color="auto" w:fill="auto"/>
            <w:vAlign w:val="center"/>
          </w:tcPr>
          <w:p w14:paraId="3E92B090">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荣家湾、401、公田、南冲</w:t>
            </w:r>
          </w:p>
        </w:tc>
        <w:tc>
          <w:tcPr>
            <w:tcW w:w="840" w:type="dxa"/>
            <w:tcBorders>
              <w:top w:val="nil"/>
              <w:left w:val="nil"/>
              <w:bottom w:val="single" w:color="auto" w:sz="4" w:space="0"/>
              <w:right w:val="single" w:color="auto" w:sz="4" w:space="0"/>
            </w:tcBorders>
            <w:shd w:val="clear" w:color="auto" w:fill="auto"/>
            <w:vAlign w:val="center"/>
          </w:tcPr>
          <w:p w14:paraId="50B1877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6F6BE55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1141125">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DC51DF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1701" w:type="dxa"/>
            <w:tcBorders>
              <w:top w:val="nil"/>
              <w:left w:val="nil"/>
              <w:bottom w:val="single" w:color="auto" w:sz="4" w:space="0"/>
              <w:right w:val="single" w:color="auto" w:sz="4" w:space="0"/>
            </w:tcBorders>
            <w:shd w:val="clear" w:color="auto" w:fill="auto"/>
            <w:vAlign w:val="center"/>
          </w:tcPr>
          <w:p w14:paraId="63913F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113A红星班</w:t>
            </w:r>
          </w:p>
        </w:tc>
        <w:tc>
          <w:tcPr>
            <w:tcW w:w="1276" w:type="dxa"/>
            <w:tcBorders>
              <w:top w:val="nil"/>
              <w:left w:val="nil"/>
              <w:bottom w:val="single" w:color="auto" w:sz="4" w:space="0"/>
              <w:right w:val="single" w:color="auto" w:sz="4" w:space="0"/>
            </w:tcBorders>
            <w:shd w:val="clear" w:color="auto" w:fill="auto"/>
            <w:vAlign w:val="center"/>
          </w:tcPr>
          <w:p w14:paraId="0710110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中洲乡</w:t>
            </w:r>
          </w:p>
        </w:tc>
        <w:tc>
          <w:tcPr>
            <w:tcW w:w="851" w:type="dxa"/>
            <w:tcBorders>
              <w:top w:val="nil"/>
              <w:left w:val="nil"/>
              <w:bottom w:val="single" w:color="auto" w:sz="4" w:space="0"/>
              <w:right w:val="single" w:color="auto" w:sz="4" w:space="0"/>
            </w:tcBorders>
            <w:shd w:val="clear" w:color="auto" w:fill="auto"/>
            <w:vAlign w:val="center"/>
          </w:tcPr>
          <w:p w14:paraId="3BCE1E9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24</w:t>
            </w:r>
          </w:p>
        </w:tc>
        <w:tc>
          <w:tcPr>
            <w:tcW w:w="2340" w:type="dxa"/>
            <w:tcBorders>
              <w:top w:val="nil"/>
              <w:left w:val="nil"/>
              <w:bottom w:val="single" w:color="auto" w:sz="4" w:space="0"/>
              <w:right w:val="single" w:color="auto" w:sz="4" w:space="0"/>
            </w:tcBorders>
            <w:shd w:val="clear" w:color="auto" w:fill="auto"/>
            <w:vAlign w:val="center"/>
          </w:tcPr>
          <w:p w14:paraId="62BD9FA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兴旺、宝塔、义合（住班）</w:t>
            </w:r>
          </w:p>
        </w:tc>
        <w:tc>
          <w:tcPr>
            <w:tcW w:w="840" w:type="dxa"/>
            <w:tcBorders>
              <w:top w:val="nil"/>
              <w:left w:val="nil"/>
              <w:bottom w:val="single" w:color="auto" w:sz="4" w:space="0"/>
              <w:right w:val="single" w:color="auto" w:sz="4" w:space="0"/>
            </w:tcBorders>
            <w:shd w:val="clear" w:color="auto" w:fill="auto"/>
            <w:vAlign w:val="center"/>
          </w:tcPr>
          <w:p w14:paraId="3CE0493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727" w:type="dxa"/>
            <w:tcBorders>
              <w:top w:val="nil"/>
              <w:left w:val="nil"/>
              <w:bottom w:val="single" w:color="auto" w:sz="4" w:space="0"/>
              <w:right w:val="single" w:color="auto" w:sz="4" w:space="0"/>
            </w:tcBorders>
            <w:shd w:val="clear" w:color="auto" w:fill="auto"/>
            <w:vAlign w:val="center"/>
          </w:tcPr>
          <w:p w14:paraId="2F484A4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581740B7">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C174A8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w:t>
            </w:r>
          </w:p>
        </w:tc>
        <w:tc>
          <w:tcPr>
            <w:tcW w:w="1701" w:type="dxa"/>
            <w:tcBorders>
              <w:top w:val="nil"/>
              <w:left w:val="nil"/>
              <w:bottom w:val="single" w:color="auto" w:sz="4" w:space="0"/>
              <w:right w:val="single" w:color="auto" w:sz="4" w:space="0"/>
            </w:tcBorders>
            <w:shd w:val="clear" w:color="auto" w:fill="auto"/>
            <w:vAlign w:val="center"/>
          </w:tcPr>
          <w:p w14:paraId="158412E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115滨湖班</w:t>
            </w:r>
          </w:p>
        </w:tc>
        <w:tc>
          <w:tcPr>
            <w:tcW w:w="1276" w:type="dxa"/>
            <w:tcBorders>
              <w:top w:val="nil"/>
              <w:left w:val="nil"/>
              <w:bottom w:val="single" w:color="auto" w:sz="4" w:space="0"/>
              <w:right w:val="single" w:color="auto" w:sz="4" w:space="0"/>
            </w:tcBorders>
            <w:shd w:val="clear" w:color="auto" w:fill="auto"/>
            <w:vAlign w:val="center"/>
          </w:tcPr>
          <w:p w14:paraId="0A72262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5A152BB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w:t>
            </w:r>
          </w:p>
        </w:tc>
        <w:tc>
          <w:tcPr>
            <w:tcW w:w="2340" w:type="dxa"/>
            <w:tcBorders>
              <w:top w:val="nil"/>
              <w:left w:val="nil"/>
              <w:bottom w:val="single" w:color="auto" w:sz="4" w:space="0"/>
              <w:right w:val="single" w:color="auto" w:sz="4" w:space="0"/>
            </w:tcBorders>
            <w:shd w:val="clear" w:color="auto" w:fill="auto"/>
            <w:vAlign w:val="center"/>
          </w:tcPr>
          <w:p w14:paraId="0E38932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葵花、中信</w:t>
            </w:r>
          </w:p>
        </w:tc>
        <w:tc>
          <w:tcPr>
            <w:tcW w:w="840" w:type="dxa"/>
            <w:tcBorders>
              <w:top w:val="nil"/>
              <w:left w:val="nil"/>
              <w:bottom w:val="single" w:color="auto" w:sz="4" w:space="0"/>
              <w:right w:val="single" w:color="auto" w:sz="4" w:space="0"/>
            </w:tcBorders>
            <w:shd w:val="clear" w:color="auto" w:fill="auto"/>
            <w:vAlign w:val="center"/>
          </w:tcPr>
          <w:p w14:paraId="431ECAE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03964E3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B7B3909">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ECFE42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w:t>
            </w:r>
          </w:p>
        </w:tc>
        <w:tc>
          <w:tcPr>
            <w:tcW w:w="1701" w:type="dxa"/>
            <w:tcBorders>
              <w:top w:val="nil"/>
              <w:left w:val="nil"/>
              <w:bottom w:val="single" w:color="auto" w:sz="4" w:space="0"/>
              <w:right w:val="single" w:color="auto" w:sz="4" w:space="0"/>
            </w:tcBorders>
            <w:shd w:val="clear" w:color="auto" w:fill="auto"/>
            <w:vAlign w:val="center"/>
          </w:tcPr>
          <w:p w14:paraId="6003BB5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116大同（岳武）班</w:t>
            </w:r>
          </w:p>
        </w:tc>
        <w:tc>
          <w:tcPr>
            <w:tcW w:w="1276" w:type="dxa"/>
            <w:tcBorders>
              <w:top w:val="nil"/>
              <w:left w:val="nil"/>
              <w:bottom w:val="single" w:color="auto" w:sz="4" w:space="0"/>
              <w:right w:val="single" w:color="auto" w:sz="4" w:space="0"/>
            </w:tcBorders>
            <w:shd w:val="clear" w:color="auto" w:fill="auto"/>
            <w:vAlign w:val="center"/>
          </w:tcPr>
          <w:p w14:paraId="3BAB184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6F5F95D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w:t>
            </w:r>
          </w:p>
        </w:tc>
        <w:tc>
          <w:tcPr>
            <w:tcW w:w="2340" w:type="dxa"/>
            <w:tcBorders>
              <w:top w:val="nil"/>
              <w:left w:val="nil"/>
              <w:bottom w:val="single" w:color="auto" w:sz="4" w:space="0"/>
              <w:right w:val="single" w:color="auto" w:sz="4" w:space="0"/>
            </w:tcBorders>
            <w:shd w:val="clear" w:color="auto" w:fill="auto"/>
            <w:vAlign w:val="center"/>
          </w:tcPr>
          <w:p w14:paraId="59941BA5">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岳武、八仙大桥</w:t>
            </w:r>
          </w:p>
        </w:tc>
        <w:tc>
          <w:tcPr>
            <w:tcW w:w="840" w:type="dxa"/>
            <w:tcBorders>
              <w:top w:val="nil"/>
              <w:left w:val="nil"/>
              <w:bottom w:val="single" w:color="auto" w:sz="4" w:space="0"/>
              <w:right w:val="single" w:color="auto" w:sz="4" w:space="0"/>
            </w:tcBorders>
            <w:shd w:val="clear" w:color="auto" w:fill="auto"/>
            <w:vAlign w:val="center"/>
          </w:tcPr>
          <w:p w14:paraId="3215A1F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5CD05B0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4C4478FD">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2CE8E1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w:t>
            </w:r>
          </w:p>
        </w:tc>
        <w:tc>
          <w:tcPr>
            <w:tcW w:w="1701" w:type="dxa"/>
            <w:tcBorders>
              <w:top w:val="nil"/>
              <w:left w:val="nil"/>
              <w:bottom w:val="single" w:color="auto" w:sz="4" w:space="0"/>
              <w:right w:val="single" w:color="auto" w:sz="4" w:space="0"/>
            </w:tcBorders>
            <w:shd w:val="clear" w:color="auto" w:fill="auto"/>
            <w:vAlign w:val="center"/>
          </w:tcPr>
          <w:p w14:paraId="73078C0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117东风班</w:t>
            </w:r>
          </w:p>
        </w:tc>
        <w:tc>
          <w:tcPr>
            <w:tcW w:w="1276" w:type="dxa"/>
            <w:tcBorders>
              <w:top w:val="nil"/>
              <w:left w:val="nil"/>
              <w:bottom w:val="single" w:color="auto" w:sz="4" w:space="0"/>
              <w:right w:val="single" w:color="auto" w:sz="4" w:space="0"/>
            </w:tcBorders>
            <w:shd w:val="clear" w:color="auto" w:fill="auto"/>
            <w:vAlign w:val="center"/>
          </w:tcPr>
          <w:p w14:paraId="5E1B74B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6B0186D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w:t>
            </w:r>
          </w:p>
        </w:tc>
        <w:tc>
          <w:tcPr>
            <w:tcW w:w="2340" w:type="dxa"/>
            <w:tcBorders>
              <w:top w:val="nil"/>
              <w:left w:val="nil"/>
              <w:bottom w:val="single" w:color="auto" w:sz="4" w:space="0"/>
              <w:right w:val="single" w:color="auto" w:sz="4" w:space="0"/>
            </w:tcBorders>
            <w:shd w:val="clear" w:color="auto" w:fill="auto"/>
            <w:vAlign w:val="center"/>
          </w:tcPr>
          <w:p w14:paraId="055F2A48">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东风、建中、八仙大桥（住班）</w:t>
            </w:r>
          </w:p>
        </w:tc>
        <w:tc>
          <w:tcPr>
            <w:tcW w:w="840" w:type="dxa"/>
            <w:tcBorders>
              <w:top w:val="nil"/>
              <w:left w:val="nil"/>
              <w:bottom w:val="single" w:color="auto" w:sz="4" w:space="0"/>
              <w:right w:val="single" w:color="auto" w:sz="4" w:space="0"/>
            </w:tcBorders>
            <w:shd w:val="clear" w:color="auto" w:fill="auto"/>
            <w:vAlign w:val="center"/>
          </w:tcPr>
          <w:p w14:paraId="7341AE2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193A680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C85165F">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EAEC28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8</w:t>
            </w:r>
          </w:p>
        </w:tc>
        <w:tc>
          <w:tcPr>
            <w:tcW w:w="1701" w:type="dxa"/>
            <w:tcBorders>
              <w:top w:val="nil"/>
              <w:left w:val="nil"/>
              <w:bottom w:val="single" w:color="auto" w:sz="4" w:space="0"/>
              <w:right w:val="single" w:color="auto" w:sz="4" w:space="0"/>
            </w:tcBorders>
            <w:shd w:val="clear" w:color="auto" w:fill="auto"/>
            <w:vAlign w:val="center"/>
          </w:tcPr>
          <w:p w14:paraId="6444048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118金星班</w:t>
            </w:r>
          </w:p>
        </w:tc>
        <w:tc>
          <w:tcPr>
            <w:tcW w:w="1276" w:type="dxa"/>
            <w:tcBorders>
              <w:top w:val="nil"/>
              <w:left w:val="nil"/>
              <w:bottom w:val="single" w:color="auto" w:sz="4" w:space="0"/>
              <w:right w:val="single" w:color="auto" w:sz="4" w:space="0"/>
            </w:tcBorders>
            <w:shd w:val="clear" w:color="auto" w:fill="auto"/>
            <w:vAlign w:val="center"/>
          </w:tcPr>
          <w:p w14:paraId="1B59F3E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7C19599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16</w:t>
            </w:r>
          </w:p>
        </w:tc>
        <w:tc>
          <w:tcPr>
            <w:tcW w:w="2340" w:type="dxa"/>
            <w:tcBorders>
              <w:top w:val="nil"/>
              <w:left w:val="nil"/>
              <w:bottom w:val="single" w:color="auto" w:sz="4" w:space="0"/>
              <w:right w:val="single" w:color="auto" w:sz="4" w:space="0"/>
            </w:tcBorders>
            <w:shd w:val="clear" w:color="auto" w:fill="auto"/>
            <w:vAlign w:val="center"/>
          </w:tcPr>
          <w:p w14:paraId="17268353">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三义、富强</w:t>
            </w:r>
          </w:p>
        </w:tc>
        <w:tc>
          <w:tcPr>
            <w:tcW w:w="840" w:type="dxa"/>
            <w:tcBorders>
              <w:top w:val="nil"/>
              <w:left w:val="nil"/>
              <w:bottom w:val="single" w:color="auto" w:sz="4" w:space="0"/>
              <w:right w:val="single" w:color="auto" w:sz="4" w:space="0"/>
            </w:tcBorders>
            <w:shd w:val="clear" w:color="auto" w:fill="auto"/>
            <w:vAlign w:val="center"/>
          </w:tcPr>
          <w:p w14:paraId="47DB452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727" w:type="dxa"/>
            <w:tcBorders>
              <w:top w:val="nil"/>
              <w:left w:val="nil"/>
              <w:bottom w:val="single" w:color="auto" w:sz="4" w:space="0"/>
              <w:right w:val="single" w:color="auto" w:sz="4" w:space="0"/>
            </w:tcBorders>
            <w:shd w:val="clear" w:color="auto" w:fill="auto"/>
            <w:vAlign w:val="center"/>
          </w:tcPr>
          <w:p w14:paraId="34EDB3C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44F302B">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DBFA29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9</w:t>
            </w:r>
          </w:p>
        </w:tc>
        <w:tc>
          <w:tcPr>
            <w:tcW w:w="1701" w:type="dxa"/>
            <w:tcBorders>
              <w:top w:val="nil"/>
              <w:left w:val="nil"/>
              <w:bottom w:val="single" w:color="auto" w:sz="4" w:space="0"/>
              <w:right w:val="single" w:color="auto" w:sz="4" w:space="0"/>
            </w:tcBorders>
            <w:shd w:val="clear" w:color="auto" w:fill="auto"/>
            <w:vAlign w:val="center"/>
          </w:tcPr>
          <w:p w14:paraId="665E9C3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119燎原班</w:t>
            </w:r>
          </w:p>
        </w:tc>
        <w:tc>
          <w:tcPr>
            <w:tcW w:w="1276" w:type="dxa"/>
            <w:tcBorders>
              <w:top w:val="nil"/>
              <w:left w:val="nil"/>
              <w:bottom w:val="single" w:color="auto" w:sz="4" w:space="0"/>
              <w:right w:val="single" w:color="auto" w:sz="4" w:space="0"/>
            </w:tcBorders>
            <w:shd w:val="clear" w:color="auto" w:fill="auto"/>
            <w:vAlign w:val="center"/>
          </w:tcPr>
          <w:p w14:paraId="32A256E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荣家湾镇</w:t>
            </w:r>
          </w:p>
        </w:tc>
        <w:tc>
          <w:tcPr>
            <w:tcW w:w="851" w:type="dxa"/>
            <w:tcBorders>
              <w:top w:val="nil"/>
              <w:left w:val="nil"/>
              <w:bottom w:val="single" w:color="auto" w:sz="4" w:space="0"/>
              <w:right w:val="single" w:color="auto" w:sz="4" w:space="0"/>
            </w:tcBorders>
            <w:shd w:val="clear" w:color="auto" w:fill="auto"/>
            <w:vAlign w:val="center"/>
          </w:tcPr>
          <w:p w14:paraId="1B61DB5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27</w:t>
            </w:r>
          </w:p>
        </w:tc>
        <w:tc>
          <w:tcPr>
            <w:tcW w:w="2340" w:type="dxa"/>
            <w:tcBorders>
              <w:top w:val="nil"/>
              <w:left w:val="nil"/>
              <w:bottom w:val="single" w:color="auto" w:sz="4" w:space="0"/>
              <w:right w:val="single" w:color="auto" w:sz="4" w:space="0"/>
            </w:tcBorders>
            <w:shd w:val="clear" w:color="auto" w:fill="auto"/>
            <w:vAlign w:val="center"/>
          </w:tcPr>
          <w:p w14:paraId="136A5935">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文胜、付家皖</w:t>
            </w:r>
          </w:p>
        </w:tc>
        <w:tc>
          <w:tcPr>
            <w:tcW w:w="840" w:type="dxa"/>
            <w:tcBorders>
              <w:top w:val="nil"/>
              <w:left w:val="nil"/>
              <w:bottom w:val="single" w:color="auto" w:sz="4" w:space="0"/>
              <w:right w:val="single" w:color="auto" w:sz="4" w:space="0"/>
            </w:tcBorders>
            <w:shd w:val="clear" w:color="auto" w:fill="auto"/>
            <w:vAlign w:val="center"/>
          </w:tcPr>
          <w:p w14:paraId="4E2CFA4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727" w:type="dxa"/>
            <w:tcBorders>
              <w:top w:val="nil"/>
              <w:left w:val="nil"/>
              <w:bottom w:val="single" w:color="auto" w:sz="4" w:space="0"/>
              <w:right w:val="single" w:color="auto" w:sz="4" w:space="0"/>
            </w:tcBorders>
            <w:shd w:val="clear" w:color="auto" w:fill="auto"/>
            <w:vAlign w:val="center"/>
          </w:tcPr>
          <w:p w14:paraId="398FAB6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5DC50EFC">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14F434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10</w:t>
            </w:r>
          </w:p>
        </w:tc>
        <w:tc>
          <w:tcPr>
            <w:tcW w:w="1701" w:type="dxa"/>
            <w:tcBorders>
              <w:top w:val="nil"/>
              <w:left w:val="nil"/>
              <w:bottom w:val="single" w:color="auto" w:sz="4" w:space="0"/>
              <w:right w:val="single" w:color="auto" w:sz="4" w:space="0"/>
            </w:tcBorders>
            <w:shd w:val="clear" w:color="auto" w:fill="auto"/>
            <w:vAlign w:val="center"/>
          </w:tcPr>
          <w:p w14:paraId="12A09BF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120上文班</w:t>
            </w:r>
          </w:p>
        </w:tc>
        <w:tc>
          <w:tcPr>
            <w:tcW w:w="1276" w:type="dxa"/>
            <w:tcBorders>
              <w:top w:val="nil"/>
              <w:left w:val="nil"/>
              <w:bottom w:val="single" w:color="auto" w:sz="4" w:space="0"/>
              <w:right w:val="single" w:color="auto" w:sz="4" w:space="0"/>
            </w:tcBorders>
            <w:shd w:val="clear" w:color="auto" w:fill="auto"/>
            <w:vAlign w:val="center"/>
          </w:tcPr>
          <w:p w14:paraId="5DB1105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新开镇</w:t>
            </w:r>
          </w:p>
        </w:tc>
        <w:tc>
          <w:tcPr>
            <w:tcW w:w="851" w:type="dxa"/>
            <w:tcBorders>
              <w:top w:val="nil"/>
              <w:left w:val="nil"/>
              <w:bottom w:val="single" w:color="auto" w:sz="4" w:space="0"/>
              <w:right w:val="single" w:color="auto" w:sz="4" w:space="0"/>
            </w:tcBorders>
            <w:shd w:val="clear" w:color="auto" w:fill="auto"/>
            <w:vAlign w:val="center"/>
          </w:tcPr>
          <w:p w14:paraId="2C361CA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24</w:t>
            </w:r>
          </w:p>
        </w:tc>
        <w:tc>
          <w:tcPr>
            <w:tcW w:w="2340" w:type="dxa"/>
            <w:tcBorders>
              <w:top w:val="nil"/>
              <w:left w:val="nil"/>
              <w:bottom w:val="single" w:color="auto" w:sz="4" w:space="0"/>
              <w:right w:val="single" w:color="auto" w:sz="4" w:space="0"/>
            </w:tcBorders>
            <w:shd w:val="clear" w:color="auto" w:fill="auto"/>
            <w:vAlign w:val="center"/>
          </w:tcPr>
          <w:p w14:paraId="0F8A49C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新开、磨刀、麻糖（住班）</w:t>
            </w:r>
          </w:p>
        </w:tc>
        <w:tc>
          <w:tcPr>
            <w:tcW w:w="840" w:type="dxa"/>
            <w:tcBorders>
              <w:top w:val="nil"/>
              <w:left w:val="nil"/>
              <w:bottom w:val="single" w:color="auto" w:sz="4" w:space="0"/>
              <w:right w:val="single" w:color="auto" w:sz="4" w:space="0"/>
            </w:tcBorders>
            <w:shd w:val="clear" w:color="auto" w:fill="auto"/>
            <w:vAlign w:val="center"/>
          </w:tcPr>
          <w:p w14:paraId="1459480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555D102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8276612">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13FEC49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11</w:t>
            </w:r>
          </w:p>
        </w:tc>
        <w:tc>
          <w:tcPr>
            <w:tcW w:w="1701" w:type="dxa"/>
            <w:tcBorders>
              <w:top w:val="nil"/>
              <w:left w:val="nil"/>
              <w:bottom w:val="single" w:color="auto" w:sz="4" w:space="0"/>
              <w:right w:val="single" w:color="auto" w:sz="4" w:space="0"/>
            </w:tcBorders>
            <w:shd w:val="clear" w:color="auto" w:fill="auto"/>
            <w:vAlign w:val="center"/>
          </w:tcPr>
          <w:p w14:paraId="096EDDB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121马店班</w:t>
            </w:r>
          </w:p>
        </w:tc>
        <w:tc>
          <w:tcPr>
            <w:tcW w:w="1276" w:type="dxa"/>
            <w:tcBorders>
              <w:top w:val="nil"/>
              <w:left w:val="nil"/>
              <w:bottom w:val="single" w:color="auto" w:sz="4" w:space="0"/>
              <w:right w:val="single" w:color="auto" w:sz="4" w:space="0"/>
            </w:tcBorders>
            <w:shd w:val="clear" w:color="auto" w:fill="auto"/>
            <w:vAlign w:val="center"/>
          </w:tcPr>
          <w:p w14:paraId="2733E00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新开镇</w:t>
            </w:r>
          </w:p>
        </w:tc>
        <w:tc>
          <w:tcPr>
            <w:tcW w:w="851" w:type="dxa"/>
            <w:tcBorders>
              <w:top w:val="nil"/>
              <w:left w:val="nil"/>
              <w:bottom w:val="single" w:color="auto" w:sz="4" w:space="0"/>
              <w:right w:val="single" w:color="auto" w:sz="4" w:space="0"/>
            </w:tcBorders>
            <w:shd w:val="clear" w:color="auto" w:fill="auto"/>
            <w:vAlign w:val="center"/>
          </w:tcPr>
          <w:p w14:paraId="1F6753E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2340" w:type="dxa"/>
            <w:tcBorders>
              <w:top w:val="nil"/>
              <w:left w:val="nil"/>
              <w:bottom w:val="single" w:color="auto" w:sz="4" w:space="0"/>
              <w:right w:val="single" w:color="auto" w:sz="4" w:space="0"/>
            </w:tcBorders>
            <w:shd w:val="clear" w:color="auto" w:fill="auto"/>
            <w:vAlign w:val="center"/>
          </w:tcPr>
          <w:p w14:paraId="39FA50B3">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马店、骆家、八仙大桥（住班）</w:t>
            </w:r>
          </w:p>
        </w:tc>
        <w:tc>
          <w:tcPr>
            <w:tcW w:w="840" w:type="dxa"/>
            <w:tcBorders>
              <w:top w:val="nil"/>
              <w:left w:val="nil"/>
              <w:bottom w:val="single" w:color="auto" w:sz="4" w:space="0"/>
              <w:right w:val="single" w:color="auto" w:sz="4" w:space="0"/>
            </w:tcBorders>
            <w:shd w:val="clear" w:color="auto" w:fill="auto"/>
            <w:vAlign w:val="center"/>
          </w:tcPr>
          <w:p w14:paraId="402B1BB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757A89E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436F7ADF">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C37A08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w:t>
            </w:r>
          </w:p>
        </w:tc>
        <w:tc>
          <w:tcPr>
            <w:tcW w:w="1701" w:type="dxa"/>
            <w:tcBorders>
              <w:top w:val="nil"/>
              <w:left w:val="nil"/>
              <w:bottom w:val="single" w:color="auto" w:sz="4" w:space="0"/>
              <w:right w:val="single" w:color="auto" w:sz="4" w:space="0"/>
            </w:tcBorders>
            <w:shd w:val="clear" w:color="auto" w:fill="auto"/>
            <w:vAlign w:val="center"/>
          </w:tcPr>
          <w:p w14:paraId="39B47A0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122共和班</w:t>
            </w:r>
          </w:p>
        </w:tc>
        <w:tc>
          <w:tcPr>
            <w:tcW w:w="1276" w:type="dxa"/>
            <w:tcBorders>
              <w:top w:val="nil"/>
              <w:left w:val="nil"/>
              <w:bottom w:val="single" w:color="auto" w:sz="4" w:space="0"/>
              <w:right w:val="single" w:color="auto" w:sz="4" w:space="0"/>
            </w:tcBorders>
            <w:shd w:val="clear" w:color="auto" w:fill="auto"/>
            <w:vAlign w:val="center"/>
          </w:tcPr>
          <w:p w14:paraId="549B88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新开镇</w:t>
            </w:r>
          </w:p>
        </w:tc>
        <w:tc>
          <w:tcPr>
            <w:tcW w:w="851" w:type="dxa"/>
            <w:tcBorders>
              <w:top w:val="nil"/>
              <w:left w:val="nil"/>
              <w:bottom w:val="single" w:color="auto" w:sz="4" w:space="0"/>
              <w:right w:val="single" w:color="auto" w:sz="4" w:space="0"/>
            </w:tcBorders>
            <w:shd w:val="clear" w:color="auto" w:fill="auto"/>
            <w:vAlign w:val="center"/>
          </w:tcPr>
          <w:p w14:paraId="10F257F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40</w:t>
            </w:r>
          </w:p>
        </w:tc>
        <w:tc>
          <w:tcPr>
            <w:tcW w:w="2340" w:type="dxa"/>
            <w:tcBorders>
              <w:top w:val="nil"/>
              <w:left w:val="nil"/>
              <w:bottom w:val="single" w:color="auto" w:sz="4" w:space="0"/>
              <w:right w:val="single" w:color="auto" w:sz="4" w:space="0"/>
            </w:tcBorders>
            <w:shd w:val="clear" w:color="auto" w:fill="auto"/>
            <w:vAlign w:val="center"/>
          </w:tcPr>
          <w:p w14:paraId="162B2E42">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十二公里、马店、新开、共和</w:t>
            </w:r>
          </w:p>
        </w:tc>
        <w:tc>
          <w:tcPr>
            <w:tcW w:w="840" w:type="dxa"/>
            <w:tcBorders>
              <w:top w:val="nil"/>
              <w:left w:val="nil"/>
              <w:bottom w:val="single" w:color="auto" w:sz="4" w:space="0"/>
              <w:right w:val="single" w:color="auto" w:sz="4" w:space="0"/>
            </w:tcBorders>
            <w:shd w:val="clear" w:color="auto" w:fill="auto"/>
            <w:vAlign w:val="center"/>
          </w:tcPr>
          <w:p w14:paraId="1E499B1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6F39602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84AD1F5">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CD553C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w:t>
            </w:r>
          </w:p>
        </w:tc>
        <w:tc>
          <w:tcPr>
            <w:tcW w:w="1701" w:type="dxa"/>
            <w:tcBorders>
              <w:top w:val="nil"/>
              <w:left w:val="nil"/>
              <w:bottom w:val="single" w:color="auto" w:sz="4" w:space="0"/>
              <w:right w:val="single" w:color="auto" w:sz="4" w:space="0"/>
            </w:tcBorders>
            <w:shd w:val="clear" w:color="auto" w:fill="auto"/>
            <w:vAlign w:val="center"/>
          </w:tcPr>
          <w:p w14:paraId="03A2F53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123友谊班</w:t>
            </w:r>
          </w:p>
        </w:tc>
        <w:tc>
          <w:tcPr>
            <w:tcW w:w="1276" w:type="dxa"/>
            <w:tcBorders>
              <w:top w:val="nil"/>
              <w:left w:val="nil"/>
              <w:bottom w:val="single" w:color="auto" w:sz="4" w:space="0"/>
              <w:right w:val="single" w:color="auto" w:sz="4" w:space="0"/>
            </w:tcBorders>
            <w:shd w:val="clear" w:color="auto" w:fill="auto"/>
            <w:vAlign w:val="center"/>
          </w:tcPr>
          <w:p w14:paraId="14AE41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新开镇</w:t>
            </w:r>
          </w:p>
        </w:tc>
        <w:tc>
          <w:tcPr>
            <w:tcW w:w="851" w:type="dxa"/>
            <w:tcBorders>
              <w:top w:val="nil"/>
              <w:left w:val="nil"/>
              <w:bottom w:val="single" w:color="auto" w:sz="4" w:space="0"/>
              <w:right w:val="single" w:color="auto" w:sz="4" w:space="0"/>
            </w:tcBorders>
            <w:shd w:val="clear" w:color="auto" w:fill="auto"/>
            <w:vAlign w:val="center"/>
          </w:tcPr>
          <w:p w14:paraId="4CF9621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30</w:t>
            </w:r>
          </w:p>
        </w:tc>
        <w:tc>
          <w:tcPr>
            <w:tcW w:w="2340" w:type="dxa"/>
            <w:tcBorders>
              <w:top w:val="nil"/>
              <w:left w:val="nil"/>
              <w:bottom w:val="single" w:color="auto" w:sz="4" w:space="0"/>
              <w:right w:val="single" w:color="auto" w:sz="4" w:space="0"/>
            </w:tcBorders>
            <w:shd w:val="clear" w:color="auto" w:fill="auto"/>
            <w:vAlign w:val="center"/>
          </w:tcPr>
          <w:p w14:paraId="24A7C34B">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八仙大桥、马店、常山、友谊</w:t>
            </w:r>
          </w:p>
        </w:tc>
        <w:tc>
          <w:tcPr>
            <w:tcW w:w="840" w:type="dxa"/>
            <w:tcBorders>
              <w:top w:val="nil"/>
              <w:left w:val="nil"/>
              <w:bottom w:val="single" w:color="auto" w:sz="4" w:space="0"/>
              <w:right w:val="single" w:color="auto" w:sz="4" w:space="0"/>
            </w:tcBorders>
            <w:shd w:val="clear" w:color="auto" w:fill="auto"/>
            <w:vAlign w:val="center"/>
          </w:tcPr>
          <w:p w14:paraId="2A63DDF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67BC8F5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4C31951">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77B08B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w:t>
            </w:r>
          </w:p>
        </w:tc>
        <w:tc>
          <w:tcPr>
            <w:tcW w:w="1701" w:type="dxa"/>
            <w:tcBorders>
              <w:top w:val="nil"/>
              <w:left w:val="nil"/>
              <w:bottom w:val="single" w:color="auto" w:sz="4" w:space="0"/>
              <w:right w:val="single" w:color="auto" w:sz="4" w:space="0"/>
            </w:tcBorders>
            <w:shd w:val="clear" w:color="auto" w:fill="auto"/>
            <w:vAlign w:val="center"/>
          </w:tcPr>
          <w:p w14:paraId="323BB5B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123A双义（三和）班</w:t>
            </w:r>
          </w:p>
        </w:tc>
        <w:tc>
          <w:tcPr>
            <w:tcW w:w="1276" w:type="dxa"/>
            <w:tcBorders>
              <w:top w:val="nil"/>
              <w:left w:val="nil"/>
              <w:bottom w:val="single" w:color="auto" w:sz="4" w:space="0"/>
              <w:right w:val="single" w:color="auto" w:sz="4" w:space="0"/>
            </w:tcBorders>
            <w:shd w:val="clear" w:color="auto" w:fill="auto"/>
            <w:vAlign w:val="center"/>
          </w:tcPr>
          <w:p w14:paraId="32E5A32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黄沙街镇</w:t>
            </w:r>
          </w:p>
        </w:tc>
        <w:tc>
          <w:tcPr>
            <w:tcW w:w="851" w:type="dxa"/>
            <w:tcBorders>
              <w:top w:val="nil"/>
              <w:left w:val="nil"/>
              <w:bottom w:val="single" w:color="auto" w:sz="4" w:space="0"/>
              <w:right w:val="single" w:color="auto" w:sz="4" w:space="0"/>
            </w:tcBorders>
            <w:shd w:val="clear" w:color="auto" w:fill="auto"/>
            <w:vAlign w:val="center"/>
          </w:tcPr>
          <w:p w14:paraId="20DA49E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24</w:t>
            </w:r>
          </w:p>
        </w:tc>
        <w:tc>
          <w:tcPr>
            <w:tcW w:w="2340" w:type="dxa"/>
            <w:tcBorders>
              <w:top w:val="nil"/>
              <w:left w:val="nil"/>
              <w:bottom w:val="single" w:color="auto" w:sz="4" w:space="0"/>
              <w:right w:val="single" w:color="auto" w:sz="4" w:space="0"/>
            </w:tcBorders>
            <w:shd w:val="clear" w:color="auto" w:fill="auto"/>
            <w:vAlign w:val="center"/>
          </w:tcPr>
          <w:p w14:paraId="4EF48E2A">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前进、401、新墙</w:t>
            </w:r>
          </w:p>
        </w:tc>
        <w:tc>
          <w:tcPr>
            <w:tcW w:w="840" w:type="dxa"/>
            <w:tcBorders>
              <w:top w:val="nil"/>
              <w:left w:val="nil"/>
              <w:bottom w:val="single" w:color="auto" w:sz="4" w:space="0"/>
              <w:right w:val="single" w:color="auto" w:sz="4" w:space="0"/>
            </w:tcBorders>
            <w:shd w:val="clear" w:color="auto" w:fill="auto"/>
            <w:vAlign w:val="center"/>
          </w:tcPr>
          <w:p w14:paraId="509A8EA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36AD578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68D9544">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9749EF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15</w:t>
            </w:r>
          </w:p>
        </w:tc>
        <w:tc>
          <w:tcPr>
            <w:tcW w:w="1701" w:type="dxa"/>
            <w:tcBorders>
              <w:top w:val="nil"/>
              <w:left w:val="nil"/>
              <w:bottom w:val="single" w:color="auto" w:sz="4" w:space="0"/>
              <w:right w:val="single" w:color="auto" w:sz="4" w:space="0"/>
            </w:tcBorders>
            <w:shd w:val="clear" w:color="auto" w:fill="auto"/>
            <w:vAlign w:val="center"/>
          </w:tcPr>
          <w:p w14:paraId="031F600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125大明（和谐）班</w:t>
            </w:r>
          </w:p>
        </w:tc>
        <w:tc>
          <w:tcPr>
            <w:tcW w:w="1276" w:type="dxa"/>
            <w:tcBorders>
              <w:top w:val="nil"/>
              <w:left w:val="nil"/>
              <w:bottom w:val="single" w:color="auto" w:sz="4" w:space="0"/>
              <w:right w:val="single" w:color="auto" w:sz="4" w:space="0"/>
            </w:tcBorders>
            <w:shd w:val="clear" w:color="auto" w:fill="auto"/>
            <w:vAlign w:val="center"/>
          </w:tcPr>
          <w:p w14:paraId="680F4D7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黄沙街镇</w:t>
            </w:r>
          </w:p>
        </w:tc>
        <w:tc>
          <w:tcPr>
            <w:tcW w:w="851" w:type="dxa"/>
            <w:tcBorders>
              <w:top w:val="nil"/>
              <w:left w:val="nil"/>
              <w:bottom w:val="single" w:color="auto" w:sz="4" w:space="0"/>
              <w:right w:val="single" w:color="auto" w:sz="4" w:space="0"/>
            </w:tcBorders>
            <w:shd w:val="clear" w:color="auto" w:fill="auto"/>
            <w:vAlign w:val="center"/>
          </w:tcPr>
          <w:p w14:paraId="7A7524F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20</w:t>
            </w:r>
          </w:p>
        </w:tc>
        <w:tc>
          <w:tcPr>
            <w:tcW w:w="2340" w:type="dxa"/>
            <w:tcBorders>
              <w:top w:val="nil"/>
              <w:left w:val="nil"/>
              <w:bottom w:val="single" w:color="auto" w:sz="4" w:space="0"/>
              <w:right w:val="single" w:color="auto" w:sz="4" w:space="0"/>
            </w:tcBorders>
            <w:shd w:val="clear" w:color="auto" w:fill="auto"/>
            <w:vAlign w:val="center"/>
          </w:tcPr>
          <w:p w14:paraId="0BC68579">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和谐、中兴、201、荣家湾</w:t>
            </w:r>
          </w:p>
        </w:tc>
        <w:tc>
          <w:tcPr>
            <w:tcW w:w="840" w:type="dxa"/>
            <w:tcBorders>
              <w:top w:val="nil"/>
              <w:left w:val="nil"/>
              <w:bottom w:val="single" w:color="auto" w:sz="4" w:space="0"/>
              <w:right w:val="single" w:color="auto" w:sz="4" w:space="0"/>
            </w:tcBorders>
            <w:shd w:val="clear" w:color="auto" w:fill="auto"/>
            <w:vAlign w:val="center"/>
          </w:tcPr>
          <w:p w14:paraId="76748D2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24B4F32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A06236E">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634A38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16</w:t>
            </w:r>
          </w:p>
        </w:tc>
        <w:tc>
          <w:tcPr>
            <w:tcW w:w="1701" w:type="dxa"/>
            <w:tcBorders>
              <w:top w:val="nil"/>
              <w:left w:val="nil"/>
              <w:bottom w:val="single" w:color="auto" w:sz="4" w:space="0"/>
              <w:right w:val="single" w:color="auto" w:sz="4" w:space="0"/>
            </w:tcBorders>
            <w:shd w:val="clear" w:color="auto" w:fill="auto"/>
            <w:vAlign w:val="center"/>
          </w:tcPr>
          <w:p w14:paraId="2A76A52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126新天班</w:t>
            </w:r>
          </w:p>
        </w:tc>
        <w:tc>
          <w:tcPr>
            <w:tcW w:w="1276" w:type="dxa"/>
            <w:tcBorders>
              <w:top w:val="nil"/>
              <w:left w:val="nil"/>
              <w:bottom w:val="single" w:color="auto" w:sz="4" w:space="0"/>
              <w:right w:val="single" w:color="auto" w:sz="4" w:space="0"/>
            </w:tcBorders>
            <w:shd w:val="clear" w:color="auto" w:fill="auto"/>
            <w:vAlign w:val="center"/>
          </w:tcPr>
          <w:p w14:paraId="5BEEBD0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黄沙街镇</w:t>
            </w:r>
          </w:p>
        </w:tc>
        <w:tc>
          <w:tcPr>
            <w:tcW w:w="851" w:type="dxa"/>
            <w:tcBorders>
              <w:top w:val="nil"/>
              <w:left w:val="nil"/>
              <w:bottom w:val="single" w:color="auto" w:sz="4" w:space="0"/>
              <w:right w:val="single" w:color="auto" w:sz="4" w:space="0"/>
            </w:tcBorders>
            <w:shd w:val="clear" w:color="auto" w:fill="auto"/>
            <w:vAlign w:val="center"/>
          </w:tcPr>
          <w:p w14:paraId="56DD459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24</w:t>
            </w:r>
          </w:p>
        </w:tc>
        <w:tc>
          <w:tcPr>
            <w:tcW w:w="2340" w:type="dxa"/>
            <w:tcBorders>
              <w:top w:val="nil"/>
              <w:left w:val="nil"/>
              <w:bottom w:val="single" w:color="auto" w:sz="4" w:space="0"/>
              <w:right w:val="single" w:color="auto" w:sz="4" w:space="0"/>
            </w:tcBorders>
            <w:shd w:val="clear" w:color="auto" w:fill="auto"/>
            <w:vAlign w:val="center"/>
          </w:tcPr>
          <w:p w14:paraId="078592B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201、中兴、复兴、新天</w:t>
            </w:r>
          </w:p>
        </w:tc>
        <w:tc>
          <w:tcPr>
            <w:tcW w:w="840" w:type="dxa"/>
            <w:tcBorders>
              <w:top w:val="nil"/>
              <w:left w:val="nil"/>
              <w:bottom w:val="single" w:color="auto" w:sz="4" w:space="0"/>
              <w:right w:val="single" w:color="auto" w:sz="4" w:space="0"/>
            </w:tcBorders>
            <w:shd w:val="clear" w:color="auto" w:fill="auto"/>
            <w:vAlign w:val="center"/>
          </w:tcPr>
          <w:p w14:paraId="5D6B258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662C1E7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6A097809">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A10CDC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17</w:t>
            </w:r>
          </w:p>
        </w:tc>
        <w:tc>
          <w:tcPr>
            <w:tcW w:w="1701" w:type="dxa"/>
            <w:tcBorders>
              <w:top w:val="nil"/>
              <w:left w:val="nil"/>
              <w:bottom w:val="single" w:color="auto" w:sz="4" w:space="0"/>
              <w:right w:val="single" w:color="auto" w:sz="4" w:space="0"/>
            </w:tcBorders>
            <w:shd w:val="clear" w:color="auto" w:fill="auto"/>
            <w:vAlign w:val="center"/>
          </w:tcPr>
          <w:p w14:paraId="30CE97B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127游港（漆市）班</w:t>
            </w:r>
          </w:p>
        </w:tc>
        <w:tc>
          <w:tcPr>
            <w:tcW w:w="1276" w:type="dxa"/>
            <w:tcBorders>
              <w:top w:val="nil"/>
              <w:left w:val="nil"/>
              <w:bottom w:val="single" w:color="auto" w:sz="4" w:space="0"/>
              <w:right w:val="single" w:color="auto" w:sz="4" w:space="0"/>
            </w:tcBorders>
            <w:shd w:val="clear" w:color="auto" w:fill="auto"/>
            <w:vAlign w:val="center"/>
          </w:tcPr>
          <w:p w14:paraId="07AC85B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筻口镇</w:t>
            </w:r>
          </w:p>
        </w:tc>
        <w:tc>
          <w:tcPr>
            <w:tcW w:w="851" w:type="dxa"/>
            <w:tcBorders>
              <w:top w:val="nil"/>
              <w:left w:val="nil"/>
              <w:bottom w:val="single" w:color="auto" w:sz="4" w:space="0"/>
              <w:right w:val="single" w:color="auto" w:sz="4" w:space="0"/>
            </w:tcBorders>
            <w:shd w:val="clear" w:color="auto" w:fill="auto"/>
            <w:vAlign w:val="center"/>
          </w:tcPr>
          <w:p w14:paraId="6CC83E8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34</w:t>
            </w:r>
          </w:p>
        </w:tc>
        <w:tc>
          <w:tcPr>
            <w:tcW w:w="2340" w:type="dxa"/>
            <w:tcBorders>
              <w:top w:val="nil"/>
              <w:left w:val="nil"/>
              <w:bottom w:val="single" w:color="auto" w:sz="4" w:space="0"/>
              <w:right w:val="single" w:color="auto" w:sz="4" w:space="0"/>
            </w:tcBorders>
            <w:shd w:val="clear" w:color="auto" w:fill="auto"/>
            <w:vAlign w:val="center"/>
          </w:tcPr>
          <w:p w14:paraId="17DABF8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漆市、移山、筻口、荣家湾</w:t>
            </w:r>
          </w:p>
        </w:tc>
        <w:tc>
          <w:tcPr>
            <w:tcW w:w="840" w:type="dxa"/>
            <w:tcBorders>
              <w:top w:val="nil"/>
              <w:left w:val="nil"/>
              <w:bottom w:val="single" w:color="auto" w:sz="4" w:space="0"/>
              <w:right w:val="single" w:color="auto" w:sz="4" w:space="0"/>
            </w:tcBorders>
            <w:shd w:val="clear" w:color="auto" w:fill="auto"/>
            <w:vAlign w:val="center"/>
          </w:tcPr>
          <w:p w14:paraId="36BB421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29CA8F3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0AD3336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32AAFF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18</w:t>
            </w:r>
          </w:p>
        </w:tc>
        <w:tc>
          <w:tcPr>
            <w:tcW w:w="1701" w:type="dxa"/>
            <w:tcBorders>
              <w:top w:val="nil"/>
              <w:left w:val="nil"/>
              <w:bottom w:val="single" w:color="auto" w:sz="4" w:space="0"/>
              <w:right w:val="single" w:color="auto" w:sz="4" w:space="0"/>
            </w:tcBorders>
            <w:shd w:val="clear" w:color="auto" w:fill="auto"/>
            <w:vAlign w:val="center"/>
          </w:tcPr>
          <w:p w14:paraId="4D00D2E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128西冲班</w:t>
            </w:r>
          </w:p>
        </w:tc>
        <w:tc>
          <w:tcPr>
            <w:tcW w:w="1276" w:type="dxa"/>
            <w:tcBorders>
              <w:top w:val="nil"/>
              <w:left w:val="nil"/>
              <w:bottom w:val="single" w:color="auto" w:sz="4" w:space="0"/>
              <w:right w:val="single" w:color="auto" w:sz="4" w:space="0"/>
            </w:tcBorders>
            <w:shd w:val="clear" w:color="auto" w:fill="auto"/>
            <w:vAlign w:val="center"/>
          </w:tcPr>
          <w:p w14:paraId="66ED2F5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筻口镇</w:t>
            </w:r>
          </w:p>
        </w:tc>
        <w:tc>
          <w:tcPr>
            <w:tcW w:w="851" w:type="dxa"/>
            <w:tcBorders>
              <w:top w:val="nil"/>
              <w:left w:val="nil"/>
              <w:bottom w:val="single" w:color="auto" w:sz="4" w:space="0"/>
              <w:right w:val="single" w:color="auto" w:sz="4" w:space="0"/>
            </w:tcBorders>
            <w:shd w:val="clear" w:color="auto" w:fill="auto"/>
            <w:vAlign w:val="center"/>
          </w:tcPr>
          <w:p w14:paraId="033C3F6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33</w:t>
            </w:r>
          </w:p>
        </w:tc>
        <w:tc>
          <w:tcPr>
            <w:tcW w:w="2340" w:type="dxa"/>
            <w:tcBorders>
              <w:top w:val="nil"/>
              <w:left w:val="nil"/>
              <w:bottom w:val="single" w:color="auto" w:sz="4" w:space="0"/>
              <w:right w:val="single" w:color="auto" w:sz="4" w:space="0"/>
            </w:tcBorders>
            <w:shd w:val="clear" w:color="auto" w:fill="auto"/>
            <w:vAlign w:val="center"/>
          </w:tcPr>
          <w:p w14:paraId="737F2F68">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筻口、童溪、401</w:t>
            </w:r>
          </w:p>
        </w:tc>
        <w:tc>
          <w:tcPr>
            <w:tcW w:w="840" w:type="dxa"/>
            <w:tcBorders>
              <w:top w:val="nil"/>
              <w:left w:val="nil"/>
              <w:bottom w:val="single" w:color="auto" w:sz="4" w:space="0"/>
              <w:right w:val="single" w:color="auto" w:sz="4" w:space="0"/>
            </w:tcBorders>
            <w:shd w:val="clear" w:color="auto" w:fill="auto"/>
            <w:vAlign w:val="center"/>
          </w:tcPr>
          <w:p w14:paraId="0B44957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081F3F7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C9F105B">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F2054A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19</w:t>
            </w:r>
          </w:p>
        </w:tc>
        <w:tc>
          <w:tcPr>
            <w:tcW w:w="1701" w:type="dxa"/>
            <w:tcBorders>
              <w:top w:val="nil"/>
              <w:left w:val="nil"/>
              <w:bottom w:val="single" w:color="auto" w:sz="4" w:space="0"/>
              <w:right w:val="single" w:color="auto" w:sz="4" w:space="0"/>
            </w:tcBorders>
            <w:shd w:val="clear" w:color="auto" w:fill="auto"/>
            <w:vAlign w:val="center"/>
          </w:tcPr>
          <w:p w14:paraId="2F87ECE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129刘桂班</w:t>
            </w:r>
          </w:p>
        </w:tc>
        <w:tc>
          <w:tcPr>
            <w:tcW w:w="1276" w:type="dxa"/>
            <w:tcBorders>
              <w:top w:val="nil"/>
              <w:left w:val="nil"/>
              <w:bottom w:val="single" w:color="auto" w:sz="4" w:space="0"/>
              <w:right w:val="single" w:color="auto" w:sz="4" w:space="0"/>
            </w:tcBorders>
            <w:shd w:val="clear" w:color="auto" w:fill="auto"/>
            <w:vAlign w:val="center"/>
          </w:tcPr>
          <w:p w14:paraId="4F1711C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筻口镇</w:t>
            </w:r>
          </w:p>
        </w:tc>
        <w:tc>
          <w:tcPr>
            <w:tcW w:w="851" w:type="dxa"/>
            <w:tcBorders>
              <w:top w:val="nil"/>
              <w:left w:val="nil"/>
              <w:bottom w:val="single" w:color="auto" w:sz="4" w:space="0"/>
              <w:right w:val="single" w:color="auto" w:sz="4" w:space="0"/>
            </w:tcBorders>
            <w:shd w:val="clear" w:color="auto" w:fill="auto"/>
            <w:vAlign w:val="center"/>
          </w:tcPr>
          <w:p w14:paraId="0A2C33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28</w:t>
            </w:r>
          </w:p>
        </w:tc>
        <w:tc>
          <w:tcPr>
            <w:tcW w:w="2340" w:type="dxa"/>
            <w:tcBorders>
              <w:top w:val="nil"/>
              <w:left w:val="nil"/>
              <w:bottom w:val="single" w:color="auto" w:sz="4" w:space="0"/>
              <w:right w:val="single" w:color="auto" w:sz="4" w:space="0"/>
            </w:tcBorders>
            <w:shd w:val="clear" w:color="auto" w:fill="auto"/>
            <w:vAlign w:val="center"/>
          </w:tcPr>
          <w:p w14:paraId="024BA370">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新墙老街、三合、大塘、刘桂</w:t>
            </w:r>
          </w:p>
        </w:tc>
        <w:tc>
          <w:tcPr>
            <w:tcW w:w="840" w:type="dxa"/>
            <w:tcBorders>
              <w:top w:val="nil"/>
              <w:left w:val="nil"/>
              <w:bottom w:val="single" w:color="auto" w:sz="4" w:space="0"/>
              <w:right w:val="single" w:color="auto" w:sz="4" w:space="0"/>
            </w:tcBorders>
            <w:shd w:val="clear" w:color="auto" w:fill="auto"/>
            <w:vAlign w:val="center"/>
          </w:tcPr>
          <w:p w14:paraId="154E93F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13FFDBD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60E499A">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988E51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20</w:t>
            </w:r>
          </w:p>
        </w:tc>
        <w:tc>
          <w:tcPr>
            <w:tcW w:w="1701" w:type="dxa"/>
            <w:tcBorders>
              <w:top w:val="nil"/>
              <w:left w:val="nil"/>
              <w:bottom w:val="single" w:color="auto" w:sz="4" w:space="0"/>
              <w:right w:val="single" w:color="auto" w:sz="4" w:space="0"/>
            </w:tcBorders>
            <w:shd w:val="clear" w:color="auto" w:fill="auto"/>
            <w:vAlign w:val="center"/>
          </w:tcPr>
          <w:p w14:paraId="3CD4950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130团结班</w:t>
            </w:r>
          </w:p>
        </w:tc>
        <w:tc>
          <w:tcPr>
            <w:tcW w:w="1276" w:type="dxa"/>
            <w:tcBorders>
              <w:top w:val="nil"/>
              <w:left w:val="nil"/>
              <w:bottom w:val="single" w:color="auto" w:sz="4" w:space="0"/>
              <w:right w:val="single" w:color="auto" w:sz="4" w:space="0"/>
            </w:tcBorders>
            <w:shd w:val="clear" w:color="auto" w:fill="auto"/>
            <w:vAlign w:val="center"/>
          </w:tcPr>
          <w:p w14:paraId="1DE59C9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长湖乡</w:t>
            </w:r>
          </w:p>
        </w:tc>
        <w:tc>
          <w:tcPr>
            <w:tcW w:w="851" w:type="dxa"/>
            <w:tcBorders>
              <w:top w:val="nil"/>
              <w:left w:val="nil"/>
              <w:bottom w:val="single" w:color="auto" w:sz="4" w:space="0"/>
              <w:right w:val="single" w:color="auto" w:sz="4" w:space="0"/>
            </w:tcBorders>
            <w:shd w:val="clear" w:color="auto" w:fill="auto"/>
            <w:vAlign w:val="center"/>
          </w:tcPr>
          <w:p w14:paraId="15D652E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32</w:t>
            </w:r>
          </w:p>
        </w:tc>
        <w:tc>
          <w:tcPr>
            <w:tcW w:w="2340" w:type="dxa"/>
            <w:tcBorders>
              <w:top w:val="nil"/>
              <w:left w:val="nil"/>
              <w:bottom w:val="single" w:color="auto" w:sz="4" w:space="0"/>
              <w:right w:val="single" w:color="auto" w:sz="4" w:space="0"/>
            </w:tcBorders>
            <w:shd w:val="clear" w:color="auto" w:fill="auto"/>
            <w:vAlign w:val="center"/>
          </w:tcPr>
          <w:p w14:paraId="46F57EB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十二公里、范家、荆州</w:t>
            </w:r>
          </w:p>
        </w:tc>
        <w:tc>
          <w:tcPr>
            <w:tcW w:w="840" w:type="dxa"/>
            <w:tcBorders>
              <w:top w:val="nil"/>
              <w:left w:val="nil"/>
              <w:bottom w:val="single" w:color="auto" w:sz="4" w:space="0"/>
              <w:right w:val="single" w:color="auto" w:sz="4" w:space="0"/>
            </w:tcBorders>
            <w:shd w:val="clear" w:color="auto" w:fill="auto"/>
            <w:vAlign w:val="center"/>
          </w:tcPr>
          <w:p w14:paraId="4D53F50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w:t>
            </w:r>
          </w:p>
        </w:tc>
        <w:tc>
          <w:tcPr>
            <w:tcW w:w="727" w:type="dxa"/>
            <w:tcBorders>
              <w:top w:val="nil"/>
              <w:left w:val="nil"/>
              <w:bottom w:val="single" w:color="auto" w:sz="4" w:space="0"/>
              <w:right w:val="single" w:color="auto" w:sz="4" w:space="0"/>
            </w:tcBorders>
            <w:shd w:val="clear" w:color="auto" w:fill="auto"/>
            <w:vAlign w:val="center"/>
          </w:tcPr>
          <w:p w14:paraId="73A8F39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ED3C73C">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6AED59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21</w:t>
            </w:r>
          </w:p>
        </w:tc>
        <w:tc>
          <w:tcPr>
            <w:tcW w:w="1701" w:type="dxa"/>
            <w:tcBorders>
              <w:top w:val="nil"/>
              <w:left w:val="nil"/>
              <w:bottom w:val="single" w:color="auto" w:sz="4" w:space="0"/>
              <w:right w:val="single" w:color="auto" w:sz="4" w:space="0"/>
            </w:tcBorders>
            <w:shd w:val="clear" w:color="auto" w:fill="auto"/>
            <w:vAlign w:val="center"/>
          </w:tcPr>
          <w:p w14:paraId="2F9CA29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131黄沙水库班</w:t>
            </w:r>
          </w:p>
        </w:tc>
        <w:tc>
          <w:tcPr>
            <w:tcW w:w="1276" w:type="dxa"/>
            <w:tcBorders>
              <w:top w:val="nil"/>
              <w:left w:val="nil"/>
              <w:bottom w:val="single" w:color="auto" w:sz="4" w:space="0"/>
              <w:right w:val="single" w:color="auto" w:sz="4" w:space="0"/>
            </w:tcBorders>
            <w:shd w:val="clear" w:color="auto" w:fill="auto"/>
            <w:vAlign w:val="center"/>
          </w:tcPr>
          <w:p w14:paraId="79EE34A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长湖乡</w:t>
            </w:r>
          </w:p>
        </w:tc>
        <w:tc>
          <w:tcPr>
            <w:tcW w:w="851" w:type="dxa"/>
            <w:tcBorders>
              <w:top w:val="nil"/>
              <w:left w:val="nil"/>
              <w:bottom w:val="single" w:color="auto" w:sz="4" w:space="0"/>
              <w:right w:val="single" w:color="auto" w:sz="4" w:space="0"/>
            </w:tcBorders>
            <w:shd w:val="clear" w:color="auto" w:fill="auto"/>
            <w:vAlign w:val="center"/>
          </w:tcPr>
          <w:p w14:paraId="36F1CAA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27</w:t>
            </w:r>
          </w:p>
        </w:tc>
        <w:tc>
          <w:tcPr>
            <w:tcW w:w="2340" w:type="dxa"/>
            <w:tcBorders>
              <w:top w:val="nil"/>
              <w:left w:val="nil"/>
              <w:bottom w:val="single" w:color="auto" w:sz="4" w:space="0"/>
              <w:right w:val="single" w:color="auto" w:sz="4" w:space="0"/>
            </w:tcBorders>
            <w:shd w:val="clear" w:color="auto" w:fill="auto"/>
            <w:vAlign w:val="center"/>
          </w:tcPr>
          <w:p w14:paraId="6A4B8098">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黄秀、黄沙、龙凤、存仁、燎原后</w:t>
            </w:r>
          </w:p>
        </w:tc>
        <w:tc>
          <w:tcPr>
            <w:tcW w:w="840" w:type="dxa"/>
            <w:tcBorders>
              <w:top w:val="nil"/>
              <w:left w:val="nil"/>
              <w:bottom w:val="single" w:color="auto" w:sz="4" w:space="0"/>
              <w:right w:val="single" w:color="auto" w:sz="4" w:space="0"/>
            </w:tcBorders>
            <w:shd w:val="clear" w:color="auto" w:fill="auto"/>
            <w:vAlign w:val="center"/>
          </w:tcPr>
          <w:p w14:paraId="32A9E10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0814690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397C9D9">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1BF7191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22</w:t>
            </w:r>
          </w:p>
        </w:tc>
        <w:tc>
          <w:tcPr>
            <w:tcW w:w="1701" w:type="dxa"/>
            <w:tcBorders>
              <w:top w:val="nil"/>
              <w:left w:val="nil"/>
              <w:bottom w:val="single" w:color="auto" w:sz="4" w:space="0"/>
              <w:right w:val="single" w:color="auto" w:sz="4" w:space="0"/>
            </w:tcBorders>
            <w:shd w:val="clear" w:color="auto" w:fill="auto"/>
            <w:vAlign w:val="center"/>
          </w:tcPr>
          <w:p w14:paraId="6DB340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132大窑班</w:t>
            </w:r>
          </w:p>
        </w:tc>
        <w:tc>
          <w:tcPr>
            <w:tcW w:w="1276" w:type="dxa"/>
            <w:tcBorders>
              <w:top w:val="nil"/>
              <w:left w:val="nil"/>
              <w:bottom w:val="single" w:color="auto" w:sz="4" w:space="0"/>
              <w:right w:val="single" w:color="auto" w:sz="4" w:space="0"/>
            </w:tcBorders>
            <w:shd w:val="clear" w:color="auto" w:fill="auto"/>
            <w:vAlign w:val="center"/>
          </w:tcPr>
          <w:p w14:paraId="0A9D3DA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柏祥镇</w:t>
            </w:r>
          </w:p>
        </w:tc>
        <w:tc>
          <w:tcPr>
            <w:tcW w:w="851" w:type="dxa"/>
            <w:tcBorders>
              <w:top w:val="nil"/>
              <w:left w:val="nil"/>
              <w:bottom w:val="single" w:color="auto" w:sz="4" w:space="0"/>
              <w:right w:val="single" w:color="auto" w:sz="4" w:space="0"/>
            </w:tcBorders>
            <w:shd w:val="clear" w:color="auto" w:fill="auto"/>
            <w:vAlign w:val="center"/>
          </w:tcPr>
          <w:p w14:paraId="12AF3C8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25</w:t>
            </w:r>
          </w:p>
        </w:tc>
        <w:tc>
          <w:tcPr>
            <w:tcW w:w="2340" w:type="dxa"/>
            <w:tcBorders>
              <w:top w:val="nil"/>
              <w:left w:val="nil"/>
              <w:bottom w:val="single" w:color="auto" w:sz="4" w:space="0"/>
              <w:right w:val="single" w:color="auto" w:sz="4" w:space="0"/>
            </w:tcBorders>
            <w:shd w:val="clear" w:color="auto" w:fill="auto"/>
            <w:vAlign w:val="center"/>
          </w:tcPr>
          <w:p w14:paraId="474BA111">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七一、金鸡、十步</w:t>
            </w:r>
          </w:p>
        </w:tc>
        <w:tc>
          <w:tcPr>
            <w:tcW w:w="840" w:type="dxa"/>
            <w:tcBorders>
              <w:top w:val="nil"/>
              <w:left w:val="nil"/>
              <w:bottom w:val="single" w:color="auto" w:sz="4" w:space="0"/>
              <w:right w:val="single" w:color="auto" w:sz="4" w:space="0"/>
            </w:tcBorders>
            <w:shd w:val="clear" w:color="auto" w:fill="auto"/>
            <w:vAlign w:val="center"/>
          </w:tcPr>
          <w:p w14:paraId="4E555EB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22ABF94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21B7C38">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5E07B9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23</w:t>
            </w:r>
          </w:p>
        </w:tc>
        <w:tc>
          <w:tcPr>
            <w:tcW w:w="1701" w:type="dxa"/>
            <w:tcBorders>
              <w:top w:val="nil"/>
              <w:left w:val="nil"/>
              <w:bottom w:val="single" w:color="auto" w:sz="4" w:space="0"/>
              <w:right w:val="single" w:color="auto" w:sz="4" w:space="0"/>
            </w:tcBorders>
            <w:shd w:val="clear" w:color="auto" w:fill="auto"/>
            <w:vAlign w:val="center"/>
          </w:tcPr>
          <w:p w14:paraId="5069CAB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133桑园班</w:t>
            </w:r>
          </w:p>
        </w:tc>
        <w:tc>
          <w:tcPr>
            <w:tcW w:w="1276" w:type="dxa"/>
            <w:tcBorders>
              <w:top w:val="nil"/>
              <w:left w:val="nil"/>
              <w:bottom w:val="single" w:color="auto" w:sz="4" w:space="0"/>
              <w:right w:val="single" w:color="auto" w:sz="4" w:space="0"/>
            </w:tcBorders>
            <w:shd w:val="clear" w:color="auto" w:fill="auto"/>
            <w:vAlign w:val="center"/>
          </w:tcPr>
          <w:p w14:paraId="2F4E04E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柏祥镇</w:t>
            </w:r>
          </w:p>
        </w:tc>
        <w:tc>
          <w:tcPr>
            <w:tcW w:w="851" w:type="dxa"/>
            <w:tcBorders>
              <w:top w:val="nil"/>
              <w:left w:val="nil"/>
              <w:bottom w:val="single" w:color="auto" w:sz="4" w:space="0"/>
              <w:right w:val="single" w:color="auto" w:sz="4" w:space="0"/>
            </w:tcBorders>
            <w:shd w:val="clear" w:color="auto" w:fill="auto"/>
            <w:vAlign w:val="center"/>
          </w:tcPr>
          <w:p w14:paraId="668554B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33</w:t>
            </w:r>
          </w:p>
        </w:tc>
        <w:tc>
          <w:tcPr>
            <w:tcW w:w="2340" w:type="dxa"/>
            <w:tcBorders>
              <w:top w:val="nil"/>
              <w:left w:val="nil"/>
              <w:bottom w:val="single" w:color="auto" w:sz="4" w:space="0"/>
              <w:right w:val="single" w:color="auto" w:sz="4" w:space="0"/>
            </w:tcBorders>
            <w:shd w:val="clear" w:color="auto" w:fill="auto"/>
            <w:vAlign w:val="center"/>
          </w:tcPr>
          <w:p w14:paraId="691FC804">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中村、柏祥、十六公里</w:t>
            </w:r>
          </w:p>
        </w:tc>
        <w:tc>
          <w:tcPr>
            <w:tcW w:w="840" w:type="dxa"/>
            <w:tcBorders>
              <w:top w:val="nil"/>
              <w:left w:val="nil"/>
              <w:bottom w:val="single" w:color="auto" w:sz="4" w:space="0"/>
              <w:right w:val="single" w:color="auto" w:sz="4" w:space="0"/>
            </w:tcBorders>
            <w:shd w:val="clear" w:color="auto" w:fill="auto"/>
            <w:vAlign w:val="center"/>
          </w:tcPr>
          <w:p w14:paraId="7BB26E9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44CA333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56FB46B">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FF0D5F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24</w:t>
            </w:r>
          </w:p>
        </w:tc>
        <w:tc>
          <w:tcPr>
            <w:tcW w:w="1701" w:type="dxa"/>
            <w:tcBorders>
              <w:top w:val="nil"/>
              <w:left w:val="nil"/>
              <w:bottom w:val="single" w:color="auto" w:sz="4" w:space="0"/>
              <w:right w:val="single" w:color="auto" w:sz="4" w:space="0"/>
            </w:tcBorders>
            <w:shd w:val="clear" w:color="auto" w:fill="auto"/>
            <w:vAlign w:val="center"/>
          </w:tcPr>
          <w:p w14:paraId="48F4845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133A张坪（尚书）班</w:t>
            </w:r>
          </w:p>
        </w:tc>
        <w:tc>
          <w:tcPr>
            <w:tcW w:w="1276" w:type="dxa"/>
            <w:tcBorders>
              <w:top w:val="nil"/>
              <w:left w:val="nil"/>
              <w:bottom w:val="single" w:color="auto" w:sz="4" w:space="0"/>
              <w:right w:val="single" w:color="auto" w:sz="4" w:space="0"/>
            </w:tcBorders>
            <w:shd w:val="clear" w:color="auto" w:fill="auto"/>
            <w:vAlign w:val="center"/>
          </w:tcPr>
          <w:p w14:paraId="1C280AA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杨林街镇</w:t>
            </w:r>
          </w:p>
        </w:tc>
        <w:tc>
          <w:tcPr>
            <w:tcW w:w="851" w:type="dxa"/>
            <w:tcBorders>
              <w:top w:val="nil"/>
              <w:left w:val="nil"/>
              <w:bottom w:val="single" w:color="auto" w:sz="4" w:space="0"/>
              <w:right w:val="single" w:color="auto" w:sz="4" w:space="0"/>
            </w:tcBorders>
            <w:shd w:val="clear" w:color="auto" w:fill="auto"/>
            <w:vAlign w:val="center"/>
          </w:tcPr>
          <w:p w14:paraId="1BE3A34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31</w:t>
            </w:r>
          </w:p>
        </w:tc>
        <w:tc>
          <w:tcPr>
            <w:tcW w:w="2340" w:type="dxa"/>
            <w:tcBorders>
              <w:top w:val="nil"/>
              <w:left w:val="nil"/>
              <w:bottom w:val="single" w:color="auto" w:sz="4" w:space="0"/>
              <w:right w:val="single" w:color="auto" w:sz="4" w:space="0"/>
            </w:tcBorders>
            <w:shd w:val="clear" w:color="auto" w:fill="auto"/>
            <w:vAlign w:val="center"/>
          </w:tcPr>
          <w:p w14:paraId="0EFEB743">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朱伦、童溪、401</w:t>
            </w:r>
          </w:p>
        </w:tc>
        <w:tc>
          <w:tcPr>
            <w:tcW w:w="840" w:type="dxa"/>
            <w:tcBorders>
              <w:top w:val="nil"/>
              <w:left w:val="nil"/>
              <w:bottom w:val="single" w:color="auto" w:sz="4" w:space="0"/>
              <w:right w:val="single" w:color="auto" w:sz="4" w:space="0"/>
            </w:tcBorders>
            <w:shd w:val="clear" w:color="auto" w:fill="auto"/>
            <w:vAlign w:val="center"/>
          </w:tcPr>
          <w:p w14:paraId="4DC6230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58A5CA4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0E2DCD50">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11A3C0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25</w:t>
            </w:r>
          </w:p>
        </w:tc>
        <w:tc>
          <w:tcPr>
            <w:tcW w:w="1701" w:type="dxa"/>
            <w:tcBorders>
              <w:top w:val="nil"/>
              <w:left w:val="nil"/>
              <w:bottom w:val="single" w:color="auto" w:sz="4" w:space="0"/>
              <w:right w:val="single" w:color="auto" w:sz="4" w:space="0"/>
            </w:tcBorders>
            <w:shd w:val="clear" w:color="auto" w:fill="auto"/>
            <w:vAlign w:val="center"/>
          </w:tcPr>
          <w:p w14:paraId="48F1BE6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135关王班</w:t>
            </w:r>
          </w:p>
        </w:tc>
        <w:tc>
          <w:tcPr>
            <w:tcW w:w="1276" w:type="dxa"/>
            <w:tcBorders>
              <w:top w:val="nil"/>
              <w:left w:val="nil"/>
              <w:bottom w:val="single" w:color="auto" w:sz="4" w:space="0"/>
              <w:right w:val="single" w:color="auto" w:sz="4" w:space="0"/>
            </w:tcBorders>
            <w:shd w:val="clear" w:color="auto" w:fill="auto"/>
            <w:vAlign w:val="center"/>
          </w:tcPr>
          <w:p w14:paraId="341A0F7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步仙镇</w:t>
            </w:r>
          </w:p>
        </w:tc>
        <w:tc>
          <w:tcPr>
            <w:tcW w:w="851" w:type="dxa"/>
            <w:tcBorders>
              <w:top w:val="nil"/>
              <w:left w:val="nil"/>
              <w:bottom w:val="single" w:color="auto" w:sz="4" w:space="0"/>
              <w:right w:val="single" w:color="auto" w:sz="4" w:space="0"/>
            </w:tcBorders>
            <w:shd w:val="clear" w:color="auto" w:fill="auto"/>
            <w:vAlign w:val="center"/>
          </w:tcPr>
          <w:p w14:paraId="7D12E30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35</w:t>
            </w:r>
          </w:p>
        </w:tc>
        <w:tc>
          <w:tcPr>
            <w:tcW w:w="2340" w:type="dxa"/>
            <w:tcBorders>
              <w:top w:val="nil"/>
              <w:left w:val="nil"/>
              <w:bottom w:val="single" w:color="auto" w:sz="4" w:space="0"/>
              <w:right w:val="single" w:color="auto" w:sz="4" w:space="0"/>
            </w:tcBorders>
            <w:shd w:val="clear" w:color="auto" w:fill="auto"/>
            <w:vAlign w:val="center"/>
          </w:tcPr>
          <w:p w14:paraId="3C4A25C1">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柏祥、十六公里</w:t>
            </w:r>
          </w:p>
        </w:tc>
        <w:tc>
          <w:tcPr>
            <w:tcW w:w="840" w:type="dxa"/>
            <w:tcBorders>
              <w:top w:val="nil"/>
              <w:left w:val="nil"/>
              <w:bottom w:val="single" w:color="auto" w:sz="4" w:space="0"/>
              <w:right w:val="single" w:color="auto" w:sz="4" w:space="0"/>
            </w:tcBorders>
            <w:shd w:val="clear" w:color="auto" w:fill="auto"/>
            <w:vAlign w:val="center"/>
          </w:tcPr>
          <w:p w14:paraId="4AB1658B">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1829F4A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6C4A20A">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A46761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26</w:t>
            </w:r>
          </w:p>
        </w:tc>
        <w:tc>
          <w:tcPr>
            <w:tcW w:w="1701" w:type="dxa"/>
            <w:tcBorders>
              <w:top w:val="nil"/>
              <w:left w:val="nil"/>
              <w:bottom w:val="single" w:color="auto" w:sz="4" w:space="0"/>
              <w:right w:val="single" w:color="auto" w:sz="4" w:space="0"/>
            </w:tcBorders>
            <w:shd w:val="clear" w:color="auto" w:fill="auto"/>
            <w:vAlign w:val="center"/>
          </w:tcPr>
          <w:p w14:paraId="6FBDFF7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136松溪班</w:t>
            </w:r>
          </w:p>
        </w:tc>
        <w:tc>
          <w:tcPr>
            <w:tcW w:w="1276" w:type="dxa"/>
            <w:tcBorders>
              <w:top w:val="nil"/>
              <w:left w:val="nil"/>
              <w:bottom w:val="single" w:color="auto" w:sz="4" w:space="0"/>
              <w:right w:val="single" w:color="auto" w:sz="4" w:space="0"/>
            </w:tcBorders>
            <w:shd w:val="clear" w:color="auto" w:fill="auto"/>
            <w:vAlign w:val="center"/>
          </w:tcPr>
          <w:p w14:paraId="0496B12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步仙镇</w:t>
            </w:r>
          </w:p>
        </w:tc>
        <w:tc>
          <w:tcPr>
            <w:tcW w:w="851" w:type="dxa"/>
            <w:tcBorders>
              <w:top w:val="nil"/>
              <w:left w:val="nil"/>
              <w:bottom w:val="single" w:color="auto" w:sz="4" w:space="0"/>
              <w:right w:val="single" w:color="auto" w:sz="4" w:space="0"/>
            </w:tcBorders>
            <w:shd w:val="clear" w:color="auto" w:fill="auto"/>
            <w:vAlign w:val="center"/>
          </w:tcPr>
          <w:p w14:paraId="7997646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36</w:t>
            </w:r>
          </w:p>
        </w:tc>
        <w:tc>
          <w:tcPr>
            <w:tcW w:w="2340" w:type="dxa"/>
            <w:tcBorders>
              <w:top w:val="nil"/>
              <w:left w:val="nil"/>
              <w:bottom w:val="single" w:color="auto" w:sz="4" w:space="0"/>
              <w:right w:val="single" w:color="auto" w:sz="4" w:space="0"/>
            </w:tcBorders>
            <w:shd w:val="clear" w:color="auto" w:fill="auto"/>
            <w:vAlign w:val="center"/>
          </w:tcPr>
          <w:p w14:paraId="3E901FD1">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401、十六公里、新和、松溪</w:t>
            </w:r>
          </w:p>
        </w:tc>
        <w:tc>
          <w:tcPr>
            <w:tcW w:w="840" w:type="dxa"/>
            <w:tcBorders>
              <w:top w:val="nil"/>
              <w:left w:val="nil"/>
              <w:bottom w:val="single" w:color="auto" w:sz="4" w:space="0"/>
              <w:right w:val="single" w:color="auto" w:sz="4" w:space="0"/>
            </w:tcBorders>
            <w:shd w:val="clear" w:color="auto" w:fill="auto"/>
            <w:vAlign w:val="center"/>
          </w:tcPr>
          <w:p w14:paraId="7C968CE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09C5619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BD4392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D0B0AD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27</w:t>
            </w:r>
          </w:p>
        </w:tc>
        <w:tc>
          <w:tcPr>
            <w:tcW w:w="1701" w:type="dxa"/>
            <w:tcBorders>
              <w:top w:val="nil"/>
              <w:left w:val="nil"/>
              <w:bottom w:val="single" w:color="auto" w:sz="4" w:space="0"/>
              <w:right w:val="single" w:color="auto" w:sz="4" w:space="0"/>
            </w:tcBorders>
            <w:shd w:val="clear" w:color="auto" w:fill="auto"/>
            <w:vAlign w:val="center"/>
          </w:tcPr>
          <w:p w14:paraId="7C9DF81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137岳坊水库班</w:t>
            </w:r>
          </w:p>
        </w:tc>
        <w:tc>
          <w:tcPr>
            <w:tcW w:w="1276" w:type="dxa"/>
            <w:tcBorders>
              <w:top w:val="nil"/>
              <w:left w:val="nil"/>
              <w:bottom w:val="single" w:color="auto" w:sz="4" w:space="0"/>
              <w:right w:val="single" w:color="auto" w:sz="4" w:space="0"/>
            </w:tcBorders>
            <w:shd w:val="clear" w:color="auto" w:fill="auto"/>
            <w:vAlign w:val="center"/>
          </w:tcPr>
          <w:p w14:paraId="2201E80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步仙镇</w:t>
            </w:r>
          </w:p>
        </w:tc>
        <w:tc>
          <w:tcPr>
            <w:tcW w:w="851" w:type="dxa"/>
            <w:tcBorders>
              <w:top w:val="nil"/>
              <w:left w:val="nil"/>
              <w:bottom w:val="single" w:color="auto" w:sz="4" w:space="0"/>
              <w:right w:val="single" w:color="auto" w:sz="4" w:space="0"/>
            </w:tcBorders>
            <w:shd w:val="clear" w:color="auto" w:fill="auto"/>
            <w:vAlign w:val="center"/>
          </w:tcPr>
          <w:p w14:paraId="2E77774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42</w:t>
            </w:r>
          </w:p>
        </w:tc>
        <w:tc>
          <w:tcPr>
            <w:tcW w:w="2340" w:type="dxa"/>
            <w:tcBorders>
              <w:top w:val="nil"/>
              <w:left w:val="nil"/>
              <w:bottom w:val="single" w:color="auto" w:sz="4" w:space="0"/>
              <w:right w:val="single" w:color="auto" w:sz="4" w:space="0"/>
            </w:tcBorders>
            <w:shd w:val="clear" w:color="auto" w:fill="auto"/>
            <w:vAlign w:val="center"/>
          </w:tcPr>
          <w:p w14:paraId="30C34873">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步仙、十六公里、老街、荣家湾</w:t>
            </w:r>
          </w:p>
        </w:tc>
        <w:tc>
          <w:tcPr>
            <w:tcW w:w="840" w:type="dxa"/>
            <w:tcBorders>
              <w:top w:val="nil"/>
              <w:left w:val="nil"/>
              <w:bottom w:val="single" w:color="auto" w:sz="4" w:space="0"/>
              <w:right w:val="single" w:color="auto" w:sz="4" w:space="0"/>
            </w:tcBorders>
            <w:shd w:val="clear" w:color="auto" w:fill="auto"/>
            <w:vAlign w:val="center"/>
          </w:tcPr>
          <w:p w14:paraId="0973090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2989327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681230E2">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32A69A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28</w:t>
            </w:r>
          </w:p>
        </w:tc>
        <w:tc>
          <w:tcPr>
            <w:tcW w:w="1701" w:type="dxa"/>
            <w:tcBorders>
              <w:top w:val="nil"/>
              <w:left w:val="nil"/>
              <w:bottom w:val="single" w:color="auto" w:sz="4" w:space="0"/>
              <w:right w:val="single" w:color="auto" w:sz="4" w:space="0"/>
            </w:tcBorders>
            <w:shd w:val="clear" w:color="auto" w:fill="auto"/>
            <w:vAlign w:val="center"/>
          </w:tcPr>
          <w:p w14:paraId="7EAEDDA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138五星班</w:t>
            </w:r>
          </w:p>
        </w:tc>
        <w:tc>
          <w:tcPr>
            <w:tcW w:w="1276" w:type="dxa"/>
            <w:tcBorders>
              <w:top w:val="nil"/>
              <w:left w:val="nil"/>
              <w:bottom w:val="single" w:color="auto" w:sz="4" w:space="0"/>
              <w:right w:val="single" w:color="auto" w:sz="4" w:space="0"/>
            </w:tcBorders>
            <w:shd w:val="clear" w:color="auto" w:fill="auto"/>
            <w:vAlign w:val="center"/>
          </w:tcPr>
          <w:p w14:paraId="75DD87E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公田镇</w:t>
            </w:r>
          </w:p>
        </w:tc>
        <w:tc>
          <w:tcPr>
            <w:tcW w:w="851" w:type="dxa"/>
            <w:tcBorders>
              <w:top w:val="nil"/>
              <w:left w:val="nil"/>
              <w:bottom w:val="single" w:color="auto" w:sz="4" w:space="0"/>
              <w:right w:val="single" w:color="auto" w:sz="4" w:space="0"/>
            </w:tcBorders>
            <w:shd w:val="clear" w:color="auto" w:fill="auto"/>
            <w:vAlign w:val="center"/>
          </w:tcPr>
          <w:p w14:paraId="322378E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49</w:t>
            </w:r>
          </w:p>
        </w:tc>
        <w:tc>
          <w:tcPr>
            <w:tcW w:w="2340" w:type="dxa"/>
            <w:tcBorders>
              <w:top w:val="nil"/>
              <w:left w:val="nil"/>
              <w:bottom w:val="single" w:color="auto" w:sz="4" w:space="0"/>
              <w:right w:val="single" w:color="auto" w:sz="4" w:space="0"/>
            </w:tcBorders>
            <w:shd w:val="clear" w:color="auto" w:fill="auto"/>
            <w:vAlign w:val="center"/>
          </w:tcPr>
          <w:p w14:paraId="508EF64F">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甘田、向佳、公田、杨林、荣家湾</w:t>
            </w:r>
          </w:p>
        </w:tc>
        <w:tc>
          <w:tcPr>
            <w:tcW w:w="840" w:type="dxa"/>
            <w:tcBorders>
              <w:top w:val="nil"/>
              <w:left w:val="nil"/>
              <w:bottom w:val="single" w:color="auto" w:sz="4" w:space="0"/>
              <w:right w:val="single" w:color="auto" w:sz="4" w:space="0"/>
            </w:tcBorders>
            <w:shd w:val="clear" w:color="auto" w:fill="auto"/>
            <w:vAlign w:val="center"/>
          </w:tcPr>
          <w:p w14:paraId="2E02912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w:t>
            </w:r>
          </w:p>
        </w:tc>
        <w:tc>
          <w:tcPr>
            <w:tcW w:w="727" w:type="dxa"/>
            <w:tcBorders>
              <w:top w:val="nil"/>
              <w:left w:val="nil"/>
              <w:bottom w:val="single" w:color="auto" w:sz="4" w:space="0"/>
              <w:right w:val="single" w:color="auto" w:sz="4" w:space="0"/>
            </w:tcBorders>
            <w:shd w:val="clear" w:color="auto" w:fill="auto"/>
            <w:vAlign w:val="center"/>
          </w:tcPr>
          <w:p w14:paraId="4D1D92C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3FFE2C1">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A7C63E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29</w:t>
            </w:r>
          </w:p>
        </w:tc>
        <w:tc>
          <w:tcPr>
            <w:tcW w:w="1701" w:type="dxa"/>
            <w:tcBorders>
              <w:top w:val="nil"/>
              <w:left w:val="nil"/>
              <w:bottom w:val="single" w:color="auto" w:sz="4" w:space="0"/>
              <w:right w:val="single" w:color="auto" w:sz="4" w:space="0"/>
            </w:tcBorders>
            <w:shd w:val="clear" w:color="auto" w:fill="auto"/>
            <w:vAlign w:val="center"/>
          </w:tcPr>
          <w:p w14:paraId="785D1E3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139黄田班</w:t>
            </w:r>
          </w:p>
        </w:tc>
        <w:tc>
          <w:tcPr>
            <w:tcW w:w="1276" w:type="dxa"/>
            <w:tcBorders>
              <w:top w:val="nil"/>
              <w:left w:val="nil"/>
              <w:bottom w:val="single" w:color="auto" w:sz="4" w:space="0"/>
              <w:right w:val="single" w:color="auto" w:sz="4" w:space="0"/>
            </w:tcBorders>
            <w:shd w:val="clear" w:color="auto" w:fill="auto"/>
            <w:vAlign w:val="center"/>
          </w:tcPr>
          <w:p w14:paraId="780DE8C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公田镇</w:t>
            </w:r>
          </w:p>
        </w:tc>
        <w:tc>
          <w:tcPr>
            <w:tcW w:w="851" w:type="dxa"/>
            <w:tcBorders>
              <w:top w:val="nil"/>
              <w:left w:val="nil"/>
              <w:bottom w:val="single" w:color="auto" w:sz="4" w:space="0"/>
              <w:right w:val="single" w:color="auto" w:sz="4" w:space="0"/>
            </w:tcBorders>
            <w:shd w:val="clear" w:color="auto" w:fill="auto"/>
            <w:vAlign w:val="center"/>
          </w:tcPr>
          <w:p w14:paraId="35CABA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45</w:t>
            </w:r>
          </w:p>
        </w:tc>
        <w:tc>
          <w:tcPr>
            <w:tcW w:w="2340" w:type="dxa"/>
            <w:tcBorders>
              <w:top w:val="nil"/>
              <w:left w:val="nil"/>
              <w:bottom w:val="single" w:color="auto" w:sz="4" w:space="0"/>
              <w:right w:val="single" w:color="auto" w:sz="4" w:space="0"/>
            </w:tcBorders>
            <w:shd w:val="clear" w:color="auto" w:fill="auto"/>
            <w:vAlign w:val="center"/>
          </w:tcPr>
          <w:p w14:paraId="7C902817">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公田、4 01、荣家湾</w:t>
            </w:r>
          </w:p>
        </w:tc>
        <w:tc>
          <w:tcPr>
            <w:tcW w:w="840" w:type="dxa"/>
            <w:tcBorders>
              <w:top w:val="nil"/>
              <w:left w:val="nil"/>
              <w:bottom w:val="single" w:color="auto" w:sz="4" w:space="0"/>
              <w:right w:val="single" w:color="auto" w:sz="4" w:space="0"/>
            </w:tcBorders>
            <w:shd w:val="clear" w:color="auto" w:fill="auto"/>
            <w:vAlign w:val="center"/>
          </w:tcPr>
          <w:p w14:paraId="477548C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372328D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7271130">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00487F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30</w:t>
            </w:r>
          </w:p>
        </w:tc>
        <w:tc>
          <w:tcPr>
            <w:tcW w:w="1701" w:type="dxa"/>
            <w:tcBorders>
              <w:top w:val="nil"/>
              <w:left w:val="nil"/>
              <w:bottom w:val="single" w:color="auto" w:sz="4" w:space="0"/>
              <w:right w:val="single" w:color="auto" w:sz="4" w:space="0"/>
            </w:tcBorders>
            <w:shd w:val="clear" w:color="auto" w:fill="auto"/>
            <w:vAlign w:val="center"/>
          </w:tcPr>
          <w:p w14:paraId="35BB502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140泉水班</w:t>
            </w:r>
          </w:p>
        </w:tc>
        <w:tc>
          <w:tcPr>
            <w:tcW w:w="1276" w:type="dxa"/>
            <w:tcBorders>
              <w:top w:val="nil"/>
              <w:left w:val="nil"/>
              <w:bottom w:val="single" w:color="auto" w:sz="4" w:space="0"/>
              <w:right w:val="single" w:color="auto" w:sz="4" w:space="0"/>
            </w:tcBorders>
            <w:shd w:val="clear" w:color="auto" w:fill="auto"/>
            <w:vAlign w:val="center"/>
          </w:tcPr>
          <w:p w14:paraId="7FB1865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张谷英镇</w:t>
            </w:r>
          </w:p>
        </w:tc>
        <w:tc>
          <w:tcPr>
            <w:tcW w:w="851" w:type="dxa"/>
            <w:tcBorders>
              <w:top w:val="nil"/>
              <w:left w:val="nil"/>
              <w:bottom w:val="single" w:color="auto" w:sz="4" w:space="0"/>
              <w:right w:val="single" w:color="auto" w:sz="4" w:space="0"/>
            </w:tcBorders>
            <w:shd w:val="clear" w:color="auto" w:fill="auto"/>
            <w:vAlign w:val="center"/>
          </w:tcPr>
          <w:p w14:paraId="26BDC67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54</w:t>
            </w:r>
          </w:p>
        </w:tc>
        <w:tc>
          <w:tcPr>
            <w:tcW w:w="2340" w:type="dxa"/>
            <w:tcBorders>
              <w:top w:val="nil"/>
              <w:left w:val="nil"/>
              <w:bottom w:val="single" w:color="auto" w:sz="4" w:space="0"/>
              <w:right w:val="single" w:color="auto" w:sz="4" w:space="0"/>
            </w:tcBorders>
            <w:shd w:val="clear" w:color="auto" w:fill="auto"/>
            <w:vAlign w:val="center"/>
          </w:tcPr>
          <w:p w14:paraId="23AA077F">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大段、公田、4 01、</w:t>
            </w:r>
          </w:p>
        </w:tc>
        <w:tc>
          <w:tcPr>
            <w:tcW w:w="840" w:type="dxa"/>
            <w:tcBorders>
              <w:top w:val="nil"/>
              <w:left w:val="nil"/>
              <w:bottom w:val="single" w:color="auto" w:sz="4" w:space="0"/>
              <w:right w:val="single" w:color="auto" w:sz="4" w:space="0"/>
            </w:tcBorders>
            <w:shd w:val="clear" w:color="auto" w:fill="auto"/>
            <w:vAlign w:val="center"/>
          </w:tcPr>
          <w:p w14:paraId="4609250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2</w:t>
            </w:r>
          </w:p>
        </w:tc>
        <w:tc>
          <w:tcPr>
            <w:tcW w:w="727" w:type="dxa"/>
            <w:tcBorders>
              <w:top w:val="nil"/>
              <w:left w:val="nil"/>
              <w:bottom w:val="single" w:color="auto" w:sz="4" w:space="0"/>
              <w:right w:val="single" w:color="auto" w:sz="4" w:space="0"/>
            </w:tcBorders>
            <w:shd w:val="clear" w:color="auto" w:fill="auto"/>
            <w:vAlign w:val="center"/>
          </w:tcPr>
          <w:p w14:paraId="487B3E3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6121A855">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7A59C0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31</w:t>
            </w:r>
          </w:p>
        </w:tc>
        <w:tc>
          <w:tcPr>
            <w:tcW w:w="1701" w:type="dxa"/>
            <w:tcBorders>
              <w:top w:val="nil"/>
              <w:left w:val="nil"/>
              <w:bottom w:val="single" w:color="auto" w:sz="4" w:space="0"/>
              <w:right w:val="single" w:color="auto" w:sz="4" w:space="0"/>
            </w:tcBorders>
            <w:shd w:val="clear" w:color="auto" w:fill="auto"/>
            <w:vAlign w:val="center"/>
          </w:tcPr>
          <w:p w14:paraId="63A3A0C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141桂峰班</w:t>
            </w:r>
          </w:p>
        </w:tc>
        <w:tc>
          <w:tcPr>
            <w:tcW w:w="1276" w:type="dxa"/>
            <w:tcBorders>
              <w:top w:val="nil"/>
              <w:left w:val="nil"/>
              <w:bottom w:val="single" w:color="auto" w:sz="4" w:space="0"/>
              <w:right w:val="single" w:color="auto" w:sz="4" w:space="0"/>
            </w:tcBorders>
            <w:shd w:val="clear" w:color="auto" w:fill="auto"/>
            <w:vAlign w:val="center"/>
          </w:tcPr>
          <w:p w14:paraId="1F2A8FF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张谷英镇</w:t>
            </w:r>
          </w:p>
        </w:tc>
        <w:tc>
          <w:tcPr>
            <w:tcW w:w="851" w:type="dxa"/>
            <w:tcBorders>
              <w:top w:val="nil"/>
              <w:left w:val="nil"/>
              <w:bottom w:val="single" w:color="auto" w:sz="4" w:space="0"/>
              <w:right w:val="single" w:color="auto" w:sz="4" w:space="0"/>
            </w:tcBorders>
            <w:shd w:val="clear" w:color="auto" w:fill="auto"/>
            <w:vAlign w:val="center"/>
          </w:tcPr>
          <w:p w14:paraId="5D72A68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53</w:t>
            </w:r>
          </w:p>
        </w:tc>
        <w:tc>
          <w:tcPr>
            <w:tcW w:w="2340" w:type="dxa"/>
            <w:tcBorders>
              <w:top w:val="nil"/>
              <w:left w:val="nil"/>
              <w:bottom w:val="single" w:color="auto" w:sz="4" w:space="0"/>
              <w:right w:val="single" w:color="auto" w:sz="4" w:space="0"/>
            </w:tcBorders>
            <w:shd w:val="clear" w:color="auto" w:fill="auto"/>
            <w:vAlign w:val="center"/>
          </w:tcPr>
          <w:p w14:paraId="27FF8B1B">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渭洞、朱公桥、花园、溪源、狮山</w:t>
            </w:r>
          </w:p>
        </w:tc>
        <w:tc>
          <w:tcPr>
            <w:tcW w:w="840" w:type="dxa"/>
            <w:tcBorders>
              <w:top w:val="nil"/>
              <w:left w:val="nil"/>
              <w:bottom w:val="single" w:color="auto" w:sz="4" w:space="0"/>
              <w:right w:val="single" w:color="auto" w:sz="4" w:space="0"/>
            </w:tcBorders>
            <w:shd w:val="clear" w:color="auto" w:fill="auto"/>
            <w:vAlign w:val="center"/>
          </w:tcPr>
          <w:p w14:paraId="51A528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1E319A8E">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127E4788">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BD3EB4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32</w:t>
            </w:r>
          </w:p>
        </w:tc>
        <w:tc>
          <w:tcPr>
            <w:tcW w:w="1701" w:type="dxa"/>
            <w:tcBorders>
              <w:top w:val="nil"/>
              <w:left w:val="nil"/>
              <w:bottom w:val="single" w:color="auto" w:sz="4" w:space="0"/>
              <w:right w:val="single" w:color="auto" w:sz="4" w:space="0"/>
            </w:tcBorders>
            <w:shd w:val="clear" w:color="auto" w:fill="auto"/>
            <w:vAlign w:val="center"/>
          </w:tcPr>
          <w:p w14:paraId="5B133E5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142龙洞（大明山）班</w:t>
            </w:r>
          </w:p>
        </w:tc>
        <w:tc>
          <w:tcPr>
            <w:tcW w:w="1276" w:type="dxa"/>
            <w:tcBorders>
              <w:top w:val="nil"/>
              <w:left w:val="nil"/>
              <w:bottom w:val="single" w:color="auto" w:sz="4" w:space="0"/>
              <w:right w:val="single" w:color="auto" w:sz="4" w:space="0"/>
            </w:tcBorders>
            <w:shd w:val="clear" w:color="auto" w:fill="auto"/>
            <w:vAlign w:val="center"/>
          </w:tcPr>
          <w:p w14:paraId="73EDF09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张谷英镇</w:t>
            </w:r>
          </w:p>
        </w:tc>
        <w:tc>
          <w:tcPr>
            <w:tcW w:w="851" w:type="dxa"/>
            <w:tcBorders>
              <w:top w:val="nil"/>
              <w:left w:val="nil"/>
              <w:bottom w:val="single" w:color="auto" w:sz="4" w:space="0"/>
              <w:right w:val="single" w:color="auto" w:sz="4" w:space="0"/>
            </w:tcBorders>
            <w:shd w:val="clear" w:color="auto" w:fill="auto"/>
            <w:vAlign w:val="center"/>
          </w:tcPr>
          <w:p w14:paraId="7DAE2D2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68</w:t>
            </w:r>
          </w:p>
        </w:tc>
        <w:tc>
          <w:tcPr>
            <w:tcW w:w="2340" w:type="dxa"/>
            <w:tcBorders>
              <w:top w:val="nil"/>
              <w:left w:val="nil"/>
              <w:bottom w:val="single" w:color="auto" w:sz="4" w:space="0"/>
              <w:right w:val="single" w:color="auto" w:sz="4" w:space="0"/>
            </w:tcBorders>
            <w:shd w:val="clear" w:color="auto" w:fill="auto"/>
            <w:vAlign w:val="center"/>
          </w:tcPr>
          <w:p w14:paraId="637BC72B">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渭洞、饶村、杨林、荣家湾</w:t>
            </w:r>
          </w:p>
        </w:tc>
        <w:tc>
          <w:tcPr>
            <w:tcW w:w="840" w:type="dxa"/>
            <w:tcBorders>
              <w:top w:val="nil"/>
              <w:left w:val="nil"/>
              <w:bottom w:val="single" w:color="auto" w:sz="4" w:space="0"/>
              <w:right w:val="single" w:color="auto" w:sz="4" w:space="0"/>
            </w:tcBorders>
            <w:shd w:val="clear" w:color="auto" w:fill="auto"/>
            <w:vAlign w:val="center"/>
          </w:tcPr>
          <w:p w14:paraId="3ED3987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5B7000F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1835063">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BA7C6F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33</w:t>
            </w:r>
          </w:p>
        </w:tc>
        <w:tc>
          <w:tcPr>
            <w:tcW w:w="1701" w:type="dxa"/>
            <w:tcBorders>
              <w:top w:val="nil"/>
              <w:left w:val="nil"/>
              <w:bottom w:val="single" w:color="auto" w:sz="4" w:space="0"/>
              <w:right w:val="single" w:color="auto" w:sz="4" w:space="0"/>
            </w:tcBorders>
            <w:shd w:val="clear" w:color="auto" w:fill="auto"/>
            <w:vAlign w:val="center"/>
          </w:tcPr>
          <w:p w14:paraId="60B060D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143大云山班</w:t>
            </w:r>
          </w:p>
        </w:tc>
        <w:tc>
          <w:tcPr>
            <w:tcW w:w="1276" w:type="dxa"/>
            <w:tcBorders>
              <w:top w:val="nil"/>
              <w:left w:val="nil"/>
              <w:bottom w:val="single" w:color="auto" w:sz="4" w:space="0"/>
              <w:right w:val="single" w:color="auto" w:sz="4" w:space="0"/>
            </w:tcBorders>
            <w:shd w:val="clear" w:color="auto" w:fill="auto"/>
            <w:vAlign w:val="center"/>
          </w:tcPr>
          <w:p w14:paraId="788162F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619115B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63</w:t>
            </w:r>
          </w:p>
        </w:tc>
        <w:tc>
          <w:tcPr>
            <w:tcW w:w="2340" w:type="dxa"/>
            <w:tcBorders>
              <w:top w:val="nil"/>
              <w:left w:val="nil"/>
              <w:bottom w:val="single" w:color="auto" w:sz="4" w:space="0"/>
              <w:right w:val="single" w:color="auto" w:sz="4" w:space="0"/>
            </w:tcBorders>
            <w:shd w:val="clear" w:color="auto" w:fill="auto"/>
            <w:vAlign w:val="center"/>
          </w:tcPr>
          <w:p w14:paraId="3D82B110">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甘田、筻口、童溪、401</w:t>
            </w:r>
          </w:p>
        </w:tc>
        <w:tc>
          <w:tcPr>
            <w:tcW w:w="840" w:type="dxa"/>
            <w:tcBorders>
              <w:top w:val="nil"/>
              <w:left w:val="nil"/>
              <w:bottom w:val="single" w:color="auto" w:sz="4" w:space="0"/>
              <w:right w:val="single" w:color="auto" w:sz="4" w:space="0"/>
            </w:tcBorders>
            <w:shd w:val="clear" w:color="auto" w:fill="auto"/>
            <w:vAlign w:val="center"/>
          </w:tcPr>
          <w:p w14:paraId="4B0219F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153BCA4C">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6BFAE147">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29CEFD1A">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34</w:t>
            </w:r>
          </w:p>
        </w:tc>
        <w:tc>
          <w:tcPr>
            <w:tcW w:w="1701" w:type="dxa"/>
            <w:tcBorders>
              <w:top w:val="nil"/>
              <w:left w:val="nil"/>
              <w:bottom w:val="single" w:color="auto" w:sz="4" w:space="0"/>
              <w:right w:val="single" w:color="auto" w:sz="4" w:space="0"/>
            </w:tcBorders>
            <w:shd w:val="clear" w:color="auto" w:fill="auto"/>
            <w:vAlign w:val="center"/>
          </w:tcPr>
          <w:p w14:paraId="5DDBF9AF">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143A孟城班</w:t>
            </w:r>
          </w:p>
        </w:tc>
        <w:tc>
          <w:tcPr>
            <w:tcW w:w="1276" w:type="dxa"/>
            <w:tcBorders>
              <w:top w:val="nil"/>
              <w:left w:val="nil"/>
              <w:bottom w:val="single" w:color="auto" w:sz="4" w:space="0"/>
              <w:right w:val="single" w:color="auto" w:sz="4" w:space="0"/>
            </w:tcBorders>
            <w:shd w:val="clear" w:color="auto" w:fill="auto"/>
            <w:vAlign w:val="center"/>
          </w:tcPr>
          <w:p w14:paraId="57296E4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74664A6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63</w:t>
            </w:r>
          </w:p>
        </w:tc>
        <w:tc>
          <w:tcPr>
            <w:tcW w:w="2340" w:type="dxa"/>
            <w:tcBorders>
              <w:top w:val="nil"/>
              <w:left w:val="nil"/>
              <w:bottom w:val="single" w:color="auto" w:sz="4" w:space="0"/>
              <w:right w:val="single" w:color="auto" w:sz="4" w:space="0"/>
            </w:tcBorders>
            <w:shd w:val="clear" w:color="auto" w:fill="auto"/>
            <w:vAlign w:val="center"/>
          </w:tcPr>
          <w:p w14:paraId="01179B5A">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毛田、公田、杨林、401、荣家湾</w:t>
            </w:r>
          </w:p>
        </w:tc>
        <w:tc>
          <w:tcPr>
            <w:tcW w:w="840" w:type="dxa"/>
            <w:tcBorders>
              <w:top w:val="nil"/>
              <w:left w:val="nil"/>
              <w:bottom w:val="single" w:color="auto" w:sz="4" w:space="0"/>
              <w:right w:val="single" w:color="auto" w:sz="4" w:space="0"/>
            </w:tcBorders>
            <w:shd w:val="clear" w:color="auto" w:fill="auto"/>
            <w:vAlign w:val="center"/>
          </w:tcPr>
          <w:p w14:paraId="506A683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10CA813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6D4E149E">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0C302A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35</w:t>
            </w:r>
          </w:p>
        </w:tc>
        <w:tc>
          <w:tcPr>
            <w:tcW w:w="1701" w:type="dxa"/>
            <w:tcBorders>
              <w:top w:val="nil"/>
              <w:left w:val="nil"/>
              <w:bottom w:val="single" w:color="auto" w:sz="4" w:space="0"/>
              <w:right w:val="single" w:color="auto" w:sz="4" w:space="0"/>
            </w:tcBorders>
            <w:shd w:val="clear" w:color="auto" w:fill="auto"/>
            <w:vAlign w:val="center"/>
          </w:tcPr>
          <w:p w14:paraId="22DF44D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145朝西班</w:t>
            </w:r>
          </w:p>
        </w:tc>
        <w:tc>
          <w:tcPr>
            <w:tcW w:w="1276" w:type="dxa"/>
            <w:tcBorders>
              <w:top w:val="nil"/>
              <w:left w:val="nil"/>
              <w:bottom w:val="single" w:color="auto" w:sz="4" w:space="0"/>
              <w:right w:val="single" w:color="auto" w:sz="4" w:space="0"/>
            </w:tcBorders>
            <w:shd w:val="clear" w:color="auto" w:fill="auto"/>
            <w:vAlign w:val="center"/>
          </w:tcPr>
          <w:p w14:paraId="30663433">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毛田镇</w:t>
            </w:r>
          </w:p>
        </w:tc>
        <w:tc>
          <w:tcPr>
            <w:tcW w:w="851" w:type="dxa"/>
            <w:tcBorders>
              <w:top w:val="nil"/>
              <w:left w:val="nil"/>
              <w:bottom w:val="single" w:color="auto" w:sz="4" w:space="0"/>
              <w:right w:val="single" w:color="auto" w:sz="4" w:space="0"/>
            </w:tcBorders>
            <w:shd w:val="clear" w:color="auto" w:fill="auto"/>
            <w:vAlign w:val="center"/>
          </w:tcPr>
          <w:p w14:paraId="29DE48A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70</w:t>
            </w:r>
          </w:p>
        </w:tc>
        <w:tc>
          <w:tcPr>
            <w:tcW w:w="2340" w:type="dxa"/>
            <w:tcBorders>
              <w:top w:val="nil"/>
              <w:left w:val="nil"/>
              <w:bottom w:val="single" w:color="auto" w:sz="4" w:space="0"/>
              <w:right w:val="single" w:color="auto" w:sz="4" w:space="0"/>
            </w:tcBorders>
            <w:shd w:val="clear" w:color="auto" w:fill="auto"/>
            <w:vAlign w:val="center"/>
          </w:tcPr>
          <w:p w14:paraId="6BC20E40">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李段、八宝道仁、公田、荣家湾</w:t>
            </w:r>
          </w:p>
        </w:tc>
        <w:tc>
          <w:tcPr>
            <w:tcW w:w="840" w:type="dxa"/>
            <w:tcBorders>
              <w:top w:val="nil"/>
              <w:left w:val="nil"/>
              <w:bottom w:val="single" w:color="auto" w:sz="4" w:space="0"/>
              <w:right w:val="single" w:color="auto" w:sz="4" w:space="0"/>
            </w:tcBorders>
            <w:shd w:val="clear" w:color="auto" w:fill="auto"/>
            <w:vAlign w:val="center"/>
          </w:tcPr>
          <w:p w14:paraId="191508E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1CD2586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2D18770A">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D861950">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36</w:t>
            </w:r>
          </w:p>
        </w:tc>
        <w:tc>
          <w:tcPr>
            <w:tcW w:w="1701" w:type="dxa"/>
            <w:tcBorders>
              <w:top w:val="nil"/>
              <w:left w:val="nil"/>
              <w:bottom w:val="single" w:color="auto" w:sz="4" w:space="0"/>
              <w:right w:val="single" w:color="auto" w:sz="4" w:space="0"/>
            </w:tcBorders>
            <w:shd w:val="clear" w:color="auto" w:fill="auto"/>
            <w:vAlign w:val="center"/>
          </w:tcPr>
          <w:p w14:paraId="367FCBC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146国庆班</w:t>
            </w:r>
          </w:p>
        </w:tc>
        <w:tc>
          <w:tcPr>
            <w:tcW w:w="1276" w:type="dxa"/>
            <w:tcBorders>
              <w:top w:val="nil"/>
              <w:left w:val="nil"/>
              <w:bottom w:val="single" w:color="auto" w:sz="4" w:space="0"/>
              <w:right w:val="single" w:color="auto" w:sz="4" w:space="0"/>
            </w:tcBorders>
            <w:shd w:val="clear" w:color="auto" w:fill="auto"/>
            <w:vAlign w:val="center"/>
          </w:tcPr>
          <w:p w14:paraId="0ABBAB32">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月田镇</w:t>
            </w:r>
          </w:p>
        </w:tc>
        <w:tc>
          <w:tcPr>
            <w:tcW w:w="851" w:type="dxa"/>
            <w:tcBorders>
              <w:top w:val="nil"/>
              <w:left w:val="nil"/>
              <w:bottom w:val="single" w:color="auto" w:sz="4" w:space="0"/>
              <w:right w:val="single" w:color="auto" w:sz="4" w:space="0"/>
            </w:tcBorders>
            <w:shd w:val="clear" w:color="auto" w:fill="auto"/>
            <w:vAlign w:val="center"/>
          </w:tcPr>
          <w:p w14:paraId="5E14FCC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62</w:t>
            </w:r>
          </w:p>
        </w:tc>
        <w:tc>
          <w:tcPr>
            <w:tcW w:w="2340" w:type="dxa"/>
            <w:tcBorders>
              <w:top w:val="nil"/>
              <w:left w:val="nil"/>
              <w:bottom w:val="single" w:color="auto" w:sz="4" w:space="0"/>
              <w:right w:val="single" w:color="auto" w:sz="4" w:space="0"/>
            </w:tcBorders>
            <w:shd w:val="clear" w:color="auto" w:fill="auto"/>
            <w:vAlign w:val="center"/>
          </w:tcPr>
          <w:p w14:paraId="3D1A1219">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黄岸、湾头、杨林、荣家湾</w:t>
            </w:r>
          </w:p>
        </w:tc>
        <w:tc>
          <w:tcPr>
            <w:tcW w:w="840" w:type="dxa"/>
            <w:tcBorders>
              <w:top w:val="nil"/>
              <w:left w:val="nil"/>
              <w:bottom w:val="single" w:color="auto" w:sz="4" w:space="0"/>
              <w:right w:val="single" w:color="auto" w:sz="4" w:space="0"/>
            </w:tcBorders>
            <w:shd w:val="clear" w:color="auto" w:fill="auto"/>
            <w:vAlign w:val="center"/>
          </w:tcPr>
          <w:p w14:paraId="79AF1D76">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568A67B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5781AAE2">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CF24847">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37</w:t>
            </w:r>
          </w:p>
        </w:tc>
        <w:tc>
          <w:tcPr>
            <w:tcW w:w="1701" w:type="dxa"/>
            <w:tcBorders>
              <w:top w:val="nil"/>
              <w:left w:val="nil"/>
              <w:bottom w:val="single" w:color="auto" w:sz="4" w:space="0"/>
              <w:right w:val="single" w:color="auto" w:sz="4" w:space="0"/>
            </w:tcBorders>
            <w:shd w:val="clear" w:color="auto" w:fill="auto"/>
            <w:vAlign w:val="center"/>
          </w:tcPr>
          <w:p w14:paraId="685A0B7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147陈伏班</w:t>
            </w:r>
          </w:p>
        </w:tc>
        <w:tc>
          <w:tcPr>
            <w:tcW w:w="1276" w:type="dxa"/>
            <w:tcBorders>
              <w:top w:val="nil"/>
              <w:left w:val="nil"/>
              <w:bottom w:val="single" w:color="auto" w:sz="4" w:space="0"/>
              <w:right w:val="single" w:color="auto" w:sz="4" w:space="0"/>
            </w:tcBorders>
            <w:shd w:val="clear" w:color="auto" w:fill="auto"/>
            <w:vAlign w:val="center"/>
          </w:tcPr>
          <w:p w14:paraId="32EE426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月田镇</w:t>
            </w:r>
          </w:p>
        </w:tc>
        <w:tc>
          <w:tcPr>
            <w:tcW w:w="851" w:type="dxa"/>
            <w:tcBorders>
              <w:top w:val="nil"/>
              <w:left w:val="nil"/>
              <w:bottom w:val="single" w:color="auto" w:sz="4" w:space="0"/>
              <w:right w:val="single" w:color="auto" w:sz="4" w:space="0"/>
            </w:tcBorders>
            <w:shd w:val="clear" w:color="auto" w:fill="auto"/>
            <w:vAlign w:val="center"/>
          </w:tcPr>
          <w:p w14:paraId="42DE8EA4">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65</w:t>
            </w:r>
          </w:p>
        </w:tc>
        <w:tc>
          <w:tcPr>
            <w:tcW w:w="2340" w:type="dxa"/>
            <w:tcBorders>
              <w:top w:val="nil"/>
              <w:left w:val="nil"/>
              <w:bottom w:val="single" w:color="auto" w:sz="4" w:space="0"/>
              <w:right w:val="single" w:color="auto" w:sz="4" w:space="0"/>
            </w:tcBorders>
            <w:shd w:val="clear" w:color="auto" w:fill="auto"/>
            <w:vAlign w:val="center"/>
          </w:tcPr>
          <w:p w14:paraId="352E2D35">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月田、公田、401、荣家湾</w:t>
            </w:r>
          </w:p>
        </w:tc>
        <w:tc>
          <w:tcPr>
            <w:tcW w:w="840" w:type="dxa"/>
            <w:tcBorders>
              <w:top w:val="nil"/>
              <w:left w:val="nil"/>
              <w:bottom w:val="single" w:color="auto" w:sz="4" w:space="0"/>
              <w:right w:val="single" w:color="auto" w:sz="4" w:space="0"/>
            </w:tcBorders>
            <w:shd w:val="clear" w:color="auto" w:fill="auto"/>
            <w:vAlign w:val="center"/>
          </w:tcPr>
          <w:p w14:paraId="212E9B95">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6697C3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3BD91D74">
        <w:tblPrEx>
          <w:tblCellMar>
            <w:top w:w="0" w:type="dxa"/>
            <w:left w:w="108" w:type="dxa"/>
            <w:bottom w:w="0" w:type="dxa"/>
            <w:right w:w="108" w:type="dxa"/>
          </w:tblCellMar>
        </w:tblPrEx>
        <w:trPr>
          <w:trHeight w:val="51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36735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38</w:t>
            </w:r>
          </w:p>
        </w:tc>
        <w:tc>
          <w:tcPr>
            <w:tcW w:w="1701" w:type="dxa"/>
            <w:tcBorders>
              <w:top w:val="nil"/>
              <w:left w:val="nil"/>
              <w:bottom w:val="single" w:color="auto" w:sz="4" w:space="0"/>
              <w:right w:val="single" w:color="auto" w:sz="4" w:space="0"/>
            </w:tcBorders>
            <w:shd w:val="clear" w:color="auto" w:fill="auto"/>
            <w:vAlign w:val="center"/>
          </w:tcPr>
          <w:p w14:paraId="189192A8">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148红光班（花苗）</w:t>
            </w:r>
          </w:p>
        </w:tc>
        <w:tc>
          <w:tcPr>
            <w:tcW w:w="1276" w:type="dxa"/>
            <w:tcBorders>
              <w:top w:val="nil"/>
              <w:left w:val="nil"/>
              <w:bottom w:val="single" w:color="auto" w:sz="4" w:space="0"/>
              <w:right w:val="single" w:color="auto" w:sz="4" w:space="0"/>
            </w:tcBorders>
            <w:shd w:val="clear" w:color="auto" w:fill="auto"/>
            <w:vAlign w:val="center"/>
          </w:tcPr>
          <w:p w14:paraId="4CB8C649">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月田镇</w:t>
            </w:r>
          </w:p>
        </w:tc>
        <w:tc>
          <w:tcPr>
            <w:tcW w:w="851" w:type="dxa"/>
            <w:tcBorders>
              <w:top w:val="nil"/>
              <w:left w:val="nil"/>
              <w:bottom w:val="single" w:color="auto" w:sz="4" w:space="0"/>
              <w:right w:val="single" w:color="auto" w:sz="4" w:space="0"/>
            </w:tcBorders>
            <w:shd w:val="clear" w:color="auto" w:fill="auto"/>
            <w:vAlign w:val="center"/>
          </w:tcPr>
          <w:p w14:paraId="641F6B7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72</w:t>
            </w:r>
          </w:p>
        </w:tc>
        <w:tc>
          <w:tcPr>
            <w:tcW w:w="2340" w:type="dxa"/>
            <w:tcBorders>
              <w:top w:val="nil"/>
              <w:left w:val="nil"/>
              <w:bottom w:val="single" w:color="auto" w:sz="4" w:space="0"/>
              <w:right w:val="single" w:color="auto" w:sz="4" w:space="0"/>
            </w:tcBorders>
            <w:shd w:val="clear" w:color="auto" w:fill="auto"/>
            <w:vAlign w:val="center"/>
          </w:tcPr>
          <w:p w14:paraId="59FCB43D">
            <w:pPr>
              <w:widowControl/>
              <w:ind w:firstLine="0" w:firstLineChars="0"/>
              <w:jc w:val="left"/>
              <w:rPr>
                <w:rFonts w:ascii="仿宋_GB2312" w:hAnsi="宋体" w:cs="宋体"/>
                <w:kern w:val="0"/>
                <w:sz w:val="24"/>
                <w:szCs w:val="24"/>
              </w:rPr>
            </w:pPr>
            <w:r>
              <w:rPr>
                <w:rFonts w:hint="eastAsia" w:ascii="仿宋_GB2312" w:hAnsi="宋体" w:cs="宋体"/>
                <w:kern w:val="0"/>
                <w:sz w:val="24"/>
                <w:szCs w:val="24"/>
              </w:rPr>
              <w:t>月田、公田、401、荣家湾</w:t>
            </w:r>
          </w:p>
        </w:tc>
        <w:tc>
          <w:tcPr>
            <w:tcW w:w="840" w:type="dxa"/>
            <w:tcBorders>
              <w:top w:val="nil"/>
              <w:left w:val="nil"/>
              <w:bottom w:val="single" w:color="auto" w:sz="4" w:space="0"/>
              <w:right w:val="single" w:color="auto" w:sz="4" w:space="0"/>
            </w:tcBorders>
            <w:shd w:val="clear" w:color="auto" w:fill="auto"/>
            <w:vAlign w:val="center"/>
          </w:tcPr>
          <w:p w14:paraId="79BE6C51">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c>
          <w:tcPr>
            <w:tcW w:w="727" w:type="dxa"/>
            <w:tcBorders>
              <w:top w:val="nil"/>
              <w:left w:val="nil"/>
              <w:bottom w:val="single" w:color="auto" w:sz="4" w:space="0"/>
              <w:right w:val="single" w:color="auto" w:sz="4" w:space="0"/>
            </w:tcBorders>
            <w:shd w:val="clear" w:color="auto" w:fill="auto"/>
            <w:vAlign w:val="center"/>
          </w:tcPr>
          <w:p w14:paraId="4ECEFC7D">
            <w:pPr>
              <w:widowControl/>
              <w:ind w:firstLine="0" w:firstLineChars="0"/>
              <w:jc w:val="center"/>
              <w:rPr>
                <w:rFonts w:ascii="仿宋_GB2312" w:hAnsi="宋体" w:cs="宋体"/>
                <w:kern w:val="0"/>
                <w:sz w:val="24"/>
                <w:szCs w:val="24"/>
              </w:rPr>
            </w:pPr>
            <w:r>
              <w:rPr>
                <w:rFonts w:hint="eastAsia" w:ascii="仿宋_GB2312" w:hAnsi="宋体" w:cs="宋体"/>
                <w:kern w:val="0"/>
                <w:sz w:val="24"/>
                <w:szCs w:val="24"/>
              </w:rPr>
              <w:t>1</w:t>
            </w:r>
          </w:p>
        </w:tc>
      </w:tr>
      <w:tr w14:paraId="70926602">
        <w:tblPrEx>
          <w:tblCellMar>
            <w:top w:w="0" w:type="dxa"/>
            <w:left w:w="108" w:type="dxa"/>
            <w:bottom w:w="0" w:type="dxa"/>
            <w:right w:w="108" w:type="dxa"/>
          </w:tblCellMar>
        </w:tblPrEx>
        <w:trPr>
          <w:trHeight w:val="510" w:hRule="atLeast"/>
        </w:trPr>
        <w:tc>
          <w:tcPr>
            <w:tcW w:w="829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2BFBA7">
            <w:pPr>
              <w:widowControl/>
              <w:ind w:firstLine="0" w:firstLineChars="0"/>
              <w:jc w:val="left"/>
              <w:rPr>
                <w:rFonts w:ascii="黑体" w:hAnsi="黑体" w:eastAsia="黑体" w:cs="宋体"/>
                <w:b/>
                <w:bCs/>
                <w:kern w:val="0"/>
                <w:sz w:val="24"/>
                <w:szCs w:val="24"/>
              </w:rPr>
            </w:pPr>
            <w:r>
              <w:rPr>
                <w:rFonts w:hint="eastAsia" w:ascii="黑体" w:hAnsi="黑体" w:eastAsia="黑体" w:cs="宋体"/>
                <w:b/>
                <w:bCs/>
                <w:kern w:val="0"/>
                <w:sz w:val="24"/>
                <w:szCs w:val="24"/>
              </w:rPr>
              <w:t>三、备用车辆：6台                               共计：88台</w:t>
            </w:r>
          </w:p>
        </w:tc>
      </w:tr>
    </w:tbl>
    <w:p w14:paraId="30A108BC">
      <w:pPr>
        <w:spacing w:line="360" w:lineRule="auto"/>
        <w:ind w:firstLine="480"/>
        <w:rPr>
          <w:rFonts w:ascii="仿宋_GB2312" w:hAnsi="黑体" w:cs="Times New Roman"/>
          <w:sz w:val="24"/>
          <w:szCs w:val="24"/>
        </w:rPr>
      </w:pPr>
      <w:r>
        <w:rPr>
          <w:rFonts w:hint="eastAsia" w:ascii="仿宋_GB2312" w:hAnsi="黑体" w:cs="Times New Roman"/>
          <w:sz w:val="24"/>
          <w:szCs w:val="24"/>
        </w:rPr>
        <w:t>备注：表中趟次，往返计1个趟次。</w:t>
      </w:r>
    </w:p>
    <w:p w14:paraId="4AAFA0E8">
      <w:pPr>
        <w:spacing w:line="360" w:lineRule="auto"/>
        <w:ind w:firstLine="480"/>
        <w:rPr>
          <w:rFonts w:ascii="仿宋_GB2312" w:hAnsi="黑体" w:cs="Times New Roman"/>
          <w:sz w:val="24"/>
          <w:szCs w:val="24"/>
        </w:rPr>
      </w:pPr>
    </w:p>
    <w:p w14:paraId="3C20876D">
      <w:pPr>
        <w:spacing w:line="360" w:lineRule="auto"/>
        <w:ind w:firstLine="480"/>
        <w:rPr>
          <w:rFonts w:ascii="仿宋_GB2312" w:hAnsi="黑体" w:cs="Times New Roman"/>
          <w:sz w:val="24"/>
          <w:szCs w:val="24"/>
        </w:rPr>
      </w:pPr>
    </w:p>
    <w:p w14:paraId="6AFA71EE">
      <w:pPr>
        <w:widowControl/>
        <w:ind w:firstLine="0" w:firstLineChars="0"/>
        <w:jc w:val="left"/>
        <w:rPr>
          <w:rFonts w:ascii="仿宋_GB2312" w:hAnsi="黑体" w:cs="Times New Roman"/>
          <w:sz w:val="24"/>
          <w:szCs w:val="24"/>
        </w:rPr>
      </w:pPr>
      <w:r>
        <w:rPr>
          <w:rFonts w:ascii="仿宋_GB2312" w:hAnsi="黑体" w:cs="Times New Roman"/>
          <w:sz w:val="24"/>
          <w:szCs w:val="24"/>
        </w:rPr>
        <w:br w:type="page"/>
      </w:r>
    </w:p>
    <w:p w14:paraId="6BFE2BDA">
      <w:pPr>
        <w:ind w:firstLine="0" w:firstLineChars="0"/>
        <w:jc w:val="center"/>
        <w:rPr>
          <w:rFonts w:ascii="仿宋_GB2312" w:cs="Times New Roman"/>
          <w:szCs w:val="32"/>
        </w:rPr>
      </w:pPr>
      <w:r>
        <w:rPr>
          <w:rFonts w:ascii="方正小标宋简体" w:hAnsi="仿宋_GB2312" w:eastAsia="方正小标宋简体" w:cs="仿宋_GB2312"/>
          <w:sz w:val="36"/>
          <w:szCs w:val="36"/>
        </w:rPr>
        <w:t>2</w:t>
      </w:r>
      <w:r>
        <w:rPr>
          <w:rFonts w:hint="eastAsia" w:ascii="方正小标宋简体" w:hAnsi="仿宋_GB2312" w:eastAsia="方正小标宋简体" w:cs="仿宋_GB2312"/>
          <w:sz w:val="36"/>
          <w:szCs w:val="36"/>
        </w:rPr>
        <w:t>.投资估算表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276"/>
        <w:gridCol w:w="4616"/>
      </w:tblGrid>
      <w:tr w14:paraId="58C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shd w:val="clear" w:color="auto" w:fill="F1F1F1" w:themeFill="background1" w:themeFillShade="F2"/>
            <w:vAlign w:val="center"/>
          </w:tcPr>
          <w:p w14:paraId="16682B2F">
            <w:pPr>
              <w:ind w:firstLine="0" w:firstLineChars="0"/>
              <w:jc w:val="center"/>
              <w:rPr>
                <w:rFonts w:ascii="黑体" w:hAnsi="黑体" w:eastAsia="黑体" w:cs="仿宋"/>
                <w:kern w:val="0"/>
                <w:sz w:val="24"/>
                <w:szCs w:val="24"/>
              </w:rPr>
            </w:pPr>
            <w:r>
              <w:rPr>
                <w:rFonts w:hint="eastAsia" w:ascii="黑体" w:hAnsi="黑体" w:eastAsia="黑体" w:cs="黑体"/>
                <w:kern w:val="0"/>
                <w:sz w:val="24"/>
                <w:szCs w:val="24"/>
              </w:rPr>
              <w:t>序号</w:t>
            </w:r>
          </w:p>
        </w:tc>
        <w:tc>
          <w:tcPr>
            <w:tcW w:w="1701" w:type="dxa"/>
            <w:shd w:val="clear" w:color="auto" w:fill="F1F1F1" w:themeFill="background1" w:themeFillShade="F2"/>
            <w:vAlign w:val="center"/>
          </w:tcPr>
          <w:p w14:paraId="39D5CCDA">
            <w:pPr>
              <w:ind w:firstLine="0" w:firstLineChars="0"/>
              <w:jc w:val="center"/>
              <w:rPr>
                <w:rFonts w:ascii="黑体" w:hAnsi="黑体" w:eastAsia="黑体" w:cs="仿宋"/>
                <w:kern w:val="0"/>
                <w:sz w:val="24"/>
                <w:szCs w:val="24"/>
              </w:rPr>
            </w:pPr>
            <w:r>
              <w:rPr>
                <w:rFonts w:hint="eastAsia" w:ascii="黑体" w:hAnsi="黑体" w:eastAsia="黑体" w:cs="黑体"/>
                <w:kern w:val="0"/>
                <w:sz w:val="24"/>
                <w:szCs w:val="24"/>
              </w:rPr>
              <w:t>投资项目</w:t>
            </w:r>
          </w:p>
        </w:tc>
        <w:tc>
          <w:tcPr>
            <w:tcW w:w="1276" w:type="dxa"/>
            <w:shd w:val="clear" w:color="auto" w:fill="F1F1F1" w:themeFill="background1" w:themeFillShade="F2"/>
            <w:vAlign w:val="center"/>
          </w:tcPr>
          <w:p w14:paraId="2C6A3A8C">
            <w:pPr>
              <w:ind w:firstLine="0" w:firstLineChars="0"/>
              <w:jc w:val="center"/>
              <w:rPr>
                <w:rFonts w:ascii="黑体" w:hAnsi="黑体" w:eastAsia="黑体" w:cs="仿宋"/>
                <w:kern w:val="0"/>
                <w:sz w:val="24"/>
                <w:szCs w:val="24"/>
              </w:rPr>
            </w:pPr>
            <w:r>
              <w:rPr>
                <w:rFonts w:hint="eastAsia" w:ascii="黑体" w:hAnsi="黑体" w:eastAsia="黑体" w:cs="黑体"/>
                <w:kern w:val="0"/>
                <w:sz w:val="24"/>
                <w:szCs w:val="24"/>
              </w:rPr>
              <w:t>投资金额（万元）</w:t>
            </w:r>
          </w:p>
        </w:tc>
        <w:tc>
          <w:tcPr>
            <w:tcW w:w="4616" w:type="dxa"/>
            <w:shd w:val="clear" w:color="auto" w:fill="F1F1F1" w:themeFill="background1" w:themeFillShade="F2"/>
            <w:vAlign w:val="center"/>
          </w:tcPr>
          <w:p w14:paraId="0DEA5E0F">
            <w:pPr>
              <w:ind w:firstLine="0" w:firstLineChars="0"/>
              <w:jc w:val="center"/>
              <w:rPr>
                <w:rFonts w:ascii="黑体" w:hAnsi="黑体" w:eastAsia="黑体" w:cs="仿宋"/>
                <w:kern w:val="0"/>
                <w:sz w:val="24"/>
                <w:szCs w:val="24"/>
              </w:rPr>
            </w:pPr>
            <w:r>
              <w:rPr>
                <w:rFonts w:hint="eastAsia" w:ascii="黑体" w:hAnsi="黑体" w:eastAsia="黑体" w:cs="黑体"/>
                <w:kern w:val="0"/>
                <w:sz w:val="24"/>
                <w:szCs w:val="24"/>
              </w:rPr>
              <w:t>测算说明</w:t>
            </w:r>
          </w:p>
        </w:tc>
      </w:tr>
      <w:tr w14:paraId="7388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2BBE72D2">
            <w:pPr>
              <w:ind w:firstLine="0" w:firstLineChars="0"/>
              <w:jc w:val="center"/>
              <w:rPr>
                <w:rFonts w:ascii="仿宋_GB2312" w:hAnsi="仿宋" w:cs="仿宋"/>
                <w:kern w:val="0"/>
                <w:sz w:val="24"/>
                <w:szCs w:val="24"/>
              </w:rPr>
            </w:pPr>
            <w:r>
              <w:rPr>
                <w:rFonts w:hint="eastAsia" w:ascii="仿宋_GB2312" w:hAnsi="仿宋" w:cs="仿宋"/>
                <w:kern w:val="0"/>
                <w:sz w:val="24"/>
                <w:szCs w:val="24"/>
              </w:rPr>
              <w:t>1</w:t>
            </w:r>
          </w:p>
        </w:tc>
        <w:tc>
          <w:tcPr>
            <w:tcW w:w="1701" w:type="dxa"/>
            <w:vAlign w:val="center"/>
          </w:tcPr>
          <w:p w14:paraId="5329D697">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旧车回购与安置</w:t>
            </w:r>
          </w:p>
        </w:tc>
        <w:tc>
          <w:tcPr>
            <w:tcW w:w="1276" w:type="dxa"/>
            <w:vAlign w:val="center"/>
          </w:tcPr>
          <w:p w14:paraId="1C951035">
            <w:pPr>
              <w:ind w:firstLine="0" w:firstLineChars="0"/>
              <w:jc w:val="center"/>
              <w:rPr>
                <w:rFonts w:hint="default" w:ascii="仿宋_GB2312" w:hAnsi="仿宋" w:eastAsia="仿宋_GB2312" w:cs="仿宋"/>
                <w:b/>
                <w:bCs/>
                <w:kern w:val="0"/>
                <w:sz w:val="24"/>
                <w:szCs w:val="24"/>
                <w:lang w:val="en-US" w:eastAsia="zh-CN"/>
              </w:rPr>
            </w:pPr>
            <w:r>
              <w:rPr>
                <w:rFonts w:hint="eastAsia" w:ascii="仿宋_GB2312" w:hAnsi="Calibri" w:cs="Calibri"/>
                <w:b/>
                <w:bCs/>
                <w:kern w:val="0"/>
                <w:sz w:val="24"/>
                <w:szCs w:val="24"/>
              </w:rPr>
              <w:t>9</w:t>
            </w:r>
            <w:r>
              <w:rPr>
                <w:rFonts w:hint="eastAsia" w:ascii="仿宋_GB2312" w:hAnsi="Calibri" w:cs="Calibri"/>
                <w:b/>
                <w:bCs/>
                <w:kern w:val="0"/>
                <w:sz w:val="24"/>
                <w:szCs w:val="24"/>
                <w:lang w:val="en-US" w:eastAsia="zh-CN"/>
              </w:rPr>
              <w:t>10</w:t>
            </w:r>
          </w:p>
        </w:tc>
        <w:tc>
          <w:tcPr>
            <w:tcW w:w="4616" w:type="dxa"/>
            <w:vAlign w:val="center"/>
          </w:tcPr>
          <w:p w14:paraId="2357A2BC">
            <w:pPr>
              <w:ind w:firstLine="0" w:firstLineChars="0"/>
              <w:rPr>
                <w:rFonts w:ascii="仿宋_GB2312" w:hAnsi="仿宋" w:cs="仿宋"/>
                <w:kern w:val="0"/>
                <w:sz w:val="24"/>
                <w:szCs w:val="24"/>
              </w:rPr>
            </w:pPr>
            <w:r>
              <w:rPr>
                <w:rFonts w:hint="eastAsia" w:ascii="仿宋_GB2312" w:hAnsi="等线" w:cs="宋体"/>
                <w:kern w:val="0"/>
                <w:sz w:val="24"/>
              </w:rPr>
              <w:t>按“三补一奖一优先”方案收购。</w:t>
            </w:r>
            <w:r>
              <w:rPr>
                <w:rFonts w:hint="eastAsia" w:ascii="仿宋_GB2312" w:hAnsi="Calibri" w:cs="Calibri"/>
                <w:kern w:val="0"/>
                <w:sz w:val="22"/>
              </w:rPr>
              <w:t>营运车辆88台，</w:t>
            </w:r>
            <w:r>
              <w:rPr>
                <w:rFonts w:hint="eastAsia" w:ascii="仿宋_GB2312" w:hAnsi="等线" w:cs="宋体"/>
                <w:kern w:val="0"/>
                <w:sz w:val="24"/>
              </w:rPr>
              <w:t>其中，车辆残值补偿4</w:t>
            </w:r>
            <w:r>
              <w:rPr>
                <w:rFonts w:hint="eastAsia" w:ascii="仿宋_GB2312" w:hAnsi="等线" w:cs="宋体"/>
                <w:kern w:val="0"/>
                <w:sz w:val="24"/>
                <w:lang w:val="en-US" w:eastAsia="zh-CN"/>
              </w:rPr>
              <w:t>10</w:t>
            </w:r>
            <w:r>
              <w:rPr>
                <w:rFonts w:hint="eastAsia" w:ascii="仿宋_GB2312" w:hAnsi="等线" w:cs="宋体"/>
                <w:kern w:val="0"/>
                <w:sz w:val="24"/>
              </w:rPr>
              <w:t>万元，经营权补偿17</w:t>
            </w:r>
            <w:r>
              <w:rPr>
                <w:rFonts w:hint="eastAsia" w:ascii="仿宋_GB2312" w:hAnsi="等线" w:cs="宋体"/>
                <w:kern w:val="0"/>
                <w:sz w:val="24"/>
                <w:lang w:val="en-US" w:eastAsia="zh-CN"/>
              </w:rPr>
              <w:t>6</w:t>
            </w:r>
            <w:r>
              <w:rPr>
                <w:rFonts w:hint="eastAsia" w:ascii="仿宋_GB2312" w:hAnsi="等线" w:cs="宋体"/>
                <w:kern w:val="0"/>
                <w:sz w:val="24"/>
              </w:rPr>
              <w:t>万元，退出配合奖264万元。另外，驾驶员安置培训60万元。</w:t>
            </w:r>
          </w:p>
        </w:tc>
      </w:tr>
      <w:tr w14:paraId="060F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7F9C97B8">
            <w:pPr>
              <w:ind w:firstLine="0" w:firstLineChars="0"/>
              <w:jc w:val="center"/>
              <w:rPr>
                <w:rFonts w:ascii="仿宋_GB2312" w:hAnsi="仿宋" w:cs="仿宋"/>
                <w:kern w:val="0"/>
                <w:sz w:val="24"/>
                <w:szCs w:val="24"/>
              </w:rPr>
            </w:pPr>
            <w:r>
              <w:rPr>
                <w:rFonts w:hint="eastAsia" w:ascii="仿宋_GB2312" w:hAnsi="仿宋" w:cs="仿宋"/>
                <w:kern w:val="0"/>
                <w:sz w:val="24"/>
                <w:szCs w:val="24"/>
              </w:rPr>
              <w:t>2</w:t>
            </w:r>
          </w:p>
        </w:tc>
        <w:tc>
          <w:tcPr>
            <w:tcW w:w="1701" w:type="dxa"/>
            <w:vAlign w:val="center"/>
          </w:tcPr>
          <w:p w14:paraId="1644B62B">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新能源车购置</w:t>
            </w:r>
          </w:p>
        </w:tc>
        <w:tc>
          <w:tcPr>
            <w:tcW w:w="1276" w:type="dxa"/>
            <w:vAlign w:val="center"/>
          </w:tcPr>
          <w:p w14:paraId="2FF3E1D3">
            <w:pPr>
              <w:ind w:firstLine="0" w:firstLineChars="0"/>
              <w:jc w:val="center"/>
              <w:rPr>
                <w:rFonts w:ascii="仿宋_GB2312" w:hAnsi="仿宋" w:cs="仿宋"/>
                <w:b/>
                <w:bCs/>
                <w:kern w:val="0"/>
                <w:sz w:val="24"/>
                <w:szCs w:val="24"/>
              </w:rPr>
            </w:pPr>
            <w:r>
              <w:rPr>
                <w:rFonts w:hint="eastAsia" w:ascii="仿宋_GB2312" w:cs="Calibri"/>
                <w:b/>
                <w:bCs/>
                <w:kern w:val="0"/>
                <w:sz w:val="24"/>
                <w:szCs w:val="24"/>
              </w:rPr>
              <w:t>3978</w:t>
            </w:r>
          </w:p>
        </w:tc>
        <w:tc>
          <w:tcPr>
            <w:tcW w:w="4616" w:type="dxa"/>
            <w:vAlign w:val="center"/>
          </w:tcPr>
          <w:p w14:paraId="4A5B50D8">
            <w:pPr>
              <w:ind w:firstLine="0" w:firstLineChars="0"/>
              <w:rPr>
                <w:rFonts w:ascii="仿宋_GB2312" w:hAnsi="Calibri" w:cs="Calibri"/>
                <w:kern w:val="0"/>
                <w:sz w:val="24"/>
                <w:szCs w:val="24"/>
              </w:rPr>
            </w:pPr>
            <w:r>
              <w:rPr>
                <w:rFonts w:hint="eastAsia" w:ascii="仿宋_GB2312" w:cs="Calibri"/>
                <w:kern w:val="0"/>
                <w:sz w:val="22"/>
              </w:rPr>
              <w:t>第一批预计购置65台，其中56</w:t>
            </w:r>
            <w:r>
              <w:rPr>
                <w:rFonts w:hint="eastAsia" w:ascii="仿宋_GB2312" w:hAnsi="Calibri" w:cs="Calibri"/>
                <w:kern w:val="0"/>
                <w:sz w:val="22"/>
              </w:rPr>
              <w:t>台8米车辆约63万/台，9台6米车辆价格约50万/台，计3978万元。</w:t>
            </w:r>
          </w:p>
        </w:tc>
      </w:tr>
      <w:tr w14:paraId="346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4FC60199">
            <w:pPr>
              <w:ind w:firstLine="0" w:firstLineChars="0"/>
              <w:jc w:val="center"/>
              <w:rPr>
                <w:rFonts w:ascii="仿宋_GB2312" w:hAnsi="仿宋" w:cs="仿宋"/>
                <w:kern w:val="0"/>
                <w:sz w:val="24"/>
                <w:szCs w:val="24"/>
              </w:rPr>
            </w:pPr>
            <w:r>
              <w:rPr>
                <w:rFonts w:hint="eastAsia" w:ascii="仿宋_GB2312" w:hAnsi="仿宋" w:cs="仿宋"/>
                <w:kern w:val="0"/>
                <w:sz w:val="24"/>
                <w:szCs w:val="24"/>
              </w:rPr>
              <w:t>3</w:t>
            </w:r>
          </w:p>
        </w:tc>
        <w:tc>
          <w:tcPr>
            <w:tcW w:w="1701" w:type="dxa"/>
            <w:vAlign w:val="center"/>
          </w:tcPr>
          <w:p w14:paraId="6B15557F">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充电桩站建设</w:t>
            </w:r>
          </w:p>
        </w:tc>
        <w:tc>
          <w:tcPr>
            <w:tcW w:w="1276" w:type="dxa"/>
            <w:vAlign w:val="center"/>
          </w:tcPr>
          <w:p w14:paraId="7BA17D6D">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311</w:t>
            </w:r>
          </w:p>
        </w:tc>
        <w:tc>
          <w:tcPr>
            <w:tcW w:w="4616" w:type="dxa"/>
            <w:vAlign w:val="center"/>
          </w:tcPr>
          <w:p w14:paraId="561395EB">
            <w:pPr>
              <w:ind w:firstLine="0" w:firstLineChars="0"/>
              <w:rPr>
                <w:rFonts w:ascii="仿宋_GB2312" w:hAnsi="Calibri" w:cs="Calibri"/>
                <w:kern w:val="0"/>
                <w:sz w:val="24"/>
                <w:szCs w:val="24"/>
              </w:rPr>
            </w:pPr>
            <w:r>
              <w:rPr>
                <w:rFonts w:hint="eastAsia" w:ascii="仿宋_GB2312" w:hAnsi="Calibri" w:cs="Calibri"/>
                <w:kern w:val="0"/>
                <w:sz w:val="22"/>
              </w:rPr>
              <w:t>充电桩采购成本约5.5万元/台，30台共需资金约165万元。电缆、联动设备、断路器、继电保护安装等126万元。增加电网回路2条约20万元。</w:t>
            </w:r>
          </w:p>
        </w:tc>
      </w:tr>
      <w:tr w14:paraId="51C7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7360A8AC">
            <w:pPr>
              <w:ind w:firstLine="0" w:firstLineChars="0"/>
              <w:jc w:val="center"/>
              <w:rPr>
                <w:rFonts w:ascii="仿宋_GB2312" w:hAnsi="仿宋" w:cs="仿宋"/>
                <w:kern w:val="0"/>
                <w:sz w:val="24"/>
                <w:szCs w:val="24"/>
              </w:rPr>
            </w:pPr>
            <w:r>
              <w:rPr>
                <w:rFonts w:hint="eastAsia" w:ascii="仿宋_GB2312" w:hAnsi="仿宋" w:cs="仿宋"/>
                <w:kern w:val="0"/>
                <w:sz w:val="24"/>
                <w:szCs w:val="24"/>
              </w:rPr>
              <w:t>4</w:t>
            </w:r>
          </w:p>
        </w:tc>
        <w:tc>
          <w:tcPr>
            <w:tcW w:w="1701" w:type="dxa"/>
            <w:vAlign w:val="center"/>
          </w:tcPr>
          <w:p w14:paraId="3D16A1EA">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变压器建设</w:t>
            </w:r>
          </w:p>
        </w:tc>
        <w:tc>
          <w:tcPr>
            <w:tcW w:w="1276" w:type="dxa"/>
            <w:vAlign w:val="center"/>
          </w:tcPr>
          <w:p w14:paraId="72DF5C86">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160</w:t>
            </w:r>
          </w:p>
        </w:tc>
        <w:tc>
          <w:tcPr>
            <w:tcW w:w="4616" w:type="dxa"/>
            <w:vAlign w:val="center"/>
          </w:tcPr>
          <w:p w14:paraId="03D35130">
            <w:pPr>
              <w:ind w:firstLine="0" w:firstLineChars="0"/>
              <w:rPr>
                <w:rFonts w:ascii="仿宋_GB2312" w:hAnsi="仿宋" w:cs="仿宋"/>
                <w:kern w:val="0"/>
                <w:sz w:val="24"/>
                <w:szCs w:val="24"/>
              </w:rPr>
            </w:pPr>
            <w:r>
              <w:rPr>
                <w:rFonts w:hint="eastAsia" w:ascii="仿宋_GB2312" w:hAnsi="Calibri" w:cs="Calibri"/>
                <w:kern w:val="0"/>
                <w:sz w:val="22"/>
              </w:rPr>
              <w:t>2000KVA变压器2台，改造配电房1间</w:t>
            </w:r>
          </w:p>
        </w:tc>
      </w:tr>
      <w:tr w14:paraId="4EB7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1AE1E5CD">
            <w:pPr>
              <w:ind w:firstLine="0" w:firstLineChars="0"/>
              <w:jc w:val="center"/>
              <w:rPr>
                <w:rFonts w:ascii="仿宋_GB2312" w:hAnsi="仿宋" w:cs="仿宋"/>
                <w:kern w:val="0"/>
                <w:sz w:val="24"/>
                <w:szCs w:val="24"/>
              </w:rPr>
            </w:pPr>
            <w:r>
              <w:rPr>
                <w:rFonts w:hint="eastAsia" w:ascii="仿宋_GB2312" w:hAnsi="仿宋" w:cs="仿宋"/>
                <w:kern w:val="0"/>
                <w:sz w:val="24"/>
                <w:szCs w:val="24"/>
              </w:rPr>
              <w:t>5</w:t>
            </w:r>
          </w:p>
        </w:tc>
        <w:tc>
          <w:tcPr>
            <w:tcW w:w="1701" w:type="dxa"/>
            <w:vAlign w:val="center"/>
          </w:tcPr>
          <w:p w14:paraId="383957A1">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智能车载平台</w:t>
            </w:r>
          </w:p>
        </w:tc>
        <w:tc>
          <w:tcPr>
            <w:tcW w:w="1276" w:type="dxa"/>
            <w:vAlign w:val="center"/>
          </w:tcPr>
          <w:p w14:paraId="62162265">
            <w:pPr>
              <w:ind w:firstLine="0" w:firstLineChars="0"/>
              <w:jc w:val="center"/>
              <w:rPr>
                <w:rFonts w:hint="default" w:ascii="仿宋_GB2312" w:hAnsi="仿宋" w:eastAsia="仿宋_GB2312" w:cs="仿宋"/>
                <w:b/>
                <w:bCs/>
                <w:kern w:val="0"/>
                <w:sz w:val="24"/>
                <w:szCs w:val="24"/>
                <w:lang w:val="en-US" w:eastAsia="zh-CN"/>
              </w:rPr>
            </w:pPr>
            <w:r>
              <w:rPr>
                <w:rFonts w:hint="eastAsia" w:ascii="仿宋_GB2312" w:hAnsi="Calibri" w:cs="Calibri"/>
                <w:b/>
                <w:bCs/>
                <w:kern w:val="0"/>
                <w:sz w:val="24"/>
                <w:szCs w:val="24"/>
              </w:rPr>
              <w:t>1</w:t>
            </w:r>
            <w:r>
              <w:rPr>
                <w:rFonts w:hint="eastAsia" w:ascii="仿宋_GB2312" w:hAnsi="Calibri" w:cs="Calibri"/>
                <w:b/>
                <w:bCs/>
                <w:kern w:val="0"/>
                <w:sz w:val="24"/>
                <w:szCs w:val="24"/>
                <w:lang w:val="en-US" w:eastAsia="zh-CN"/>
              </w:rPr>
              <w:t>26</w:t>
            </w:r>
          </w:p>
        </w:tc>
        <w:tc>
          <w:tcPr>
            <w:tcW w:w="4616" w:type="dxa"/>
            <w:vAlign w:val="center"/>
          </w:tcPr>
          <w:p w14:paraId="3FD4F9BA">
            <w:pPr>
              <w:ind w:firstLine="0" w:firstLineChars="0"/>
              <w:rPr>
                <w:rFonts w:ascii="仿宋_GB2312" w:hAnsi="仿宋" w:cs="仿宋"/>
                <w:kern w:val="0"/>
                <w:sz w:val="24"/>
                <w:szCs w:val="24"/>
              </w:rPr>
            </w:pPr>
            <w:r>
              <w:rPr>
                <w:rFonts w:hint="eastAsia" w:ascii="仿宋_GB2312" w:hAnsi="Calibri" w:cs="Calibri"/>
                <w:kern w:val="0"/>
                <w:sz w:val="22"/>
              </w:rPr>
              <w:t>65台新能源车辆，智能化调度、4G车载摄像、无人售票、语音报站系统、网络刷卡机每车资金</w:t>
            </w:r>
            <w:r>
              <w:rPr>
                <w:rFonts w:hint="eastAsia" w:ascii="仿宋_GB2312" w:hAnsi="Calibri" w:cs="Calibri"/>
                <w:kern w:val="0"/>
                <w:sz w:val="22"/>
                <w:lang w:eastAsia="zh-CN"/>
              </w:rPr>
              <w:t>约</w:t>
            </w:r>
            <w:r>
              <w:rPr>
                <w:rFonts w:hint="eastAsia" w:ascii="仿宋_GB2312" w:hAnsi="Calibri" w:cs="Calibri"/>
                <w:kern w:val="0"/>
                <w:sz w:val="22"/>
              </w:rPr>
              <w:t>1.</w:t>
            </w:r>
            <w:r>
              <w:rPr>
                <w:rFonts w:hint="eastAsia" w:ascii="仿宋_GB2312" w:hAnsi="Calibri" w:cs="Calibri"/>
                <w:kern w:val="0"/>
                <w:sz w:val="22"/>
                <w:lang w:val="en-US" w:eastAsia="zh-CN"/>
              </w:rPr>
              <w:t>95</w:t>
            </w:r>
            <w:r>
              <w:rPr>
                <w:rFonts w:hint="eastAsia" w:ascii="仿宋_GB2312" w:hAnsi="Calibri" w:cs="Calibri"/>
                <w:kern w:val="0"/>
                <w:sz w:val="22"/>
              </w:rPr>
              <w:t>万元。</w:t>
            </w:r>
          </w:p>
        </w:tc>
      </w:tr>
      <w:tr w14:paraId="6580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46BEB2D0">
            <w:pPr>
              <w:ind w:firstLine="0" w:firstLineChars="0"/>
              <w:jc w:val="center"/>
              <w:rPr>
                <w:rFonts w:ascii="仿宋_GB2312" w:hAnsi="仿宋" w:cs="仿宋"/>
                <w:kern w:val="0"/>
                <w:sz w:val="24"/>
                <w:szCs w:val="24"/>
              </w:rPr>
            </w:pPr>
            <w:r>
              <w:rPr>
                <w:rFonts w:hint="eastAsia" w:ascii="仿宋_GB2312" w:hAnsi="仿宋" w:cs="仿宋"/>
                <w:kern w:val="0"/>
                <w:sz w:val="24"/>
                <w:szCs w:val="24"/>
              </w:rPr>
              <w:t>6</w:t>
            </w:r>
          </w:p>
        </w:tc>
        <w:tc>
          <w:tcPr>
            <w:tcW w:w="1701" w:type="dxa"/>
            <w:vAlign w:val="center"/>
          </w:tcPr>
          <w:p w14:paraId="71910AC9">
            <w:pPr>
              <w:ind w:firstLine="0" w:firstLineChars="0"/>
              <w:jc w:val="center"/>
              <w:rPr>
                <w:rFonts w:ascii="仿宋_GB2312" w:hAnsi="仿宋" w:cs="仿宋"/>
                <w:b/>
                <w:bCs/>
                <w:kern w:val="0"/>
                <w:sz w:val="24"/>
                <w:szCs w:val="24"/>
              </w:rPr>
            </w:pPr>
            <w:r>
              <w:rPr>
                <w:rFonts w:hint="eastAsia" w:ascii="仿宋_GB2312" w:hAnsi="Calibri" w:cs="Calibri"/>
                <w:b/>
                <w:bCs/>
                <w:kern w:val="0"/>
                <w:sz w:val="24"/>
                <w:szCs w:val="24"/>
              </w:rPr>
              <w:t>智能化监控平台</w:t>
            </w:r>
          </w:p>
        </w:tc>
        <w:tc>
          <w:tcPr>
            <w:tcW w:w="1276" w:type="dxa"/>
            <w:vAlign w:val="center"/>
          </w:tcPr>
          <w:p w14:paraId="18DF5489">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310</w:t>
            </w:r>
          </w:p>
        </w:tc>
        <w:tc>
          <w:tcPr>
            <w:tcW w:w="4616" w:type="dxa"/>
            <w:vAlign w:val="center"/>
          </w:tcPr>
          <w:p w14:paraId="0D216FEE">
            <w:pPr>
              <w:ind w:firstLine="0" w:firstLineChars="0"/>
              <w:rPr>
                <w:rFonts w:ascii="仿宋_GB2312" w:hAnsi="Calibri" w:cs="Calibri"/>
                <w:kern w:val="0"/>
                <w:sz w:val="24"/>
                <w:szCs w:val="24"/>
              </w:rPr>
            </w:pPr>
            <w:r>
              <w:rPr>
                <w:rFonts w:hint="eastAsia" w:ascii="仿宋_GB2312" w:hAnsi="Calibri" w:cs="Calibri"/>
                <w:kern w:val="0"/>
                <w:sz w:val="22"/>
              </w:rPr>
              <w:t>指挥中心、多功能媒体服务预警系统、电脑、LED小间距大屏显示系统、装修、配电、监控系统等约合计310万元。</w:t>
            </w:r>
          </w:p>
        </w:tc>
      </w:tr>
      <w:tr w14:paraId="04EA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46E042B8">
            <w:pPr>
              <w:ind w:firstLine="0" w:firstLineChars="0"/>
              <w:jc w:val="center"/>
              <w:rPr>
                <w:rFonts w:ascii="仿宋_GB2312" w:hAnsi="仿宋" w:cs="仿宋"/>
                <w:kern w:val="0"/>
                <w:sz w:val="24"/>
                <w:szCs w:val="24"/>
              </w:rPr>
            </w:pPr>
            <w:r>
              <w:rPr>
                <w:rFonts w:hint="eastAsia" w:ascii="仿宋_GB2312" w:hAnsi="仿宋" w:cs="仿宋"/>
                <w:kern w:val="0"/>
                <w:sz w:val="24"/>
                <w:szCs w:val="24"/>
              </w:rPr>
              <w:t>7</w:t>
            </w:r>
          </w:p>
        </w:tc>
        <w:tc>
          <w:tcPr>
            <w:tcW w:w="1701" w:type="dxa"/>
            <w:vAlign w:val="center"/>
          </w:tcPr>
          <w:p w14:paraId="0E2817C6">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城南总站改造</w:t>
            </w:r>
          </w:p>
        </w:tc>
        <w:tc>
          <w:tcPr>
            <w:tcW w:w="1276" w:type="dxa"/>
            <w:vAlign w:val="center"/>
          </w:tcPr>
          <w:p w14:paraId="15424F32">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207</w:t>
            </w:r>
          </w:p>
        </w:tc>
        <w:tc>
          <w:tcPr>
            <w:tcW w:w="4616" w:type="dxa"/>
            <w:vAlign w:val="center"/>
          </w:tcPr>
          <w:p w14:paraId="368CEF34">
            <w:pPr>
              <w:ind w:firstLine="0" w:firstLineChars="0"/>
              <w:rPr>
                <w:rFonts w:ascii="仿宋_GB2312" w:hAnsi="Calibri" w:cs="Calibri"/>
                <w:kern w:val="0"/>
                <w:sz w:val="24"/>
                <w:szCs w:val="24"/>
              </w:rPr>
            </w:pPr>
            <w:r>
              <w:rPr>
                <w:rFonts w:hint="eastAsia" w:ascii="仿宋_GB2312" w:hAnsi="Calibri" w:cs="Calibri"/>
                <w:kern w:val="0"/>
                <w:sz w:val="22"/>
              </w:rPr>
              <w:t>充电桩钢架棚、原围墙拆除、新围墙建设、改造排水渠、新增安检、值班室等约207万元。</w:t>
            </w:r>
          </w:p>
        </w:tc>
      </w:tr>
      <w:tr w14:paraId="00BB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2B1A79DF">
            <w:pPr>
              <w:ind w:firstLine="0" w:firstLineChars="0"/>
              <w:jc w:val="center"/>
              <w:rPr>
                <w:rFonts w:ascii="仿宋_GB2312" w:hAnsi="仿宋" w:cs="仿宋"/>
                <w:kern w:val="0"/>
                <w:sz w:val="24"/>
                <w:szCs w:val="24"/>
              </w:rPr>
            </w:pPr>
            <w:r>
              <w:rPr>
                <w:rFonts w:hint="eastAsia" w:ascii="仿宋_GB2312" w:hAnsi="仿宋" w:cs="仿宋"/>
                <w:kern w:val="0"/>
                <w:sz w:val="24"/>
                <w:szCs w:val="24"/>
              </w:rPr>
              <w:t>8</w:t>
            </w:r>
          </w:p>
        </w:tc>
        <w:tc>
          <w:tcPr>
            <w:tcW w:w="1701" w:type="dxa"/>
            <w:vAlign w:val="center"/>
          </w:tcPr>
          <w:p w14:paraId="114AAC4D">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客货邮分拣中心建设</w:t>
            </w:r>
          </w:p>
        </w:tc>
        <w:tc>
          <w:tcPr>
            <w:tcW w:w="1276" w:type="dxa"/>
            <w:vAlign w:val="center"/>
          </w:tcPr>
          <w:p w14:paraId="0C2F5D39">
            <w:pPr>
              <w:ind w:firstLine="0" w:firstLineChars="0"/>
              <w:jc w:val="center"/>
              <w:rPr>
                <w:rFonts w:ascii="仿宋_GB2312" w:hAnsi="Calibri" w:cs="Calibri"/>
                <w:b/>
                <w:bCs/>
                <w:kern w:val="0"/>
                <w:sz w:val="24"/>
                <w:szCs w:val="24"/>
              </w:rPr>
            </w:pPr>
          </w:p>
        </w:tc>
        <w:tc>
          <w:tcPr>
            <w:tcW w:w="4616" w:type="dxa"/>
            <w:vAlign w:val="center"/>
          </w:tcPr>
          <w:p w14:paraId="2DAE62AD">
            <w:pPr>
              <w:ind w:firstLine="0" w:firstLineChars="0"/>
              <w:rPr>
                <w:rFonts w:ascii="仿宋_GB2312" w:hAnsi="Calibri" w:cs="Calibri"/>
                <w:kern w:val="0"/>
                <w:sz w:val="22"/>
              </w:rPr>
            </w:pPr>
            <w:r>
              <w:rPr>
                <w:rFonts w:hint="eastAsia" w:ascii="仿宋_GB2312" w:hAnsi="Calibri" w:cs="Calibri"/>
                <w:kern w:val="0"/>
                <w:sz w:val="22"/>
              </w:rPr>
              <w:t>城投公司负责具体建设内容。</w:t>
            </w:r>
          </w:p>
        </w:tc>
      </w:tr>
      <w:tr w14:paraId="1A40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14:paraId="4B9C1D78">
            <w:pPr>
              <w:ind w:firstLine="0" w:firstLineChars="0"/>
              <w:jc w:val="center"/>
              <w:rPr>
                <w:rFonts w:ascii="仿宋_GB2312" w:hAnsi="仿宋" w:cs="仿宋"/>
                <w:kern w:val="0"/>
                <w:sz w:val="24"/>
                <w:szCs w:val="24"/>
              </w:rPr>
            </w:pPr>
            <w:r>
              <w:rPr>
                <w:rFonts w:hint="eastAsia" w:ascii="仿宋_GB2312" w:hAnsi="仿宋" w:cs="仿宋"/>
                <w:kern w:val="0"/>
                <w:sz w:val="24"/>
                <w:szCs w:val="24"/>
              </w:rPr>
              <w:t>9</w:t>
            </w:r>
          </w:p>
        </w:tc>
        <w:tc>
          <w:tcPr>
            <w:tcW w:w="1701" w:type="dxa"/>
            <w:vAlign w:val="center"/>
          </w:tcPr>
          <w:p w14:paraId="5EC385E9">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区乡站场建设</w:t>
            </w:r>
          </w:p>
        </w:tc>
        <w:tc>
          <w:tcPr>
            <w:tcW w:w="1276" w:type="dxa"/>
            <w:vAlign w:val="center"/>
          </w:tcPr>
          <w:p w14:paraId="290FA2A1">
            <w:pPr>
              <w:ind w:firstLine="0" w:firstLineChars="0"/>
              <w:jc w:val="center"/>
              <w:rPr>
                <w:rFonts w:hint="default" w:ascii="仿宋_GB2312" w:eastAsia="仿宋_GB2312" w:cs="Calibri"/>
                <w:b/>
                <w:bCs/>
                <w:kern w:val="0"/>
                <w:sz w:val="24"/>
                <w:szCs w:val="24"/>
                <w:lang w:val="en-US" w:eastAsia="zh-CN"/>
              </w:rPr>
            </w:pPr>
            <w:r>
              <w:rPr>
                <w:rFonts w:hint="eastAsia" w:ascii="仿宋_GB2312" w:hAnsi="Calibri" w:cs="Calibri"/>
                <w:b/>
                <w:bCs/>
                <w:kern w:val="0"/>
                <w:sz w:val="24"/>
                <w:szCs w:val="24"/>
              </w:rPr>
              <w:t>1</w:t>
            </w:r>
            <w:r>
              <w:rPr>
                <w:rFonts w:hint="eastAsia" w:ascii="仿宋_GB2312" w:hAnsi="Calibri" w:cs="Calibri"/>
                <w:b/>
                <w:bCs/>
                <w:kern w:val="0"/>
                <w:sz w:val="24"/>
                <w:szCs w:val="24"/>
                <w:lang w:val="en-US" w:eastAsia="zh-CN"/>
              </w:rPr>
              <w:t>65</w:t>
            </w:r>
          </w:p>
        </w:tc>
        <w:tc>
          <w:tcPr>
            <w:tcW w:w="4616" w:type="dxa"/>
            <w:vAlign w:val="center"/>
          </w:tcPr>
          <w:p w14:paraId="10D572C0">
            <w:pPr>
              <w:ind w:firstLine="0" w:firstLineChars="0"/>
              <w:rPr>
                <w:rFonts w:ascii="仿宋_GB2312" w:hAnsi="Calibri" w:cs="Calibri"/>
                <w:kern w:val="0"/>
                <w:sz w:val="24"/>
                <w:szCs w:val="24"/>
              </w:rPr>
            </w:pPr>
            <w:r>
              <w:rPr>
                <w:rFonts w:hint="eastAsia" w:ascii="仿宋_GB2312" w:hAnsi="Calibri" w:cs="Calibri"/>
                <w:kern w:val="0"/>
                <w:sz w:val="22"/>
              </w:rPr>
              <w:t>1个中心站约30万元，8个便捷客运站场，每个简易客运站场计划资金约1</w:t>
            </w:r>
            <w:r>
              <w:rPr>
                <w:rFonts w:hint="eastAsia" w:ascii="仿宋_GB2312" w:hAnsi="Calibri" w:cs="Calibri"/>
                <w:kern w:val="0"/>
                <w:sz w:val="22"/>
                <w:lang w:val="en-US" w:eastAsia="zh-CN"/>
              </w:rPr>
              <w:t>7</w:t>
            </w:r>
            <w:r>
              <w:rPr>
                <w:rFonts w:hint="eastAsia" w:ascii="仿宋_GB2312" w:hAnsi="Calibri" w:cs="Calibri"/>
                <w:kern w:val="0"/>
                <w:sz w:val="22"/>
              </w:rPr>
              <w:t>万元。</w:t>
            </w:r>
          </w:p>
        </w:tc>
      </w:tr>
      <w:tr w14:paraId="2F5D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04" w:type="dxa"/>
            <w:vAlign w:val="center"/>
          </w:tcPr>
          <w:p w14:paraId="2E403F3C">
            <w:pPr>
              <w:ind w:firstLine="0" w:firstLineChars="0"/>
              <w:jc w:val="center"/>
              <w:rPr>
                <w:rFonts w:ascii="仿宋_GB2312" w:hAnsi="仿宋" w:cs="仿宋"/>
                <w:kern w:val="0"/>
                <w:sz w:val="24"/>
                <w:szCs w:val="24"/>
              </w:rPr>
            </w:pPr>
            <w:r>
              <w:rPr>
                <w:rFonts w:hint="eastAsia" w:ascii="仿宋_GB2312" w:hAnsi="仿宋" w:cs="仿宋"/>
                <w:kern w:val="0"/>
                <w:sz w:val="24"/>
                <w:szCs w:val="24"/>
              </w:rPr>
              <w:t>10</w:t>
            </w:r>
          </w:p>
        </w:tc>
        <w:tc>
          <w:tcPr>
            <w:tcW w:w="1701" w:type="dxa"/>
            <w:vAlign w:val="center"/>
          </w:tcPr>
          <w:p w14:paraId="2F04508D">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招呼站（停靠站）</w:t>
            </w:r>
          </w:p>
        </w:tc>
        <w:tc>
          <w:tcPr>
            <w:tcW w:w="1276" w:type="dxa"/>
            <w:vAlign w:val="center"/>
          </w:tcPr>
          <w:p w14:paraId="6E138F44">
            <w:pPr>
              <w:ind w:firstLine="0" w:firstLineChars="0"/>
              <w:jc w:val="center"/>
              <w:rPr>
                <w:rFonts w:ascii="仿宋_GB2312" w:cs="Calibri"/>
                <w:b/>
                <w:bCs/>
                <w:kern w:val="0"/>
                <w:sz w:val="24"/>
                <w:szCs w:val="24"/>
              </w:rPr>
            </w:pPr>
            <w:r>
              <w:rPr>
                <w:rFonts w:hint="eastAsia" w:ascii="仿宋_GB2312" w:hAnsi="Calibri" w:cs="Calibri"/>
                <w:b/>
                <w:bCs/>
                <w:kern w:val="0"/>
                <w:sz w:val="24"/>
                <w:szCs w:val="24"/>
              </w:rPr>
              <w:t>278</w:t>
            </w:r>
          </w:p>
        </w:tc>
        <w:tc>
          <w:tcPr>
            <w:tcW w:w="4616" w:type="dxa"/>
            <w:vAlign w:val="center"/>
          </w:tcPr>
          <w:p w14:paraId="0488F579">
            <w:pPr>
              <w:ind w:firstLine="0" w:firstLineChars="0"/>
              <w:rPr>
                <w:rFonts w:ascii="仿宋_GB2312" w:hAnsi="Calibri" w:cs="Calibri"/>
                <w:kern w:val="0"/>
                <w:sz w:val="24"/>
                <w:szCs w:val="24"/>
              </w:rPr>
            </w:pPr>
            <w:r>
              <w:rPr>
                <w:rFonts w:hint="eastAsia" w:ascii="仿宋_GB2312" w:hAnsi="Calibri" w:cs="Calibri"/>
                <w:kern w:val="0"/>
                <w:sz w:val="22"/>
              </w:rPr>
              <w:t>按验收要求需要统一标识后新建、改造、维修公交车招呼站139个，设计后以财评为准，约278万元（2万元/个）。</w:t>
            </w:r>
          </w:p>
        </w:tc>
      </w:tr>
      <w:tr w14:paraId="3238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04" w:type="dxa"/>
            <w:vAlign w:val="center"/>
          </w:tcPr>
          <w:p w14:paraId="29BCEAA2">
            <w:pPr>
              <w:ind w:firstLine="0" w:firstLineChars="0"/>
              <w:jc w:val="center"/>
              <w:rPr>
                <w:rFonts w:ascii="仿宋_GB2312" w:hAnsi="仿宋" w:cs="仿宋"/>
                <w:kern w:val="0"/>
                <w:sz w:val="16"/>
                <w:szCs w:val="16"/>
              </w:rPr>
            </w:pPr>
            <w:r>
              <w:rPr>
                <w:rFonts w:hint="eastAsia" w:ascii="仿宋_GB2312" w:hAnsi="仿宋" w:cs="仿宋"/>
                <w:kern w:val="0"/>
                <w:sz w:val="24"/>
                <w:szCs w:val="24"/>
              </w:rPr>
              <w:t>11</w:t>
            </w:r>
          </w:p>
        </w:tc>
        <w:tc>
          <w:tcPr>
            <w:tcW w:w="1701" w:type="dxa"/>
            <w:vAlign w:val="center"/>
          </w:tcPr>
          <w:p w14:paraId="34F26E33">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村级服务点</w:t>
            </w:r>
          </w:p>
        </w:tc>
        <w:tc>
          <w:tcPr>
            <w:tcW w:w="1276" w:type="dxa"/>
            <w:vAlign w:val="center"/>
          </w:tcPr>
          <w:p w14:paraId="5E85B3F2">
            <w:pPr>
              <w:ind w:firstLine="0" w:firstLineChars="0"/>
              <w:jc w:val="center"/>
              <w:rPr>
                <w:rFonts w:ascii="仿宋_GB2312" w:hAnsi="Calibri" w:cs="Calibri"/>
                <w:b/>
                <w:bCs/>
                <w:kern w:val="0"/>
                <w:sz w:val="24"/>
                <w:szCs w:val="24"/>
              </w:rPr>
            </w:pPr>
          </w:p>
        </w:tc>
        <w:tc>
          <w:tcPr>
            <w:tcW w:w="4616" w:type="dxa"/>
            <w:vAlign w:val="center"/>
          </w:tcPr>
          <w:p w14:paraId="608EE6CB">
            <w:pPr>
              <w:ind w:firstLine="0" w:firstLineChars="0"/>
              <w:rPr>
                <w:rFonts w:cs="Times New Roman"/>
                <w:szCs w:val="24"/>
              </w:rPr>
            </w:pPr>
            <w:r>
              <w:rPr>
                <w:rFonts w:hint="eastAsia" w:ascii="仿宋_GB2312" w:hAnsi="Calibri" w:cs="Calibri"/>
                <w:kern w:val="0"/>
                <w:sz w:val="24"/>
                <w:szCs w:val="24"/>
              </w:rPr>
              <w:t>邮政负责争取上级资金，并负责建设165个服务点</w:t>
            </w:r>
          </w:p>
        </w:tc>
      </w:tr>
      <w:tr w14:paraId="273B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43447E98">
            <w:pPr>
              <w:ind w:firstLine="0" w:firstLineChars="0"/>
              <w:jc w:val="center"/>
              <w:rPr>
                <w:rFonts w:ascii="仿宋_GB2312" w:hAnsi="仿宋" w:cs="仿宋"/>
                <w:kern w:val="0"/>
                <w:sz w:val="24"/>
                <w:szCs w:val="24"/>
              </w:rPr>
            </w:pPr>
            <w:r>
              <w:rPr>
                <w:rFonts w:hint="eastAsia" w:ascii="仿宋_GB2312" w:hAnsi="仿宋" w:cs="仿宋"/>
                <w:kern w:val="0"/>
                <w:sz w:val="24"/>
                <w:szCs w:val="24"/>
              </w:rPr>
              <w:t>12</w:t>
            </w:r>
          </w:p>
        </w:tc>
        <w:tc>
          <w:tcPr>
            <w:tcW w:w="1701" w:type="dxa"/>
            <w:vAlign w:val="center"/>
          </w:tcPr>
          <w:p w14:paraId="77E37164">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可研、设计</w:t>
            </w:r>
          </w:p>
        </w:tc>
        <w:tc>
          <w:tcPr>
            <w:tcW w:w="1276" w:type="dxa"/>
            <w:vAlign w:val="center"/>
          </w:tcPr>
          <w:p w14:paraId="638397B5">
            <w:pPr>
              <w:ind w:firstLine="0" w:firstLineChars="0"/>
              <w:jc w:val="center"/>
              <w:rPr>
                <w:rFonts w:ascii="仿宋_GB2312" w:hAnsi="Calibri" w:cs="Calibri"/>
                <w:b/>
                <w:bCs/>
                <w:kern w:val="0"/>
                <w:sz w:val="24"/>
                <w:szCs w:val="24"/>
              </w:rPr>
            </w:pPr>
            <w:r>
              <w:rPr>
                <w:rFonts w:hint="eastAsia" w:ascii="仿宋_GB2312" w:cs="Calibri"/>
                <w:b/>
                <w:bCs/>
                <w:kern w:val="0"/>
                <w:sz w:val="24"/>
                <w:szCs w:val="24"/>
              </w:rPr>
              <w:t>60</w:t>
            </w:r>
          </w:p>
        </w:tc>
        <w:tc>
          <w:tcPr>
            <w:tcW w:w="4616" w:type="dxa"/>
            <w:vAlign w:val="center"/>
          </w:tcPr>
          <w:p w14:paraId="78226BAD">
            <w:pPr>
              <w:pStyle w:val="7"/>
              <w:rPr>
                <w:rFonts w:ascii="仿宋_GB2312" w:hAnsi="Calibri" w:eastAsia="仿宋_GB2312" w:cs="Calibri"/>
                <w:kern w:val="0"/>
                <w:sz w:val="24"/>
                <w:szCs w:val="24"/>
              </w:rPr>
            </w:pPr>
            <w:r>
              <w:rPr>
                <w:rFonts w:hint="eastAsia" w:ascii="仿宋_GB2312" w:hAnsi="Calibri" w:eastAsia="仿宋_GB2312" w:cs="Calibri"/>
                <w:kern w:val="0"/>
                <w:sz w:val="22"/>
                <w:szCs w:val="22"/>
                <w:lang w:val="en-US" w:bidi="ar-SA"/>
              </w:rPr>
              <w:t>可研、设计、报建及不可预见费用</w:t>
            </w:r>
            <w:r>
              <w:rPr>
                <w:rFonts w:hint="eastAsia" w:ascii="仿宋_GB2312" w:eastAsia="仿宋_GB2312" w:cs="Calibri"/>
                <w:kern w:val="0"/>
                <w:sz w:val="22"/>
                <w:szCs w:val="22"/>
                <w:lang w:val="en-US" w:bidi="ar-SA"/>
              </w:rPr>
              <w:t>约60万元。</w:t>
            </w:r>
          </w:p>
        </w:tc>
      </w:tr>
      <w:tr w14:paraId="5A5B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405" w:type="dxa"/>
            <w:gridSpan w:val="2"/>
            <w:vAlign w:val="center"/>
          </w:tcPr>
          <w:p w14:paraId="7ECBDBC2">
            <w:pPr>
              <w:ind w:firstLine="0" w:firstLineChars="0"/>
              <w:jc w:val="center"/>
              <w:rPr>
                <w:rFonts w:ascii="仿宋_GB2312" w:hAnsi="Calibri" w:cs="Calibri"/>
                <w:b/>
                <w:bCs/>
                <w:kern w:val="0"/>
                <w:sz w:val="24"/>
                <w:szCs w:val="24"/>
              </w:rPr>
            </w:pPr>
            <w:r>
              <w:rPr>
                <w:rFonts w:hint="eastAsia" w:ascii="仿宋_GB2312" w:hAnsi="Calibri" w:cs="Calibri"/>
                <w:b/>
                <w:bCs/>
                <w:kern w:val="0"/>
                <w:sz w:val="24"/>
                <w:szCs w:val="24"/>
              </w:rPr>
              <w:t>合计</w:t>
            </w:r>
          </w:p>
        </w:tc>
        <w:tc>
          <w:tcPr>
            <w:tcW w:w="1276" w:type="dxa"/>
            <w:vAlign w:val="center"/>
          </w:tcPr>
          <w:p w14:paraId="4517BD3D">
            <w:pPr>
              <w:ind w:firstLine="0" w:firstLineChars="0"/>
              <w:jc w:val="center"/>
              <w:rPr>
                <w:rFonts w:hint="default" w:ascii="仿宋_GB2312" w:eastAsia="仿宋_GB2312" w:cs="Calibri"/>
                <w:b/>
                <w:bCs/>
                <w:kern w:val="0"/>
                <w:sz w:val="24"/>
                <w:szCs w:val="24"/>
                <w:lang w:val="en-US" w:eastAsia="zh-CN"/>
              </w:rPr>
            </w:pPr>
            <w:r>
              <w:rPr>
                <w:rFonts w:hint="eastAsia" w:ascii="仿宋_GB2312" w:cs="Calibri"/>
                <w:b/>
                <w:bCs/>
                <w:kern w:val="0"/>
                <w:sz w:val="24"/>
                <w:szCs w:val="24"/>
              </w:rPr>
              <w:t>6</w:t>
            </w:r>
            <w:r>
              <w:rPr>
                <w:rFonts w:hint="eastAsia" w:ascii="仿宋_GB2312" w:cs="Calibri"/>
                <w:b/>
                <w:bCs/>
                <w:kern w:val="0"/>
                <w:sz w:val="24"/>
                <w:szCs w:val="24"/>
                <w:lang w:val="en-US" w:eastAsia="zh-CN"/>
              </w:rPr>
              <w:t>505</w:t>
            </w:r>
          </w:p>
        </w:tc>
        <w:tc>
          <w:tcPr>
            <w:tcW w:w="4616" w:type="dxa"/>
            <w:vAlign w:val="center"/>
          </w:tcPr>
          <w:p w14:paraId="5C753C7F">
            <w:pPr>
              <w:pStyle w:val="7"/>
              <w:rPr>
                <w:rFonts w:ascii="仿宋_GB2312" w:hAnsi="Calibri" w:eastAsia="仿宋_GB2312" w:cs="Calibri"/>
                <w:kern w:val="0"/>
                <w:sz w:val="24"/>
                <w:szCs w:val="24"/>
                <w:lang w:val="en-US" w:bidi="ar-SA"/>
              </w:rPr>
            </w:pPr>
          </w:p>
        </w:tc>
      </w:tr>
    </w:tbl>
    <w:p w14:paraId="519A9725">
      <w:pPr>
        <w:spacing w:line="360" w:lineRule="auto"/>
        <w:ind w:firstLine="0" w:firstLineChars="0"/>
        <w:rPr>
          <w:rFonts w:ascii="仿宋_GB2312" w:hAnsi="黑体" w:cs="Times New Roman"/>
          <w:sz w:val="24"/>
          <w:szCs w:val="24"/>
        </w:rPr>
      </w:pPr>
      <w:r>
        <w:rPr>
          <w:rFonts w:hint="eastAsia" w:ascii="仿宋_GB2312" w:hAnsi="黑体" w:cs="Times New Roman"/>
          <w:sz w:val="24"/>
          <w:szCs w:val="24"/>
        </w:rPr>
        <w:t>项目补助:省交通厅城乡客运一体化示范县创建补助资金</w:t>
      </w:r>
      <w:r>
        <w:rPr>
          <w:rFonts w:hint="eastAsia" w:ascii="仿宋_GB2312" w:hAnsi="黑体" w:cs="Times New Roman"/>
          <w:b/>
          <w:bCs/>
          <w:sz w:val="24"/>
          <w:szCs w:val="24"/>
        </w:rPr>
        <w:t>1850</w:t>
      </w:r>
      <w:r>
        <w:rPr>
          <w:rFonts w:hint="eastAsia" w:ascii="仿宋_GB2312" w:hAnsi="黑体" w:cs="Times New Roman"/>
          <w:sz w:val="24"/>
          <w:szCs w:val="24"/>
        </w:rPr>
        <w:t>万元，剩余缺口资金</w:t>
      </w:r>
      <w:r>
        <w:rPr>
          <w:rFonts w:hint="eastAsia" w:ascii="仿宋_GB2312" w:hAnsi="黑体" w:cs="Times New Roman"/>
          <w:b/>
          <w:bCs/>
          <w:sz w:val="24"/>
          <w:szCs w:val="24"/>
        </w:rPr>
        <w:t>46</w:t>
      </w:r>
      <w:r>
        <w:rPr>
          <w:rFonts w:hint="eastAsia" w:ascii="仿宋_GB2312" w:hAnsi="黑体" w:cs="Times New Roman"/>
          <w:b/>
          <w:bCs/>
          <w:sz w:val="24"/>
          <w:szCs w:val="24"/>
          <w:lang w:val="en-US" w:eastAsia="zh-CN"/>
        </w:rPr>
        <w:t>55</w:t>
      </w:r>
      <w:r>
        <w:rPr>
          <w:rFonts w:hint="eastAsia" w:ascii="仿宋_GB2312" w:hAnsi="黑体" w:cs="Times New Roman"/>
          <w:sz w:val="24"/>
          <w:szCs w:val="24"/>
        </w:rPr>
        <w:t>万元。（</w:t>
      </w:r>
      <w:r>
        <w:rPr>
          <w:rFonts w:hint="eastAsia" w:ascii="仿宋_GB2312" w:hAnsi="黑体" w:cs="Times New Roman"/>
          <w:b/>
          <w:bCs/>
          <w:sz w:val="24"/>
          <w:szCs w:val="24"/>
        </w:rPr>
        <w:t>除客货邮分拣中心由城投公司负责建设、村级物流网点由邮政公司负责建设外，客货邮项目剩余的场站建设、车辆配置、信息调度等费用都包含在6</w:t>
      </w:r>
      <w:r>
        <w:rPr>
          <w:rFonts w:hint="eastAsia" w:ascii="仿宋_GB2312" w:hAnsi="黑体" w:cs="Times New Roman"/>
          <w:b/>
          <w:bCs/>
          <w:sz w:val="24"/>
          <w:szCs w:val="24"/>
          <w:lang w:val="en-US" w:eastAsia="zh-CN"/>
        </w:rPr>
        <w:t>505</w:t>
      </w:r>
      <w:r>
        <w:rPr>
          <w:rFonts w:hint="eastAsia" w:ascii="仿宋_GB2312" w:hAnsi="黑体" w:cs="Times New Roman"/>
          <w:b/>
          <w:bCs/>
          <w:sz w:val="24"/>
          <w:szCs w:val="24"/>
        </w:rPr>
        <w:t>万内</w:t>
      </w:r>
      <w:r>
        <w:rPr>
          <w:rFonts w:hint="eastAsia" w:ascii="仿宋_GB2312" w:hAnsi="黑体" w:cs="Times New Roman"/>
          <w:sz w:val="24"/>
          <w:szCs w:val="24"/>
        </w:rPr>
        <w:t>）</w:t>
      </w:r>
    </w:p>
    <w:p w14:paraId="039F0686">
      <w:pPr>
        <w:pStyle w:val="2"/>
        <w:ind w:left="640" w:leftChars="200" w:firstLine="0" w:firstLineChars="0"/>
      </w:pPr>
    </w:p>
    <w:p w14:paraId="36804D06">
      <w:pPr>
        <w:ind w:firstLine="0" w:firstLineChars="0"/>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3.周边县市城乡客运一体化情</w:t>
      </w:r>
      <w:bookmarkStart w:id="1" w:name="_GoBack"/>
      <w:bookmarkEnd w:id="1"/>
      <w:r>
        <w:rPr>
          <w:rFonts w:hint="eastAsia" w:ascii="方正小标宋简体" w:hAnsi="仿宋_GB2312" w:eastAsia="方正小标宋简体" w:cs="仿宋_GB2312"/>
          <w:sz w:val="36"/>
          <w:szCs w:val="36"/>
        </w:rPr>
        <w:t>况</w:t>
      </w:r>
    </w:p>
    <w:p w14:paraId="3E311994">
      <w:pPr>
        <w:ind w:firstLine="640"/>
        <w:jc w:val="center"/>
      </w:pPr>
    </w:p>
    <w:tbl>
      <w:tblPr>
        <w:tblStyle w:val="15"/>
        <w:tblW w:w="8944"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648"/>
        <w:gridCol w:w="1222"/>
        <w:gridCol w:w="1222"/>
        <w:gridCol w:w="1223"/>
        <w:gridCol w:w="1223"/>
        <w:gridCol w:w="1355"/>
      </w:tblGrid>
      <w:tr w14:paraId="474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75E11725">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县市</w:t>
            </w:r>
          </w:p>
        </w:tc>
        <w:tc>
          <w:tcPr>
            <w:tcW w:w="1222" w:type="dxa"/>
            <w:vAlign w:val="center"/>
          </w:tcPr>
          <w:p w14:paraId="348622F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临湘</w:t>
            </w:r>
          </w:p>
        </w:tc>
        <w:tc>
          <w:tcPr>
            <w:tcW w:w="1222" w:type="dxa"/>
            <w:vAlign w:val="center"/>
          </w:tcPr>
          <w:p w14:paraId="2AE1CA6B">
            <w:pPr>
              <w:ind w:firstLine="0" w:firstLineChars="0"/>
              <w:jc w:val="center"/>
              <w:rPr>
                <w:rFonts w:hint="eastAsia" w:ascii="仿宋_GB2312" w:hAnsi="仿宋" w:eastAsia="仿宋_GB2312" w:cs="仿宋"/>
                <w:b/>
                <w:bCs/>
                <w:kern w:val="0"/>
                <w:sz w:val="24"/>
                <w:szCs w:val="24"/>
                <w:lang w:val="en-US" w:eastAsia="zh-CN"/>
              </w:rPr>
            </w:pPr>
            <w:r>
              <w:rPr>
                <w:rFonts w:hint="eastAsia" w:ascii="仿宋_GB2312" w:hAnsi="仿宋" w:cs="仿宋"/>
                <w:b/>
                <w:bCs/>
                <w:kern w:val="0"/>
                <w:sz w:val="24"/>
                <w:szCs w:val="24"/>
                <w:lang w:val="en-US" w:eastAsia="zh-CN"/>
              </w:rPr>
              <w:t>汨罗</w:t>
            </w:r>
          </w:p>
        </w:tc>
        <w:tc>
          <w:tcPr>
            <w:tcW w:w="1223" w:type="dxa"/>
            <w:vAlign w:val="center"/>
          </w:tcPr>
          <w:p w14:paraId="637B5B86">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湘阴</w:t>
            </w:r>
          </w:p>
        </w:tc>
        <w:tc>
          <w:tcPr>
            <w:tcW w:w="1223" w:type="dxa"/>
            <w:vAlign w:val="center"/>
          </w:tcPr>
          <w:p w14:paraId="3A7ACD4E">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平江</w:t>
            </w:r>
          </w:p>
        </w:tc>
        <w:tc>
          <w:tcPr>
            <w:tcW w:w="1355" w:type="dxa"/>
            <w:vAlign w:val="center"/>
          </w:tcPr>
          <w:p w14:paraId="538CFCF2">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岳阳县</w:t>
            </w:r>
          </w:p>
        </w:tc>
      </w:tr>
      <w:tr w14:paraId="5C56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6BC592CC">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地域面积（平方公里）</w:t>
            </w:r>
          </w:p>
        </w:tc>
        <w:tc>
          <w:tcPr>
            <w:tcW w:w="1222" w:type="dxa"/>
            <w:vAlign w:val="center"/>
          </w:tcPr>
          <w:p w14:paraId="4CC73273">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1760</w:t>
            </w:r>
          </w:p>
        </w:tc>
        <w:tc>
          <w:tcPr>
            <w:tcW w:w="1222" w:type="dxa"/>
            <w:vAlign w:val="center"/>
          </w:tcPr>
          <w:p w14:paraId="29E550BC">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1562</w:t>
            </w:r>
          </w:p>
        </w:tc>
        <w:tc>
          <w:tcPr>
            <w:tcW w:w="1223" w:type="dxa"/>
            <w:vAlign w:val="center"/>
          </w:tcPr>
          <w:p w14:paraId="79B7B05D">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1541</w:t>
            </w:r>
          </w:p>
        </w:tc>
        <w:tc>
          <w:tcPr>
            <w:tcW w:w="1223" w:type="dxa"/>
            <w:vAlign w:val="center"/>
          </w:tcPr>
          <w:p w14:paraId="28FD7ECF">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4125</w:t>
            </w:r>
          </w:p>
        </w:tc>
        <w:tc>
          <w:tcPr>
            <w:tcW w:w="1355" w:type="dxa"/>
            <w:vAlign w:val="center"/>
          </w:tcPr>
          <w:p w14:paraId="5340B567">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2809</w:t>
            </w:r>
          </w:p>
        </w:tc>
      </w:tr>
      <w:tr w14:paraId="745C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1CDDC45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行政村数（个）</w:t>
            </w:r>
          </w:p>
        </w:tc>
        <w:tc>
          <w:tcPr>
            <w:tcW w:w="1222" w:type="dxa"/>
            <w:vAlign w:val="center"/>
          </w:tcPr>
          <w:p w14:paraId="7BF2C26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144</w:t>
            </w:r>
          </w:p>
        </w:tc>
        <w:tc>
          <w:tcPr>
            <w:tcW w:w="1222" w:type="dxa"/>
            <w:vAlign w:val="center"/>
          </w:tcPr>
          <w:p w14:paraId="314B172F">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179</w:t>
            </w:r>
          </w:p>
        </w:tc>
        <w:tc>
          <w:tcPr>
            <w:tcW w:w="1223" w:type="dxa"/>
            <w:vAlign w:val="center"/>
          </w:tcPr>
          <w:p w14:paraId="5F08485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154</w:t>
            </w:r>
          </w:p>
        </w:tc>
        <w:tc>
          <w:tcPr>
            <w:tcW w:w="1223" w:type="dxa"/>
            <w:vAlign w:val="center"/>
          </w:tcPr>
          <w:p w14:paraId="4386B14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492</w:t>
            </w:r>
          </w:p>
        </w:tc>
        <w:tc>
          <w:tcPr>
            <w:tcW w:w="1355" w:type="dxa"/>
            <w:vAlign w:val="center"/>
          </w:tcPr>
          <w:p w14:paraId="7346C7F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165（含城关镇5个）</w:t>
            </w:r>
          </w:p>
        </w:tc>
      </w:tr>
      <w:tr w14:paraId="43B5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1A08191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人口数（万人）</w:t>
            </w:r>
          </w:p>
        </w:tc>
        <w:tc>
          <w:tcPr>
            <w:tcW w:w="1222" w:type="dxa"/>
            <w:vAlign w:val="center"/>
          </w:tcPr>
          <w:p w14:paraId="6582B4B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54</w:t>
            </w:r>
          </w:p>
        </w:tc>
        <w:tc>
          <w:tcPr>
            <w:tcW w:w="1222" w:type="dxa"/>
            <w:vAlign w:val="center"/>
          </w:tcPr>
          <w:p w14:paraId="59E729C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67</w:t>
            </w:r>
          </w:p>
        </w:tc>
        <w:tc>
          <w:tcPr>
            <w:tcW w:w="1223" w:type="dxa"/>
            <w:vAlign w:val="center"/>
          </w:tcPr>
          <w:p w14:paraId="707BE06F">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70.8</w:t>
            </w:r>
          </w:p>
        </w:tc>
        <w:tc>
          <w:tcPr>
            <w:tcW w:w="1223" w:type="dxa"/>
            <w:vAlign w:val="center"/>
          </w:tcPr>
          <w:p w14:paraId="751EC62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110.8</w:t>
            </w:r>
          </w:p>
        </w:tc>
        <w:tc>
          <w:tcPr>
            <w:tcW w:w="1355" w:type="dxa"/>
            <w:vAlign w:val="center"/>
          </w:tcPr>
          <w:p w14:paraId="2AB54E3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56</w:t>
            </w:r>
          </w:p>
        </w:tc>
      </w:tr>
      <w:tr w14:paraId="68B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5018104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线路数量（条）</w:t>
            </w:r>
          </w:p>
        </w:tc>
        <w:tc>
          <w:tcPr>
            <w:tcW w:w="1222" w:type="dxa"/>
            <w:vAlign w:val="center"/>
          </w:tcPr>
          <w:p w14:paraId="204039E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30</w:t>
            </w:r>
          </w:p>
        </w:tc>
        <w:tc>
          <w:tcPr>
            <w:tcW w:w="1222" w:type="dxa"/>
            <w:vAlign w:val="center"/>
          </w:tcPr>
          <w:p w14:paraId="0AD0D32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32</w:t>
            </w:r>
          </w:p>
        </w:tc>
        <w:tc>
          <w:tcPr>
            <w:tcW w:w="1223" w:type="dxa"/>
            <w:vAlign w:val="center"/>
          </w:tcPr>
          <w:p w14:paraId="4DF56A16">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29</w:t>
            </w:r>
          </w:p>
        </w:tc>
        <w:tc>
          <w:tcPr>
            <w:tcW w:w="1223" w:type="dxa"/>
            <w:vAlign w:val="center"/>
          </w:tcPr>
          <w:p w14:paraId="0D1C0B7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97</w:t>
            </w:r>
          </w:p>
        </w:tc>
        <w:tc>
          <w:tcPr>
            <w:tcW w:w="1355" w:type="dxa"/>
            <w:vAlign w:val="center"/>
          </w:tcPr>
          <w:p w14:paraId="6916E84F">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39</w:t>
            </w:r>
          </w:p>
        </w:tc>
      </w:tr>
      <w:tr w14:paraId="50A9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restart"/>
            <w:vAlign w:val="center"/>
          </w:tcPr>
          <w:p w14:paraId="22A319D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投入车型（辆）</w:t>
            </w:r>
          </w:p>
        </w:tc>
        <w:tc>
          <w:tcPr>
            <w:tcW w:w="1648" w:type="dxa"/>
            <w:vAlign w:val="center"/>
          </w:tcPr>
          <w:p w14:paraId="037DE9B2">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小型（6米）</w:t>
            </w:r>
          </w:p>
        </w:tc>
        <w:tc>
          <w:tcPr>
            <w:tcW w:w="1222" w:type="dxa"/>
            <w:vAlign w:val="center"/>
          </w:tcPr>
          <w:p w14:paraId="6537E2F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15</w:t>
            </w:r>
          </w:p>
        </w:tc>
        <w:tc>
          <w:tcPr>
            <w:tcW w:w="1222" w:type="dxa"/>
            <w:vAlign w:val="center"/>
          </w:tcPr>
          <w:p w14:paraId="160689D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20</w:t>
            </w:r>
          </w:p>
        </w:tc>
        <w:tc>
          <w:tcPr>
            <w:tcW w:w="1223" w:type="dxa"/>
            <w:vAlign w:val="center"/>
          </w:tcPr>
          <w:p w14:paraId="4E7B327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15</w:t>
            </w:r>
          </w:p>
        </w:tc>
        <w:tc>
          <w:tcPr>
            <w:tcW w:w="1223" w:type="dxa"/>
            <w:vAlign w:val="center"/>
          </w:tcPr>
          <w:p w14:paraId="3CA0BA8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油车215</w:t>
            </w:r>
          </w:p>
        </w:tc>
        <w:tc>
          <w:tcPr>
            <w:tcW w:w="1355" w:type="dxa"/>
            <w:vAlign w:val="center"/>
          </w:tcPr>
          <w:p w14:paraId="5DEAA1D6">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14</w:t>
            </w:r>
          </w:p>
        </w:tc>
      </w:tr>
      <w:tr w14:paraId="5825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continue"/>
            <w:vAlign w:val="center"/>
          </w:tcPr>
          <w:p w14:paraId="012F722C">
            <w:pPr>
              <w:ind w:firstLine="0" w:firstLineChars="0"/>
              <w:jc w:val="center"/>
              <w:rPr>
                <w:rFonts w:ascii="仿宋_GB2312" w:hAnsi="仿宋" w:cs="仿宋"/>
                <w:b/>
                <w:bCs/>
                <w:kern w:val="0"/>
                <w:sz w:val="24"/>
                <w:szCs w:val="24"/>
              </w:rPr>
            </w:pPr>
          </w:p>
        </w:tc>
        <w:tc>
          <w:tcPr>
            <w:tcW w:w="1648" w:type="dxa"/>
            <w:vAlign w:val="center"/>
          </w:tcPr>
          <w:p w14:paraId="78FD578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中型（8米）</w:t>
            </w:r>
          </w:p>
        </w:tc>
        <w:tc>
          <w:tcPr>
            <w:tcW w:w="1222" w:type="dxa"/>
            <w:vAlign w:val="center"/>
          </w:tcPr>
          <w:p w14:paraId="37D1A495">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60</w:t>
            </w:r>
          </w:p>
        </w:tc>
        <w:tc>
          <w:tcPr>
            <w:tcW w:w="1222" w:type="dxa"/>
            <w:vAlign w:val="center"/>
          </w:tcPr>
          <w:p w14:paraId="74D5504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62</w:t>
            </w:r>
          </w:p>
        </w:tc>
        <w:tc>
          <w:tcPr>
            <w:tcW w:w="1223" w:type="dxa"/>
            <w:vAlign w:val="center"/>
          </w:tcPr>
          <w:p w14:paraId="523B993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84</w:t>
            </w:r>
          </w:p>
        </w:tc>
        <w:tc>
          <w:tcPr>
            <w:tcW w:w="1223" w:type="dxa"/>
            <w:vAlign w:val="center"/>
          </w:tcPr>
          <w:p w14:paraId="352294B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60</w:t>
            </w:r>
          </w:p>
        </w:tc>
        <w:tc>
          <w:tcPr>
            <w:tcW w:w="1355" w:type="dxa"/>
            <w:vAlign w:val="center"/>
          </w:tcPr>
          <w:p w14:paraId="59510CC5">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56</w:t>
            </w:r>
          </w:p>
        </w:tc>
      </w:tr>
      <w:tr w14:paraId="5897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continue"/>
            <w:vAlign w:val="center"/>
          </w:tcPr>
          <w:p w14:paraId="1F73D3C5">
            <w:pPr>
              <w:ind w:firstLine="0" w:firstLineChars="0"/>
              <w:jc w:val="center"/>
              <w:rPr>
                <w:rFonts w:ascii="仿宋_GB2312" w:hAnsi="仿宋" w:cs="仿宋"/>
                <w:b/>
                <w:bCs/>
                <w:kern w:val="0"/>
                <w:sz w:val="24"/>
                <w:szCs w:val="24"/>
              </w:rPr>
            </w:pPr>
          </w:p>
        </w:tc>
        <w:tc>
          <w:tcPr>
            <w:tcW w:w="1648" w:type="dxa"/>
            <w:vAlign w:val="center"/>
          </w:tcPr>
          <w:p w14:paraId="2C27B710">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大型（10米）</w:t>
            </w:r>
          </w:p>
        </w:tc>
        <w:tc>
          <w:tcPr>
            <w:tcW w:w="1222" w:type="dxa"/>
            <w:vAlign w:val="center"/>
          </w:tcPr>
          <w:p w14:paraId="6A04E4E2">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20</w:t>
            </w:r>
          </w:p>
        </w:tc>
        <w:tc>
          <w:tcPr>
            <w:tcW w:w="1222" w:type="dxa"/>
            <w:vAlign w:val="center"/>
          </w:tcPr>
          <w:p w14:paraId="481029D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w:t>
            </w:r>
          </w:p>
        </w:tc>
        <w:tc>
          <w:tcPr>
            <w:tcW w:w="1223" w:type="dxa"/>
            <w:vAlign w:val="center"/>
          </w:tcPr>
          <w:p w14:paraId="7F588A5C">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4</w:t>
            </w:r>
          </w:p>
        </w:tc>
        <w:tc>
          <w:tcPr>
            <w:tcW w:w="1223" w:type="dxa"/>
            <w:vAlign w:val="center"/>
          </w:tcPr>
          <w:p w14:paraId="66C3EEC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w:t>
            </w:r>
          </w:p>
        </w:tc>
        <w:tc>
          <w:tcPr>
            <w:tcW w:w="1355" w:type="dxa"/>
            <w:vAlign w:val="center"/>
          </w:tcPr>
          <w:p w14:paraId="684D7EB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w:t>
            </w:r>
          </w:p>
        </w:tc>
      </w:tr>
      <w:tr w14:paraId="645A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continue"/>
            <w:vAlign w:val="center"/>
          </w:tcPr>
          <w:p w14:paraId="3A7425E8">
            <w:pPr>
              <w:ind w:firstLine="0" w:firstLineChars="0"/>
              <w:jc w:val="center"/>
              <w:rPr>
                <w:rFonts w:ascii="仿宋_GB2312" w:hAnsi="仿宋" w:cs="仿宋"/>
                <w:b/>
                <w:bCs/>
                <w:kern w:val="0"/>
                <w:sz w:val="24"/>
                <w:szCs w:val="24"/>
              </w:rPr>
            </w:pPr>
          </w:p>
        </w:tc>
        <w:tc>
          <w:tcPr>
            <w:tcW w:w="1648" w:type="dxa"/>
            <w:vAlign w:val="center"/>
          </w:tcPr>
          <w:p w14:paraId="4E74BB1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合计</w:t>
            </w:r>
          </w:p>
        </w:tc>
        <w:tc>
          <w:tcPr>
            <w:tcW w:w="1222" w:type="dxa"/>
            <w:vAlign w:val="center"/>
          </w:tcPr>
          <w:p w14:paraId="7CAAC87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95</w:t>
            </w:r>
          </w:p>
        </w:tc>
        <w:tc>
          <w:tcPr>
            <w:tcW w:w="1222" w:type="dxa"/>
            <w:vAlign w:val="center"/>
          </w:tcPr>
          <w:p w14:paraId="0514BDF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82</w:t>
            </w:r>
          </w:p>
        </w:tc>
        <w:tc>
          <w:tcPr>
            <w:tcW w:w="1223" w:type="dxa"/>
            <w:vAlign w:val="center"/>
          </w:tcPr>
          <w:p w14:paraId="10D4494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103</w:t>
            </w:r>
          </w:p>
        </w:tc>
        <w:tc>
          <w:tcPr>
            <w:tcW w:w="1223" w:type="dxa"/>
            <w:vAlign w:val="center"/>
          </w:tcPr>
          <w:p w14:paraId="3488F7B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275</w:t>
            </w:r>
          </w:p>
        </w:tc>
        <w:tc>
          <w:tcPr>
            <w:tcW w:w="1355" w:type="dxa"/>
            <w:vAlign w:val="center"/>
          </w:tcPr>
          <w:p w14:paraId="57ED5C9D">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65</w:t>
            </w:r>
          </w:p>
        </w:tc>
      </w:tr>
      <w:tr w14:paraId="2C83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restart"/>
            <w:vAlign w:val="center"/>
          </w:tcPr>
          <w:p w14:paraId="4A433C45">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上座率</w:t>
            </w:r>
          </w:p>
        </w:tc>
        <w:tc>
          <w:tcPr>
            <w:tcW w:w="1648" w:type="dxa"/>
            <w:vAlign w:val="center"/>
          </w:tcPr>
          <w:p w14:paraId="7A6B2A4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平均</w:t>
            </w:r>
          </w:p>
        </w:tc>
        <w:tc>
          <w:tcPr>
            <w:tcW w:w="1222" w:type="dxa"/>
            <w:vAlign w:val="center"/>
          </w:tcPr>
          <w:p w14:paraId="634C147B">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55%</w:t>
            </w:r>
          </w:p>
        </w:tc>
        <w:tc>
          <w:tcPr>
            <w:tcW w:w="1222" w:type="dxa"/>
            <w:vAlign w:val="center"/>
          </w:tcPr>
          <w:p w14:paraId="01212F5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43%</w:t>
            </w:r>
          </w:p>
        </w:tc>
        <w:tc>
          <w:tcPr>
            <w:tcW w:w="1223" w:type="dxa"/>
            <w:vAlign w:val="center"/>
          </w:tcPr>
          <w:p w14:paraId="4F97A1D4">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55%</w:t>
            </w:r>
          </w:p>
        </w:tc>
        <w:tc>
          <w:tcPr>
            <w:tcW w:w="1223" w:type="dxa"/>
            <w:vAlign w:val="center"/>
          </w:tcPr>
          <w:p w14:paraId="207319D7">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60%</w:t>
            </w:r>
          </w:p>
        </w:tc>
        <w:tc>
          <w:tcPr>
            <w:tcW w:w="1355" w:type="dxa"/>
            <w:vAlign w:val="center"/>
          </w:tcPr>
          <w:p w14:paraId="5ADEDC0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55%</w:t>
            </w:r>
          </w:p>
        </w:tc>
      </w:tr>
      <w:tr w14:paraId="156E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51" w:type="dxa"/>
            <w:vMerge w:val="continue"/>
            <w:vAlign w:val="center"/>
          </w:tcPr>
          <w:p w14:paraId="02CD1301">
            <w:pPr>
              <w:ind w:firstLine="0" w:firstLineChars="0"/>
              <w:jc w:val="center"/>
              <w:rPr>
                <w:rFonts w:ascii="仿宋_GB2312" w:hAnsi="仿宋" w:cs="仿宋"/>
                <w:b/>
                <w:bCs/>
                <w:kern w:val="0"/>
                <w:sz w:val="24"/>
                <w:szCs w:val="24"/>
              </w:rPr>
            </w:pPr>
          </w:p>
        </w:tc>
        <w:tc>
          <w:tcPr>
            <w:tcW w:w="1648" w:type="dxa"/>
            <w:vAlign w:val="center"/>
          </w:tcPr>
          <w:p w14:paraId="7D78EFC6">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冷僻线路</w:t>
            </w:r>
          </w:p>
        </w:tc>
        <w:tc>
          <w:tcPr>
            <w:tcW w:w="1222" w:type="dxa"/>
            <w:vAlign w:val="center"/>
          </w:tcPr>
          <w:p w14:paraId="2FE030DD">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35%</w:t>
            </w:r>
          </w:p>
        </w:tc>
        <w:tc>
          <w:tcPr>
            <w:tcW w:w="1222" w:type="dxa"/>
            <w:vAlign w:val="center"/>
          </w:tcPr>
          <w:p w14:paraId="0380AAF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33%</w:t>
            </w:r>
          </w:p>
        </w:tc>
        <w:tc>
          <w:tcPr>
            <w:tcW w:w="1223" w:type="dxa"/>
            <w:vAlign w:val="center"/>
          </w:tcPr>
          <w:p w14:paraId="4B00F361">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35%</w:t>
            </w:r>
          </w:p>
        </w:tc>
        <w:tc>
          <w:tcPr>
            <w:tcW w:w="1223" w:type="dxa"/>
            <w:vAlign w:val="center"/>
          </w:tcPr>
          <w:p w14:paraId="5313E2E0">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35%</w:t>
            </w:r>
          </w:p>
        </w:tc>
        <w:tc>
          <w:tcPr>
            <w:tcW w:w="1355" w:type="dxa"/>
            <w:vAlign w:val="center"/>
          </w:tcPr>
          <w:p w14:paraId="1004D19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35%</w:t>
            </w:r>
          </w:p>
        </w:tc>
      </w:tr>
      <w:tr w14:paraId="2F0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99" w:type="dxa"/>
            <w:gridSpan w:val="2"/>
            <w:vAlign w:val="center"/>
          </w:tcPr>
          <w:p w14:paraId="3A52E039">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运营补贴（万元）</w:t>
            </w:r>
          </w:p>
        </w:tc>
        <w:tc>
          <w:tcPr>
            <w:tcW w:w="1222" w:type="dxa"/>
            <w:vAlign w:val="center"/>
          </w:tcPr>
          <w:p w14:paraId="14BCF86C">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成本规制待确定</w:t>
            </w:r>
          </w:p>
        </w:tc>
        <w:tc>
          <w:tcPr>
            <w:tcW w:w="1222" w:type="dxa"/>
            <w:vAlign w:val="center"/>
          </w:tcPr>
          <w:p w14:paraId="648B32C7">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500</w:t>
            </w:r>
          </w:p>
        </w:tc>
        <w:tc>
          <w:tcPr>
            <w:tcW w:w="1223" w:type="dxa"/>
            <w:vAlign w:val="center"/>
          </w:tcPr>
          <w:p w14:paraId="485DA3F8">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515（5万/台）</w:t>
            </w:r>
          </w:p>
        </w:tc>
        <w:tc>
          <w:tcPr>
            <w:tcW w:w="1223" w:type="dxa"/>
            <w:vAlign w:val="center"/>
          </w:tcPr>
          <w:p w14:paraId="00B87D3A">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1045（3.8万/台）</w:t>
            </w:r>
          </w:p>
        </w:tc>
        <w:tc>
          <w:tcPr>
            <w:tcW w:w="1355" w:type="dxa"/>
            <w:vAlign w:val="center"/>
          </w:tcPr>
          <w:p w14:paraId="75AA4CEE">
            <w:pPr>
              <w:ind w:firstLine="0" w:firstLineChars="0"/>
              <w:jc w:val="center"/>
              <w:rPr>
                <w:rFonts w:ascii="仿宋_GB2312" w:hAnsi="仿宋" w:cs="仿宋"/>
                <w:b/>
                <w:bCs/>
                <w:kern w:val="0"/>
                <w:sz w:val="24"/>
                <w:szCs w:val="24"/>
              </w:rPr>
            </w:pPr>
            <w:r>
              <w:rPr>
                <w:rFonts w:hint="eastAsia" w:ascii="仿宋_GB2312" w:hAnsi="仿宋" w:cs="仿宋"/>
                <w:b/>
                <w:bCs/>
                <w:kern w:val="0"/>
                <w:sz w:val="24"/>
                <w:szCs w:val="24"/>
              </w:rPr>
              <w:t>4万/台</w:t>
            </w:r>
          </w:p>
        </w:tc>
      </w:tr>
    </w:tbl>
    <w:p w14:paraId="20622E4B">
      <w:pPr>
        <w:pStyle w:val="2"/>
        <w:ind w:firstLine="0" w:firstLineChars="0"/>
      </w:pPr>
    </w:p>
    <w:sectPr>
      <w:footerReference r:id="rId11" w:type="default"/>
      <w:pgSz w:w="11907" w:h="16840"/>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CDFF67-4C6F-4733-9831-AF4997036B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D38D019-AAA5-46B8-A778-C578C9B5A540}"/>
  </w:font>
  <w:font w:name="仿宋_GB2312">
    <w:altName w:val="仿宋"/>
    <w:panose1 w:val="02010609030101010101"/>
    <w:charset w:val="86"/>
    <w:family w:val="modern"/>
    <w:pitch w:val="default"/>
    <w:sig w:usb0="00000000" w:usb1="00000000" w:usb2="00000000" w:usb3="00000000" w:csb0="00040000" w:csb1="00000000"/>
    <w:embedRegular r:id="rId3" w:fontKey="{FBF1D6F5-8130-40D3-8FC0-780824A3808E}"/>
  </w:font>
  <w:font w:name="楷体_GB2312">
    <w:altName w:val="楷体"/>
    <w:panose1 w:val="02010609030101010101"/>
    <w:charset w:val="86"/>
    <w:family w:val="modern"/>
    <w:pitch w:val="default"/>
    <w:sig w:usb0="00000000" w:usb1="00000000" w:usb2="00000000" w:usb3="00000000" w:csb0="00040000" w:csb1="00000000"/>
    <w:embedRegular r:id="rId4" w:fontKey="{7A91788B-D52E-4C2C-BB9B-944BBFE9ACFE}"/>
  </w:font>
  <w:font w:name="方正小标宋简体">
    <w:panose1 w:val="02000000000000000000"/>
    <w:charset w:val="86"/>
    <w:family w:val="script"/>
    <w:pitch w:val="default"/>
    <w:sig w:usb0="00000001" w:usb1="08000000" w:usb2="00000000" w:usb3="00000000" w:csb0="00040000" w:csb1="00000000"/>
    <w:embedRegular r:id="rId5" w:fontKey="{0DD16C76-6782-4A8E-A377-AC2A27808904}"/>
  </w:font>
  <w:font w:name="仿宋">
    <w:panose1 w:val="02010609060101010101"/>
    <w:charset w:val="86"/>
    <w:family w:val="modern"/>
    <w:pitch w:val="default"/>
    <w:sig w:usb0="800002BF" w:usb1="38CF7CFA" w:usb2="00000016" w:usb3="00000000" w:csb0="00040001" w:csb1="00000000"/>
    <w:embedRegular r:id="rId6" w:fontKey="{DA34740D-B4EA-4B7E-8332-8A592D663B14}"/>
  </w:font>
  <w:font w:name="等线">
    <w:altName w:val="微软雅黑"/>
    <w:panose1 w:val="02010600030101010101"/>
    <w:charset w:val="86"/>
    <w:family w:val="auto"/>
    <w:pitch w:val="default"/>
    <w:sig w:usb0="00000000" w:usb1="00000000" w:usb2="00000016" w:usb3="00000000" w:csb0="0004000F" w:csb1="00000000"/>
    <w:embedRegular r:id="rId7" w:fontKey="{F498B5B1-7A01-4B97-A029-DCA5509AE0E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279523"/>
    </w:sdtPr>
    <w:sdtEndPr>
      <w:rPr>
        <w:rFonts w:hint="eastAsia" w:ascii="仿宋_GB2312" w:cs="Times New Roman"/>
        <w:sz w:val="24"/>
        <w:szCs w:val="24"/>
      </w:rPr>
    </w:sdtEndPr>
    <w:sdtContent>
      <w:p w14:paraId="657C84BC">
        <w:pPr>
          <w:pStyle w:val="10"/>
          <w:ind w:firstLine="360"/>
          <w:jc w:val="center"/>
          <w:rPr>
            <w:rFonts w:ascii="仿宋_GB2312" w:cs="Times New Roman"/>
            <w:sz w:val="24"/>
            <w:szCs w:val="24"/>
          </w:rPr>
        </w:pPr>
        <w:r>
          <w:rPr>
            <w:rFonts w:hint="eastAsia" w:ascii="仿宋_GB2312" w:cs="Times New Roman"/>
            <w:sz w:val="24"/>
            <w:szCs w:val="24"/>
          </w:rPr>
          <w:fldChar w:fldCharType="begin"/>
        </w:r>
        <w:r>
          <w:rPr>
            <w:rFonts w:hint="eastAsia" w:ascii="仿宋_GB2312" w:cs="Times New Roman"/>
            <w:sz w:val="24"/>
            <w:szCs w:val="24"/>
          </w:rPr>
          <w:instrText xml:space="preserve">PAGE   \* MERGEFORMAT</w:instrText>
        </w:r>
        <w:r>
          <w:rPr>
            <w:rFonts w:hint="eastAsia" w:ascii="仿宋_GB2312" w:cs="Times New Roman"/>
            <w:sz w:val="24"/>
            <w:szCs w:val="24"/>
          </w:rPr>
          <w:fldChar w:fldCharType="separate"/>
        </w:r>
        <w:r>
          <w:rPr>
            <w:rFonts w:ascii="仿宋_GB2312" w:cs="Times New Roman"/>
            <w:sz w:val="24"/>
            <w:szCs w:val="24"/>
            <w:lang w:val="zh-CN"/>
          </w:rPr>
          <w:t>-</w:t>
        </w:r>
        <w:r>
          <w:rPr>
            <w:rFonts w:ascii="仿宋_GB2312" w:cs="Times New Roman"/>
            <w:sz w:val="24"/>
            <w:szCs w:val="24"/>
          </w:rPr>
          <w:t xml:space="preserve"> 1 -</w:t>
        </w:r>
        <w:r>
          <w:rPr>
            <w:rFonts w:hint="eastAsia" w:ascii="仿宋_GB2312"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0298">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647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340054"/>
    </w:sdtPr>
    <w:sdtEndPr>
      <w:rPr>
        <w:rFonts w:hint="eastAsia" w:ascii="仿宋_GB2312" w:cs="Times New Roman"/>
        <w:sz w:val="24"/>
        <w:szCs w:val="24"/>
      </w:rPr>
    </w:sdtEndPr>
    <w:sdtContent>
      <w:p w14:paraId="2ECFCAC7">
        <w:pPr>
          <w:pStyle w:val="10"/>
          <w:ind w:firstLine="360"/>
          <w:jc w:val="center"/>
          <w:rPr>
            <w:rFonts w:ascii="仿宋_GB2312" w:cs="Times New Roman"/>
            <w:sz w:val="24"/>
            <w:szCs w:val="24"/>
          </w:rPr>
        </w:pPr>
        <w:r>
          <w:rPr>
            <w:rFonts w:hint="eastAsia" w:ascii="仿宋_GB2312" w:cs="Times New Roman"/>
            <w:sz w:val="24"/>
            <w:szCs w:val="24"/>
          </w:rPr>
          <w:fldChar w:fldCharType="begin"/>
        </w:r>
        <w:r>
          <w:rPr>
            <w:rFonts w:hint="eastAsia" w:ascii="仿宋_GB2312" w:cs="Times New Roman"/>
            <w:sz w:val="24"/>
            <w:szCs w:val="24"/>
          </w:rPr>
          <w:instrText xml:space="preserve">PAGE   \* MERGEFORMAT</w:instrText>
        </w:r>
        <w:r>
          <w:rPr>
            <w:rFonts w:hint="eastAsia" w:ascii="仿宋_GB2312" w:cs="Times New Roman"/>
            <w:sz w:val="24"/>
            <w:szCs w:val="24"/>
          </w:rPr>
          <w:fldChar w:fldCharType="separate"/>
        </w:r>
        <w:r>
          <w:rPr>
            <w:rFonts w:ascii="仿宋_GB2312" w:cs="Times New Roman"/>
            <w:sz w:val="24"/>
            <w:szCs w:val="24"/>
            <w:lang w:val="zh-CN"/>
          </w:rPr>
          <w:t>-</w:t>
        </w:r>
        <w:r>
          <w:rPr>
            <w:rFonts w:ascii="仿宋_GB2312" w:cs="Times New Roman"/>
            <w:sz w:val="24"/>
            <w:szCs w:val="24"/>
          </w:rPr>
          <w:t xml:space="preserve"> 1 -</w:t>
        </w:r>
        <w:r>
          <w:rPr>
            <w:rFonts w:hint="eastAsia" w:ascii="仿宋_GB2312" w:cs="Times New Roman"/>
            <w:sz w:val="24"/>
            <w:szCs w:val="24"/>
          </w:rPr>
          <w:fldChar w:fldCharType="end"/>
        </w:r>
      </w:p>
    </w:sdtContent>
  </w:sdt>
  <w:p w14:paraId="4C6174FF">
    <w:pPr>
      <w:ind w:firstLine="640"/>
    </w:pPr>
  </w:p>
  <w:p w14:paraId="6FC17FC5">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B0DD">
    <w:pPr>
      <w:pStyle w:val="11"/>
      <w:spacing w:line="14" w:lineRule="exac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771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D16F">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ZjAxNzYzZjEyYmM3ZmIwYWFkNjI5ZGYwMjgwNjkifQ=="/>
  </w:docVars>
  <w:rsids>
    <w:rsidRoot w:val="009F70B0"/>
    <w:rsid w:val="00001BCC"/>
    <w:rsid w:val="00002665"/>
    <w:rsid w:val="00010EC5"/>
    <w:rsid w:val="00013C99"/>
    <w:rsid w:val="0001645E"/>
    <w:rsid w:val="000208D2"/>
    <w:rsid w:val="00021211"/>
    <w:rsid w:val="000219C3"/>
    <w:rsid w:val="00021CA4"/>
    <w:rsid w:val="00022998"/>
    <w:rsid w:val="00024839"/>
    <w:rsid w:val="00024CF3"/>
    <w:rsid w:val="00025327"/>
    <w:rsid w:val="00025F2E"/>
    <w:rsid w:val="00026F11"/>
    <w:rsid w:val="00027DE1"/>
    <w:rsid w:val="00036CBA"/>
    <w:rsid w:val="00040118"/>
    <w:rsid w:val="000415B8"/>
    <w:rsid w:val="00046251"/>
    <w:rsid w:val="00050E4A"/>
    <w:rsid w:val="00057017"/>
    <w:rsid w:val="0005727E"/>
    <w:rsid w:val="000626EB"/>
    <w:rsid w:val="00062823"/>
    <w:rsid w:val="00065F3E"/>
    <w:rsid w:val="00067042"/>
    <w:rsid w:val="000745AA"/>
    <w:rsid w:val="000759F0"/>
    <w:rsid w:val="00075D7C"/>
    <w:rsid w:val="00077E7A"/>
    <w:rsid w:val="000806C6"/>
    <w:rsid w:val="00080E9F"/>
    <w:rsid w:val="0008312F"/>
    <w:rsid w:val="000843AA"/>
    <w:rsid w:val="00084930"/>
    <w:rsid w:val="00084F82"/>
    <w:rsid w:val="000874F6"/>
    <w:rsid w:val="00091712"/>
    <w:rsid w:val="000934C7"/>
    <w:rsid w:val="000943E8"/>
    <w:rsid w:val="00094EA3"/>
    <w:rsid w:val="0009764F"/>
    <w:rsid w:val="000A221C"/>
    <w:rsid w:val="000A2D50"/>
    <w:rsid w:val="000A49F5"/>
    <w:rsid w:val="000A58A4"/>
    <w:rsid w:val="000A617A"/>
    <w:rsid w:val="000A7332"/>
    <w:rsid w:val="000B156B"/>
    <w:rsid w:val="000B2431"/>
    <w:rsid w:val="000B37C9"/>
    <w:rsid w:val="000B5D06"/>
    <w:rsid w:val="000C0F75"/>
    <w:rsid w:val="000C19A9"/>
    <w:rsid w:val="000C2081"/>
    <w:rsid w:val="000C4951"/>
    <w:rsid w:val="000C4DB4"/>
    <w:rsid w:val="000C5C2B"/>
    <w:rsid w:val="000C6473"/>
    <w:rsid w:val="000C667D"/>
    <w:rsid w:val="000C7AD4"/>
    <w:rsid w:val="000D173D"/>
    <w:rsid w:val="000D1B6F"/>
    <w:rsid w:val="000D286D"/>
    <w:rsid w:val="000D2B1F"/>
    <w:rsid w:val="000D49B8"/>
    <w:rsid w:val="000D5C1A"/>
    <w:rsid w:val="000D67C9"/>
    <w:rsid w:val="000D726E"/>
    <w:rsid w:val="000E10DE"/>
    <w:rsid w:val="000E221C"/>
    <w:rsid w:val="000E24CB"/>
    <w:rsid w:val="000E5AAC"/>
    <w:rsid w:val="000E7926"/>
    <w:rsid w:val="000F3C1F"/>
    <w:rsid w:val="000F52AA"/>
    <w:rsid w:val="000F69DD"/>
    <w:rsid w:val="00100520"/>
    <w:rsid w:val="00101A63"/>
    <w:rsid w:val="00101D0E"/>
    <w:rsid w:val="00103B4A"/>
    <w:rsid w:val="00106124"/>
    <w:rsid w:val="001100D8"/>
    <w:rsid w:val="00110270"/>
    <w:rsid w:val="0011061D"/>
    <w:rsid w:val="00110AC8"/>
    <w:rsid w:val="001153A3"/>
    <w:rsid w:val="00115F01"/>
    <w:rsid w:val="00115F86"/>
    <w:rsid w:val="001213E6"/>
    <w:rsid w:val="00123171"/>
    <w:rsid w:val="001238E9"/>
    <w:rsid w:val="00125CDD"/>
    <w:rsid w:val="00126956"/>
    <w:rsid w:val="00126B69"/>
    <w:rsid w:val="001301F7"/>
    <w:rsid w:val="00130870"/>
    <w:rsid w:val="001313D1"/>
    <w:rsid w:val="001316F8"/>
    <w:rsid w:val="001322E6"/>
    <w:rsid w:val="001325C5"/>
    <w:rsid w:val="00132C92"/>
    <w:rsid w:val="00133BA3"/>
    <w:rsid w:val="00136763"/>
    <w:rsid w:val="00136BA8"/>
    <w:rsid w:val="001443F2"/>
    <w:rsid w:val="001512AB"/>
    <w:rsid w:val="001513AC"/>
    <w:rsid w:val="00151A0F"/>
    <w:rsid w:val="00152A82"/>
    <w:rsid w:val="00152C40"/>
    <w:rsid w:val="001567E8"/>
    <w:rsid w:val="00160D3F"/>
    <w:rsid w:val="001610DA"/>
    <w:rsid w:val="001648A6"/>
    <w:rsid w:val="00167676"/>
    <w:rsid w:val="00171DD2"/>
    <w:rsid w:val="00173075"/>
    <w:rsid w:val="001754ED"/>
    <w:rsid w:val="001771CC"/>
    <w:rsid w:val="0018099F"/>
    <w:rsid w:val="00180B2B"/>
    <w:rsid w:val="00182AD5"/>
    <w:rsid w:val="00187C08"/>
    <w:rsid w:val="00192A47"/>
    <w:rsid w:val="00196FA1"/>
    <w:rsid w:val="001A3B6E"/>
    <w:rsid w:val="001A3DC9"/>
    <w:rsid w:val="001A4A6E"/>
    <w:rsid w:val="001B13D1"/>
    <w:rsid w:val="001B21F0"/>
    <w:rsid w:val="001B33BC"/>
    <w:rsid w:val="001B3C29"/>
    <w:rsid w:val="001B3D17"/>
    <w:rsid w:val="001B4B3A"/>
    <w:rsid w:val="001B5576"/>
    <w:rsid w:val="001B55E0"/>
    <w:rsid w:val="001B69D1"/>
    <w:rsid w:val="001B734A"/>
    <w:rsid w:val="001B767D"/>
    <w:rsid w:val="001C0805"/>
    <w:rsid w:val="001C44CF"/>
    <w:rsid w:val="001C5A4C"/>
    <w:rsid w:val="001D06B2"/>
    <w:rsid w:val="001D1468"/>
    <w:rsid w:val="001D22DE"/>
    <w:rsid w:val="001D2574"/>
    <w:rsid w:val="001D2D7E"/>
    <w:rsid w:val="001D3388"/>
    <w:rsid w:val="001D41F3"/>
    <w:rsid w:val="001D4AC1"/>
    <w:rsid w:val="001D6BBF"/>
    <w:rsid w:val="001D6F64"/>
    <w:rsid w:val="001E3662"/>
    <w:rsid w:val="001E3E67"/>
    <w:rsid w:val="001E460B"/>
    <w:rsid w:val="001E4C8F"/>
    <w:rsid w:val="001E55B7"/>
    <w:rsid w:val="001E7450"/>
    <w:rsid w:val="001E7CA9"/>
    <w:rsid w:val="001F27D1"/>
    <w:rsid w:val="001F3A4A"/>
    <w:rsid w:val="001F51CE"/>
    <w:rsid w:val="001F5422"/>
    <w:rsid w:val="001F5CAD"/>
    <w:rsid w:val="001F636B"/>
    <w:rsid w:val="002008AF"/>
    <w:rsid w:val="00201505"/>
    <w:rsid w:val="00202904"/>
    <w:rsid w:val="00203628"/>
    <w:rsid w:val="00204745"/>
    <w:rsid w:val="002057B5"/>
    <w:rsid w:val="00207416"/>
    <w:rsid w:val="0020791D"/>
    <w:rsid w:val="00207968"/>
    <w:rsid w:val="002116FF"/>
    <w:rsid w:val="00211800"/>
    <w:rsid w:val="002131D3"/>
    <w:rsid w:val="00215B38"/>
    <w:rsid w:val="00217F19"/>
    <w:rsid w:val="00221781"/>
    <w:rsid w:val="00221AD7"/>
    <w:rsid w:val="00221B53"/>
    <w:rsid w:val="002237AB"/>
    <w:rsid w:val="00225130"/>
    <w:rsid w:val="002264AE"/>
    <w:rsid w:val="0023035B"/>
    <w:rsid w:val="002306DE"/>
    <w:rsid w:val="00231F71"/>
    <w:rsid w:val="0023205A"/>
    <w:rsid w:val="002331AB"/>
    <w:rsid w:val="00233A3E"/>
    <w:rsid w:val="002349C1"/>
    <w:rsid w:val="00234E65"/>
    <w:rsid w:val="00235B8D"/>
    <w:rsid w:val="002465D8"/>
    <w:rsid w:val="00247A36"/>
    <w:rsid w:val="00251006"/>
    <w:rsid w:val="00252D7F"/>
    <w:rsid w:val="002566E2"/>
    <w:rsid w:val="00257C9B"/>
    <w:rsid w:val="00266A67"/>
    <w:rsid w:val="00270920"/>
    <w:rsid w:val="002733A7"/>
    <w:rsid w:val="00273A58"/>
    <w:rsid w:val="0027587B"/>
    <w:rsid w:val="00281530"/>
    <w:rsid w:val="00285A55"/>
    <w:rsid w:val="0028730B"/>
    <w:rsid w:val="00291C5D"/>
    <w:rsid w:val="00291D92"/>
    <w:rsid w:val="00292257"/>
    <w:rsid w:val="0029757E"/>
    <w:rsid w:val="002A3365"/>
    <w:rsid w:val="002A4275"/>
    <w:rsid w:val="002A4668"/>
    <w:rsid w:val="002A52E1"/>
    <w:rsid w:val="002A76E1"/>
    <w:rsid w:val="002B0CDD"/>
    <w:rsid w:val="002B3F8D"/>
    <w:rsid w:val="002B4ED6"/>
    <w:rsid w:val="002B522F"/>
    <w:rsid w:val="002B5519"/>
    <w:rsid w:val="002B5BCA"/>
    <w:rsid w:val="002B6525"/>
    <w:rsid w:val="002B7AD2"/>
    <w:rsid w:val="002C0D89"/>
    <w:rsid w:val="002C1AE7"/>
    <w:rsid w:val="002C2EB5"/>
    <w:rsid w:val="002C2F8D"/>
    <w:rsid w:val="002D2CCA"/>
    <w:rsid w:val="002D3D5A"/>
    <w:rsid w:val="002D509B"/>
    <w:rsid w:val="002D7357"/>
    <w:rsid w:val="002E0859"/>
    <w:rsid w:val="002E0AD5"/>
    <w:rsid w:val="002E4322"/>
    <w:rsid w:val="002E69AA"/>
    <w:rsid w:val="002E6E9E"/>
    <w:rsid w:val="002F0556"/>
    <w:rsid w:val="002F1F6E"/>
    <w:rsid w:val="002F3472"/>
    <w:rsid w:val="002F36AE"/>
    <w:rsid w:val="002F39EF"/>
    <w:rsid w:val="002F40DC"/>
    <w:rsid w:val="002F4C07"/>
    <w:rsid w:val="002F5225"/>
    <w:rsid w:val="002F527E"/>
    <w:rsid w:val="002F6C90"/>
    <w:rsid w:val="002F7596"/>
    <w:rsid w:val="002F78E8"/>
    <w:rsid w:val="003001CA"/>
    <w:rsid w:val="003044E0"/>
    <w:rsid w:val="00305058"/>
    <w:rsid w:val="0030588F"/>
    <w:rsid w:val="00307093"/>
    <w:rsid w:val="00307CB5"/>
    <w:rsid w:val="00310648"/>
    <w:rsid w:val="003134F3"/>
    <w:rsid w:val="003147A2"/>
    <w:rsid w:val="00314EF6"/>
    <w:rsid w:val="00314F62"/>
    <w:rsid w:val="00316BE5"/>
    <w:rsid w:val="003174F5"/>
    <w:rsid w:val="003218A6"/>
    <w:rsid w:val="0032386A"/>
    <w:rsid w:val="0032452C"/>
    <w:rsid w:val="00324A74"/>
    <w:rsid w:val="00325756"/>
    <w:rsid w:val="00325F23"/>
    <w:rsid w:val="00331669"/>
    <w:rsid w:val="003316E6"/>
    <w:rsid w:val="00332ABC"/>
    <w:rsid w:val="00334CB4"/>
    <w:rsid w:val="00336249"/>
    <w:rsid w:val="00344A8B"/>
    <w:rsid w:val="0034656C"/>
    <w:rsid w:val="003469AD"/>
    <w:rsid w:val="00346F70"/>
    <w:rsid w:val="00347A30"/>
    <w:rsid w:val="00352446"/>
    <w:rsid w:val="0035338A"/>
    <w:rsid w:val="00353E11"/>
    <w:rsid w:val="003550DE"/>
    <w:rsid w:val="00355B5D"/>
    <w:rsid w:val="00356362"/>
    <w:rsid w:val="0036052A"/>
    <w:rsid w:val="0036077C"/>
    <w:rsid w:val="00360822"/>
    <w:rsid w:val="00362006"/>
    <w:rsid w:val="003629EE"/>
    <w:rsid w:val="00363AF6"/>
    <w:rsid w:val="003642A6"/>
    <w:rsid w:val="00365857"/>
    <w:rsid w:val="00365CCE"/>
    <w:rsid w:val="00366036"/>
    <w:rsid w:val="00370B3D"/>
    <w:rsid w:val="00370B63"/>
    <w:rsid w:val="00372EBC"/>
    <w:rsid w:val="0037399E"/>
    <w:rsid w:val="00380848"/>
    <w:rsid w:val="00381E8D"/>
    <w:rsid w:val="00384731"/>
    <w:rsid w:val="003867CE"/>
    <w:rsid w:val="00387C32"/>
    <w:rsid w:val="0039589C"/>
    <w:rsid w:val="00395914"/>
    <w:rsid w:val="003A30C9"/>
    <w:rsid w:val="003A4AD2"/>
    <w:rsid w:val="003A4FAB"/>
    <w:rsid w:val="003B3B34"/>
    <w:rsid w:val="003B40B0"/>
    <w:rsid w:val="003B4CDD"/>
    <w:rsid w:val="003B5F1B"/>
    <w:rsid w:val="003B7063"/>
    <w:rsid w:val="003B7454"/>
    <w:rsid w:val="003C254D"/>
    <w:rsid w:val="003C546D"/>
    <w:rsid w:val="003D39D1"/>
    <w:rsid w:val="003D57F7"/>
    <w:rsid w:val="003D670C"/>
    <w:rsid w:val="003E05C5"/>
    <w:rsid w:val="003E067D"/>
    <w:rsid w:val="003E251B"/>
    <w:rsid w:val="003E2926"/>
    <w:rsid w:val="003E36ED"/>
    <w:rsid w:val="003E48D7"/>
    <w:rsid w:val="003E5752"/>
    <w:rsid w:val="003F2A16"/>
    <w:rsid w:val="003F4E11"/>
    <w:rsid w:val="003F54AC"/>
    <w:rsid w:val="003F6367"/>
    <w:rsid w:val="00400612"/>
    <w:rsid w:val="00400E1E"/>
    <w:rsid w:val="00400F22"/>
    <w:rsid w:val="004016E8"/>
    <w:rsid w:val="0040183B"/>
    <w:rsid w:val="004032DF"/>
    <w:rsid w:val="004044F3"/>
    <w:rsid w:val="00405B2A"/>
    <w:rsid w:val="00407141"/>
    <w:rsid w:val="00407FBA"/>
    <w:rsid w:val="004122D7"/>
    <w:rsid w:val="00412645"/>
    <w:rsid w:val="0041366B"/>
    <w:rsid w:val="004138F3"/>
    <w:rsid w:val="004143F5"/>
    <w:rsid w:val="00415B64"/>
    <w:rsid w:val="00416C74"/>
    <w:rsid w:val="0042144B"/>
    <w:rsid w:val="004244B0"/>
    <w:rsid w:val="00424C28"/>
    <w:rsid w:val="004250EB"/>
    <w:rsid w:val="00425DE7"/>
    <w:rsid w:val="0042662E"/>
    <w:rsid w:val="004277E7"/>
    <w:rsid w:val="00427933"/>
    <w:rsid w:val="00430AF6"/>
    <w:rsid w:val="00430E4A"/>
    <w:rsid w:val="004347B2"/>
    <w:rsid w:val="00434D3E"/>
    <w:rsid w:val="004355A6"/>
    <w:rsid w:val="00441FBC"/>
    <w:rsid w:val="004421CA"/>
    <w:rsid w:val="00442EA6"/>
    <w:rsid w:val="004447B6"/>
    <w:rsid w:val="00446E28"/>
    <w:rsid w:val="004479F0"/>
    <w:rsid w:val="00450B5C"/>
    <w:rsid w:val="00450C99"/>
    <w:rsid w:val="00451088"/>
    <w:rsid w:val="0045209D"/>
    <w:rsid w:val="00452C4E"/>
    <w:rsid w:val="00460082"/>
    <w:rsid w:val="00460FF6"/>
    <w:rsid w:val="00462027"/>
    <w:rsid w:val="00464233"/>
    <w:rsid w:val="00464925"/>
    <w:rsid w:val="0046583A"/>
    <w:rsid w:val="00465C47"/>
    <w:rsid w:val="00472AB4"/>
    <w:rsid w:val="00472B6C"/>
    <w:rsid w:val="00472D04"/>
    <w:rsid w:val="00472F7B"/>
    <w:rsid w:val="004739A6"/>
    <w:rsid w:val="004759BE"/>
    <w:rsid w:val="004765F7"/>
    <w:rsid w:val="00477983"/>
    <w:rsid w:val="00480DEC"/>
    <w:rsid w:val="004811E6"/>
    <w:rsid w:val="004819C3"/>
    <w:rsid w:val="00483082"/>
    <w:rsid w:val="004840D9"/>
    <w:rsid w:val="00484227"/>
    <w:rsid w:val="004847B1"/>
    <w:rsid w:val="00485D61"/>
    <w:rsid w:val="00486644"/>
    <w:rsid w:val="00486679"/>
    <w:rsid w:val="00486FCB"/>
    <w:rsid w:val="00487E95"/>
    <w:rsid w:val="00490C58"/>
    <w:rsid w:val="00492CB2"/>
    <w:rsid w:val="00496DE8"/>
    <w:rsid w:val="004A0283"/>
    <w:rsid w:val="004A09CA"/>
    <w:rsid w:val="004A17B7"/>
    <w:rsid w:val="004A1891"/>
    <w:rsid w:val="004A23DB"/>
    <w:rsid w:val="004A2490"/>
    <w:rsid w:val="004A2E07"/>
    <w:rsid w:val="004A69B6"/>
    <w:rsid w:val="004B18AE"/>
    <w:rsid w:val="004B1A92"/>
    <w:rsid w:val="004B2DD8"/>
    <w:rsid w:val="004B31C6"/>
    <w:rsid w:val="004B5DED"/>
    <w:rsid w:val="004C0CFA"/>
    <w:rsid w:val="004D2ABC"/>
    <w:rsid w:val="004D2DE4"/>
    <w:rsid w:val="004D30CA"/>
    <w:rsid w:val="004D3BBE"/>
    <w:rsid w:val="004D6AE9"/>
    <w:rsid w:val="004E03DC"/>
    <w:rsid w:val="004E06E3"/>
    <w:rsid w:val="004E1331"/>
    <w:rsid w:val="004E1883"/>
    <w:rsid w:val="004E1F37"/>
    <w:rsid w:val="004E27CD"/>
    <w:rsid w:val="004E3622"/>
    <w:rsid w:val="004E37C3"/>
    <w:rsid w:val="004F3457"/>
    <w:rsid w:val="004F4612"/>
    <w:rsid w:val="004F4947"/>
    <w:rsid w:val="004F5470"/>
    <w:rsid w:val="004F5F75"/>
    <w:rsid w:val="004F68BB"/>
    <w:rsid w:val="004F70C7"/>
    <w:rsid w:val="004F780C"/>
    <w:rsid w:val="005013E2"/>
    <w:rsid w:val="0050159D"/>
    <w:rsid w:val="005070DD"/>
    <w:rsid w:val="0051799A"/>
    <w:rsid w:val="00517AF3"/>
    <w:rsid w:val="005203F7"/>
    <w:rsid w:val="0052054D"/>
    <w:rsid w:val="00520A8E"/>
    <w:rsid w:val="00531494"/>
    <w:rsid w:val="00531557"/>
    <w:rsid w:val="00532289"/>
    <w:rsid w:val="0053340F"/>
    <w:rsid w:val="00537CCA"/>
    <w:rsid w:val="005410D5"/>
    <w:rsid w:val="005429AC"/>
    <w:rsid w:val="005430CE"/>
    <w:rsid w:val="005445BD"/>
    <w:rsid w:val="00545914"/>
    <w:rsid w:val="00546E99"/>
    <w:rsid w:val="00550488"/>
    <w:rsid w:val="00550E10"/>
    <w:rsid w:val="00553AAC"/>
    <w:rsid w:val="00556C74"/>
    <w:rsid w:val="00560234"/>
    <w:rsid w:val="0056062D"/>
    <w:rsid w:val="00563427"/>
    <w:rsid w:val="00572825"/>
    <w:rsid w:val="00572DE9"/>
    <w:rsid w:val="005740EC"/>
    <w:rsid w:val="00574271"/>
    <w:rsid w:val="0057460A"/>
    <w:rsid w:val="005771C5"/>
    <w:rsid w:val="00577238"/>
    <w:rsid w:val="005775FB"/>
    <w:rsid w:val="005813CB"/>
    <w:rsid w:val="00581FE3"/>
    <w:rsid w:val="0058342F"/>
    <w:rsid w:val="005847A4"/>
    <w:rsid w:val="00584E1C"/>
    <w:rsid w:val="00585ACD"/>
    <w:rsid w:val="00586717"/>
    <w:rsid w:val="005929F8"/>
    <w:rsid w:val="005937D8"/>
    <w:rsid w:val="00594678"/>
    <w:rsid w:val="005961BA"/>
    <w:rsid w:val="00596265"/>
    <w:rsid w:val="005A00D0"/>
    <w:rsid w:val="005A109D"/>
    <w:rsid w:val="005A1DE7"/>
    <w:rsid w:val="005A1ECF"/>
    <w:rsid w:val="005A4FE5"/>
    <w:rsid w:val="005A67EA"/>
    <w:rsid w:val="005A7D63"/>
    <w:rsid w:val="005B1E40"/>
    <w:rsid w:val="005B3B9E"/>
    <w:rsid w:val="005B425D"/>
    <w:rsid w:val="005B4429"/>
    <w:rsid w:val="005B58F9"/>
    <w:rsid w:val="005B63B3"/>
    <w:rsid w:val="005B6474"/>
    <w:rsid w:val="005B738B"/>
    <w:rsid w:val="005C2B79"/>
    <w:rsid w:val="005C428B"/>
    <w:rsid w:val="005C78A8"/>
    <w:rsid w:val="005C79C0"/>
    <w:rsid w:val="005C7B0A"/>
    <w:rsid w:val="005D04C9"/>
    <w:rsid w:val="005D171D"/>
    <w:rsid w:val="005D65E7"/>
    <w:rsid w:val="005D709D"/>
    <w:rsid w:val="005D7673"/>
    <w:rsid w:val="005D7C1B"/>
    <w:rsid w:val="005E1287"/>
    <w:rsid w:val="005E25EC"/>
    <w:rsid w:val="005E3985"/>
    <w:rsid w:val="005E5192"/>
    <w:rsid w:val="005E75DC"/>
    <w:rsid w:val="005F0630"/>
    <w:rsid w:val="005F1AB6"/>
    <w:rsid w:val="005F1BA7"/>
    <w:rsid w:val="005F4AEF"/>
    <w:rsid w:val="005F585E"/>
    <w:rsid w:val="005F7CBD"/>
    <w:rsid w:val="006010AE"/>
    <w:rsid w:val="00601F35"/>
    <w:rsid w:val="00604CEB"/>
    <w:rsid w:val="00605FE4"/>
    <w:rsid w:val="00607CA3"/>
    <w:rsid w:val="00610138"/>
    <w:rsid w:val="00610417"/>
    <w:rsid w:val="00610E2C"/>
    <w:rsid w:val="006111DA"/>
    <w:rsid w:val="00613BEB"/>
    <w:rsid w:val="00614346"/>
    <w:rsid w:val="006151BE"/>
    <w:rsid w:val="006222E2"/>
    <w:rsid w:val="00623EB9"/>
    <w:rsid w:val="00624D33"/>
    <w:rsid w:val="00626474"/>
    <w:rsid w:val="006269A1"/>
    <w:rsid w:val="00626FB2"/>
    <w:rsid w:val="006306E3"/>
    <w:rsid w:val="00633F33"/>
    <w:rsid w:val="00634AF4"/>
    <w:rsid w:val="00635350"/>
    <w:rsid w:val="00637FD8"/>
    <w:rsid w:val="006405E9"/>
    <w:rsid w:val="006418A6"/>
    <w:rsid w:val="0064203F"/>
    <w:rsid w:val="006434C9"/>
    <w:rsid w:val="0064509B"/>
    <w:rsid w:val="00645127"/>
    <w:rsid w:val="006474F2"/>
    <w:rsid w:val="006500F5"/>
    <w:rsid w:val="006519C8"/>
    <w:rsid w:val="00651ACB"/>
    <w:rsid w:val="00651B07"/>
    <w:rsid w:val="0065246E"/>
    <w:rsid w:val="006536C5"/>
    <w:rsid w:val="00653A50"/>
    <w:rsid w:val="00654282"/>
    <w:rsid w:val="0065499A"/>
    <w:rsid w:val="00654DC2"/>
    <w:rsid w:val="00661733"/>
    <w:rsid w:val="00661A4E"/>
    <w:rsid w:val="00661E28"/>
    <w:rsid w:val="006621BA"/>
    <w:rsid w:val="00664221"/>
    <w:rsid w:val="0066632E"/>
    <w:rsid w:val="00666A25"/>
    <w:rsid w:val="00670401"/>
    <w:rsid w:val="006710DD"/>
    <w:rsid w:val="00672E96"/>
    <w:rsid w:val="00675561"/>
    <w:rsid w:val="00676621"/>
    <w:rsid w:val="00676945"/>
    <w:rsid w:val="00676F8F"/>
    <w:rsid w:val="00682DEB"/>
    <w:rsid w:val="0068313C"/>
    <w:rsid w:val="00687871"/>
    <w:rsid w:val="006901FC"/>
    <w:rsid w:val="00693D76"/>
    <w:rsid w:val="00696364"/>
    <w:rsid w:val="00696393"/>
    <w:rsid w:val="006A1ACD"/>
    <w:rsid w:val="006A39EE"/>
    <w:rsid w:val="006A3ECD"/>
    <w:rsid w:val="006A6511"/>
    <w:rsid w:val="006A6EBF"/>
    <w:rsid w:val="006A7F26"/>
    <w:rsid w:val="006B134D"/>
    <w:rsid w:val="006B155E"/>
    <w:rsid w:val="006B2085"/>
    <w:rsid w:val="006B2579"/>
    <w:rsid w:val="006B5692"/>
    <w:rsid w:val="006B6A93"/>
    <w:rsid w:val="006C08CE"/>
    <w:rsid w:val="006C1776"/>
    <w:rsid w:val="006C1FA2"/>
    <w:rsid w:val="006C200D"/>
    <w:rsid w:val="006C24BC"/>
    <w:rsid w:val="006C5D6B"/>
    <w:rsid w:val="006C6E51"/>
    <w:rsid w:val="006C7C62"/>
    <w:rsid w:val="006D0E9F"/>
    <w:rsid w:val="006D1A56"/>
    <w:rsid w:val="006D2F11"/>
    <w:rsid w:val="006D3690"/>
    <w:rsid w:val="006D3942"/>
    <w:rsid w:val="006D5271"/>
    <w:rsid w:val="006D5A22"/>
    <w:rsid w:val="006E26DD"/>
    <w:rsid w:val="006E26EF"/>
    <w:rsid w:val="006E52C1"/>
    <w:rsid w:val="006E5828"/>
    <w:rsid w:val="006F0276"/>
    <w:rsid w:val="006F1DCB"/>
    <w:rsid w:val="006F394B"/>
    <w:rsid w:val="006F501B"/>
    <w:rsid w:val="006F5078"/>
    <w:rsid w:val="00700358"/>
    <w:rsid w:val="0070265D"/>
    <w:rsid w:val="0070500D"/>
    <w:rsid w:val="00705B50"/>
    <w:rsid w:val="00705BA5"/>
    <w:rsid w:val="00706D3B"/>
    <w:rsid w:val="00707F09"/>
    <w:rsid w:val="007108BA"/>
    <w:rsid w:val="007117F9"/>
    <w:rsid w:val="00711A3E"/>
    <w:rsid w:val="00713E70"/>
    <w:rsid w:val="00716EFE"/>
    <w:rsid w:val="007204CE"/>
    <w:rsid w:val="00721947"/>
    <w:rsid w:val="007221E3"/>
    <w:rsid w:val="00725E08"/>
    <w:rsid w:val="00730AB7"/>
    <w:rsid w:val="00733240"/>
    <w:rsid w:val="007343A5"/>
    <w:rsid w:val="00735226"/>
    <w:rsid w:val="00747392"/>
    <w:rsid w:val="00751453"/>
    <w:rsid w:val="0075422D"/>
    <w:rsid w:val="00756662"/>
    <w:rsid w:val="007568A6"/>
    <w:rsid w:val="00757942"/>
    <w:rsid w:val="0076046A"/>
    <w:rsid w:val="007624BD"/>
    <w:rsid w:val="007626EE"/>
    <w:rsid w:val="00762719"/>
    <w:rsid w:val="00763881"/>
    <w:rsid w:val="007657BE"/>
    <w:rsid w:val="00765F19"/>
    <w:rsid w:val="00770002"/>
    <w:rsid w:val="0077172E"/>
    <w:rsid w:val="00780A10"/>
    <w:rsid w:val="007811A3"/>
    <w:rsid w:val="00781DDD"/>
    <w:rsid w:val="00782055"/>
    <w:rsid w:val="00782A31"/>
    <w:rsid w:val="00782D47"/>
    <w:rsid w:val="00782E27"/>
    <w:rsid w:val="00786125"/>
    <w:rsid w:val="00790516"/>
    <w:rsid w:val="00792368"/>
    <w:rsid w:val="007961EB"/>
    <w:rsid w:val="00797AD6"/>
    <w:rsid w:val="007A0C9E"/>
    <w:rsid w:val="007A2644"/>
    <w:rsid w:val="007A4053"/>
    <w:rsid w:val="007A630F"/>
    <w:rsid w:val="007A6B76"/>
    <w:rsid w:val="007B0254"/>
    <w:rsid w:val="007B08BC"/>
    <w:rsid w:val="007B3294"/>
    <w:rsid w:val="007B5722"/>
    <w:rsid w:val="007B73C4"/>
    <w:rsid w:val="007B78FB"/>
    <w:rsid w:val="007C034F"/>
    <w:rsid w:val="007C1FFF"/>
    <w:rsid w:val="007C45D0"/>
    <w:rsid w:val="007C46CC"/>
    <w:rsid w:val="007C4720"/>
    <w:rsid w:val="007C4CEC"/>
    <w:rsid w:val="007C5A94"/>
    <w:rsid w:val="007C7101"/>
    <w:rsid w:val="007C7509"/>
    <w:rsid w:val="007E3F40"/>
    <w:rsid w:val="007E62B1"/>
    <w:rsid w:val="007E76F7"/>
    <w:rsid w:val="007F155C"/>
    <w:rsid w:val="007F1C7A"/>
    <w:rsid w:val="007F29DD"/>
    <w:rsid w:val="008022CF"/>
    <w:rsid w:val="00805F6A"/>
    <w:rsid w:val="008112D8"/>
    <w:rsid w:val="00812798"/>
    <w:rsid w:val="0081321F"/>
    <w:rsid w:val="00813496"/>
    <w:rsid w:val="0081362B"/>
    <w:rsid w:val="00813B3C"/>
    <w:rsid w:val="00814661"/>
    <w:rsid w:val="00815003"/>
    <w:rsid w:val="00816F5B"/>
    <w:rsid w:val="008205D6"/>
    <w:rsid w:val="00823E61"/>
    <w:rsid w:val="0082594D"/>
    <w:rsid w:val="00827CAF"/>
    <w:rsid w:val="00827F73"/>
    <w:rsid w:val="00830B35"/>
    <w:rsid w:val="0083158F"/>
    <w:rsid w:val="0083313E"/>
    <w:rsid w:val="00836267"/>
    <w:rsid w:val="00841311"/>
    <w:rsid w:val="00842952"/>
    <w:rsid w:val="008446DB"/>
    <w:rsid w:val="008539CE"/>
    <w:rsid w:val="008554BC"/>
    <w:rsid w:val="008576EF"/>
    <w:rsid w:val="00860B04"/>
    <w:rsid w:val="00860F3C"/>
    <w:rsid w:val="00861083"/>
    <w:rsid w:val="00865BF5"/>
    <w:rsid w:val="00866278"/>
    <w:rsid w:val="00867C1F"/>
    <w:rsid w:val="0087146D"/>
    <w:rsid w:val="00871665"/>
    <w:rsid w:val="00873173"/>
    <w:rsid w:val="00873358"/>
    <w:rsid w:val="0087370B"/>
    <w:rsid w:val="0087401A"/>
    <w:rsid w:val="0087522F"/>
    <w:rsid w:val="008809D5"/>
    <w:rsid w:val="008811AF"/>
    <w:rsid w:val="00883D94"/>
    <w:rsid w:val="008845BB"/>
    <w:rsid w:val="00884769"/>
    <w:rsid w:val="008912DC"/>
    <w:rsid w:val="00891BA5"/>
    <w:rsid w:val="00892C15"/>
    <w:rsid w:val="00894264"/>
    <w:rsid w:val="008960B2"/>
    <w:rsid w:val="008A1DDE"/>
    <w:rsid w:val="008A30F3"/>
    <w:rsid w:val="008A395E"/>
    <w:rsid w:val="008A548D"/>
    <w:rsid w:val="008B0490"/>
    <w:rsid w:val="008B72A1"/>
    <w:rsid w:val="008C22D7"/>
    <w:rsid w:val="008C3D6D"/>
    <w:rsid w:val="008D13D7"/>
    <w:rsid w:val="008D1825"/>
    <w:rsid w:val="008D2AD2"/>
    <w:rsid w:val="008D5B05"/>
    <w:rsid w:val="008E4CF4"/>
    <w:rsid w:val="008E5994"/>
    <w:rsid w:val="008E61EE"/>
    <w:rsid w:val="008E76BD"/>
    <w:rsid w:val="008F4073"/>
    <w:rsid w:val="008F6CE7"/>
    <w:rsid w:val="008F6D08"/>
    <w:rsid w:val="008F7281"/>
    <w:rsid w:val="008F76C3"/>
    <w:rsid w:val="008F79CD"/>
    <w:rsid w:val="008F7C3D"/>
    <w:rsid w:val="0090077D"/>
    <w:rsid w:val="009030E8"/>
    <w:rsid w:val="00910366"/>
    <w:rsid w:val="00910767"/>
    <w:rsid w:val="00911D62"/>
    <w:rsid w:val="0091310E"/>
    <w:rsid w:val="0091364B"/>
    <w:rsid w:val="00913D74"/>
    <w:rsid w:val="009155A5"/>
    <w:rsid w:val="00915C1B"/>
    <w:rsid w:val="009161A7"/>
    <w:rsid w:val="009172DB"/>
    <w:rsid w:val="00917E3D"/>
    <w:rsid w:val="00920EFE"/>
    <w:rsid w:val="0092215D"/>
    <w:rsid w:val="0092558F"/>
    <w:rsid w:val="009256B9"/>
    <w:rsid w:val="0092629A"/>
    <w:rsid w:val="00926377"/>
    <w:rsid w:val="009268F6"/>
    <w:rsid w:val="009269C2"/>
    <w:rsid w:val="00927575"/>
    <w:rsid w:val="00931C26"/>
    <w:rsid w:val="00932180"/>
    <w:rsid w:val="00934B11"/>
    <w:rsid w:val="009350C9"/>
    <w:rsid w:val="0093523F"/>
    <w:rsid w:val="0093628E"/>
    <w:rsid w:val="0093757F"/>
    <w:rsid w:val="0093788B"/>
    <w:rsid w:val="009403A4"/>
    <w:rsid w:val="00940E9E"/>
    <w:rsid w:val="00940F2F"/>
    <w:rsid w:val="00941B9E"/>
    <w:rsid w:val="00941DC1"/>
    <w:rsid w:val="00943F72"/>
    <w:rsid w:val="00945A19"/>
    <w:rsid w:val="00947298"/>
    <w:rsid w:val="00947D22"/>
    <w:rsid w:val="00953113"/>
    <w:rsid w:val="00953984"/>
    <w:rsid w:val="009544A5"/>
    <w:rsid w:val="009571D9"/>
    <w:rsid w:val="00957EF8"/>
    <w:rsid w:val="00961061"/>
    <w:rsid w:val="00961719"/>
    <w:rsid w:val="00962448"/>
    <w:rsid w:val="00963302"/>
    <w:rsid w:val="00964A81"/>
    <w:rsid w:val="00967646"/>
    <w:rsid w:val="0097180B"/>
    <w:rsid w:val="00973B51"/>
    <w:rsid w:val="00975091"/>
    <w:rsid w:val="00975E25"/>
    <w:rsid w:val="00976683"/>
    <w:rsid w:val="009766B2"/>
    <w:rsid w:val="00977046"/>
    <w:rsid w:val="00980A4C"/>
    <w:rsid w:val="00981D93"/>
    <w:rsid w:val="009828CE"/>
    <w:rsid w:val="0098487E"/>
    <w:rsid w:val="00984FD4"/>
    <w:rsid w:val="00985780"/>
    <w:rsid w:val="009865EC"/>
    <w:rsid w:val="00986C4F"/>
    <w:rsid w:val="009871E2"/>
    <w:rsid w:val="00987299"/>
    <w:rsid w:val="00987FCB"/>
    <w:rsid w:val="00992F5E"/>
    <w:rsid w:val="00996A9F"/>
    <w:rsid w:val="00997DB2"/>
    <w:rsid w:val="009A1926"/>
    <w:rsid w:val="009A3DAD"/>
    <w:rsid w:val="009A49C0"/>
    <w:rsid w:val="009A7E80"/>
    <w:rsid w:val="009B33FF"/>
    <w:rsid w:val="009B3FFA"/>
    <w:rsid w:val="009B40E0"/>
    <w:rsid w:val="009B4FBE"/>
    <w:rsid w:val="009B543D"/>
    <w:rsid w:val="009B56B4"/>
    <w:rsid w:val="009B7736"/>
    <w:rsid w:val="009B7B72"/>
    <w:rsid w:val="009B7CBE"/>
    <w:rsid w:val="009B7FE1"/>
    <w:rsid w:val="009C1F6C"/>
    <w:rsid w:val="009C4C89"/>
    <w:rsid w:val="009C5836"/>
    <w:rsid w:val="009C5BA0"/>
    <w:rsid w:val="009C5D0B"/>
    <w:rsid w:val="009D1AB2"/>
    <w:rsid w:val="009D3F8C"/>
    <w:rsid w:val="009D4020"/>
    <w:rsid w:val="009D76A2"/>
    <w:rsid w:val="009E0FF0"/>
    <w:rsid w:val="009E1000"/>
    <w:rsid w:val="009E108C"/>
    <w:rsid w:val="009F193A"/>
    <w:rsid w:val="009F1EB0"/>
    <w:rsid w:val="009F2B85"/>
    <w:rsid w:val="009F3C43"/>
    <w:rsid w:val="009F67D7"/>
    <w:rsid w:val="009F70B0"/>
    <w:rsid w:val="009F73D9"/>
    <w:rsid w:val="009F74AB"/>
    <w:rsid w:val="00A0184D"/>
    <w:rsid w:val="00A01B56"/>
    <w:rsid w:val="00A03E51"/>
    <w:rsid w:val="00A04F2A"/>
    <w:rsid w:val="00A06D89"/>
    <w:rsid w:val="00A07367"/>
    <w:rsid w:val="00A157F8"/>
    <w:rsid w:val="00A15BE7"/>
    <w:rsid w:val="00A2097B"/>
    <w:rsid w:val="00A221C2"/>
    <w:rsid w:val="00A239EC"/>
    <w:rsid w:val="00A24475"/>
    <w:rsid w:val="00A2657A"/>
    <w:rsid w:val="00A27B7C"/>
    <w:rsid w:val="00A306A1"/>
    <w:rsid w:val="00A32146"/>
    <w:rsid w:val="00A331C1"/>
    <w:rsid w:val="00A337C5"/>
    <w:rsid w:val="00A338E1"/>
    <w:rsid w:val="00A352BE"/>
    <w:rsid w:val="00A35ACA"/>
    <w:rsid w:val="00A36157"/>
    <w:rsid w:val="00A36A3D"/>
    <w:rsid w:val="00A41277"/>
    <w:rsid w:val="00A41A1D"/>
    <w:rsid w:val="00A431A9"/>
    <w:rsid w:val="00A44335"/>
    <w:rsid w:val="00A46A40"/>
    <w:rsid w:val="00A513B0"/>
    <w:rsid w:val="00A5570A"/>
    <w:rsid w:val="00A57F54"/>
    <w:rsid w:val="00A635C5"/>
    <w:rsid w:val="00A6388C"/>
    <w:rsid w:val="00A64543"/>
    <w:rsid w:val="00A67626"/>
    <w:rsid w:val="00A71E27"/>
    <w:rsid w:val="00A71FB2"/>
    <w:rsid w:val="00A73939"/>
    <w:rsid w:val="00A745D4"/>
    <w:rsid w:val="00A77773"/>
    <w:rsid w:val="00A80607"/>
    <w:rsid w:val="00A86BFC"/>
    <w:rsid w:val="00A90F50"/>
    <w:rsid w:val="00A93128"/>
    <w:rsid w:val="00A95DBA"/>
    <w:rsid w:val="00AA196E"/>
    <w:rsid w:val="00AA25B5"/>
    <w:rsid w:val="00AA25C7"/>
    <w:rsid w:val="00AA565B"/>
    <w:rsid w:val="00AB1598"/>
    <w:rsid w:val="00AB2659"/>
    <w:rsid w:val="00AB3452"/>
    <w:rsid w:val="00AB58D0"/>
    <w:rsid w:val="00AC085D"/>
    <w:rsid w:val="00AC1E95"/>
    <w:rsid w:val="00AC2A5F"/>
    <w:rsid w:val="00AC2FB3"/>
    <w:rsid w:val="00AC3246"/>
    <w:rsid w:val="00AC40B3"/>
    <w:rsid w:val="00AD362D"/>
    <w:rsid w:val="00AD6269"/>
    <w:rsid w:val="00AE0F8E"/>
    <w:rsid w:val="00AE161A"/>
    <w:rsid w:val="00AE7922"/>
    <w:rsid w:val="00AF0AA9"/>
    <w:rsid w:val="00AF2296"/>
    <w:rsid w:val="00AF31E0"/>
    <w:rsid w:val="00AF3C09"/>
    <w:rsid w:val="00AF74DA"/>
    <w:rsid w:val="00B00BFB"/>
    <w:rsid w:val="00B02F30"/>
    <w:rsid w:val="00B035AD"/>
    <w:rsid w:val="00B058D9"/>
    <w:rsid w:val="00B05B7D"/>
    <w:rsid w:val="00B05FEE"/>
    <w:rsid w:val="00B07330"/>
    <w:rsid w:val="00B078F6"/>
    <w:rsid w:val="00B10411"/>
    <w:rsid w:val="00B10633"/>
    <w:rsid w:val="00B10C8E"/>
    <w:rsid w:val="00B10E25"/>
    <w:rsid w:val="00B1287A"/>
    <w:rsid w:val="00B13204"/>
    <w:rsid w:val="00B13F8D"/>
    <w:rsid w:val="00B14358"/>
    <w:rsid w:val="00B148D4"/>
    <w:rsid w:val="00B14EF8"/>
    <w:rsid w:val="00B153D6"/>
    <w:rsid w:val="00B20963"/>
    <w:rsid w:val="00B22FEB"/>
    <w:rsid w:val="00B24776"/>
    <w:rsid w:val="00B27A77"/>
    <w:rsid w:val="00B31AC9"/>
    <w:rsid w:val="00B322C0"/>
    <w:rsid w:val="00B32EC5"/>
    <w:rsid w:val="00B34622"/>
    <w:rsid w:val="00B3567C"/>
    <w:rsid w:val="00B37C82"/>
    <w:rsid w:val="00B40670"/>
    <w:rsid w:val="00B40A29"/>
    <w:rsid w:val="00B41F63"/>
    <w:rsid w:val="00B44DA5"/>
    <w:rsid w:val="00B45ECD"/>
    <w:rsid w:val="00B468F4"/>
    <w:rsid w:val="00B46C84"/>
    <w:rsid w:val="00B475B8"/>
    <w:rsid w:val="00B503BC"/>
    <w:rsid w:val="00B50A50"/>
    <w:rsid w:val="00B52D4F"/>
    <w:rsid w:val="00B52F06"/>
    <w:rsid w:val="00B54B0B"/>
    <w:rsid w:val="00B5500A"/>
    <w:rsid w:val="00B55703"/>
    <w:rsid w:val="00B56ED3"/>
    <w:rsid w:val="00B57614"/>
    <w:rsid w:val="00B62307"/>
    <w:rsid w:val="00B63014"/>
    <w:rsid w:val="00B65386"/>
    <w:rsid w:val="00B757A6"/>
    <w:rsid w:val="00B77EAB"/>
    <w:rsid w:val="00B82EA3"/>
    <w:rsid w:val="00B879F6"/>
    <w:rsid w:val="00B92F78"/>
    <w:rsid w:val="00B93A8B"/>
    <w:rsid w:val="00B93B7A"/>
    <w:rsid w:val="00B93D6B"/>
    <w:rsid w:val="00B93EC8"/>
    <w:rsid w:val="00B96912"/>
    <w:rsid w:val="00BA0426"/>
    <w:rsid w:val="00BA0A88"/>
    <w:rsid w:val="00BA160C"/>
    <w:rsid w:val="00BA2FBB"/>
    <w:rsid w:val="00BA492E"/>
    <w:rsid w:val="00BA7680"/>
    <w:rsid w:val="00BB05B7"/>
    <w:rsid w:val="00BB0E5B"/>
    <w:rsid w:val="00BB2A73"/>
    <w:rsid w:val="00BB2B5E"/>
    <w:rsid w:val="00BB30D9"/>
    <w:rsid w:val="00BB3808"/>
    <w:rsid w:val="00BB5354"/>
    <w:rsid w:val="00BB67EC"/>
    <w:rsid w:val="00BB6EF8"/>
    <w:rsid w:val="00BC2FB5"/>
    <w:rsid w:val="00BC647E"/>
    <w:rsid w:val="00BC682E"/>
    <w:rsid w:val="00BD147F"/>
    <w:rsid w:val="00BD1669"/>
    <w:rsid w:val="00BD2F31"/>
    <w:rsid w:val="00BD65D8"/>
    <w:rsid w:val="00BD7722"/>
    <w:rsid w:val="00BE06CC"/>
    <w:rsid w:val="00BE28B2"/>
    <w:rsid w:val="00BE3BA3"/>
    <w:rsid w:val="00BE633B"/>
    <w:rsid w:val="00BE7114"/>
    <w:rsid w:val="00BF0785"/>
    <w:rsid w:val="00BF0C2E"/>
    <w:rsid w:val="00BF2B44"/>
    <w:rsid w:val="00BF2D15"/>
    <w:rsid w:val="00BF621E"/>
    <w:rsid w:val="00BF7561"/>
    <w:rsid w:val="00C02A3F"/>
    <w:rsid w:val="00C037E1"/>
    <w:rsid w:val="00C065F8"/>
    <w:rsid w:val="00C06D2D"/>
    <w:rsid w:val="00C0780A"/>
    <w:rsid w:val="00C10D83"/>
    <w:rsid w:val="00C11210"/>
    <w:rsid w:val="00C1330F"/>
    <w:rsid w:val="00C17B2A"/>
    <w:rsid w:val="00C23F56"/>
    <w:rsid w:val="00C24E36"/>
    <w:rsid w:val="00C251C8"/>
    <w:rsid w:val="00C25819"/>
    <w:rsid w:val="00C259FE"/>
    <w:rsid w:val="00C25C81"/>
    <w:rsid w:val="00C26E22"/>
    <w:rsid w:val="00C27A1C"/>
    <w:rsid w:val="00C31B5B"/>
    <w:rsid w:val="00C32A00"/>
    <w:rsid w:val="00C37625"/>
    <w:rsid w:val="00C40F2F"/>
    <w:rsid w:val="00C42833"/>
    <w:rsid w:val="00C43C8C"/>
    <w:rsid w:val="00C448A3"/>
    <w:rsid w:val="00C44B2A"/>
    <w:rsid w:val="00C45590"/>
    <w:rsid w:val="00C4618B"/>
    <w:rsid w:val="00C46235"/>
    <w:rsid w:val="00C51624"/>
    <w:rsid w:val="00C5324E"/>
    <w:rsid w:val="00C571FC"/>
    <w:rsid w:val="00C63ED5"/>
    <w:rsid w:val="00C64C14"/>
    <w:rsid w:val="00C661E7"/>
    <w:rsid w:val="00C71075"/>
    <w:rsid w:val="00C7450B"/>
    <w:rsid w:val="00C747DF"/>
    <w:rsid w:val="00C7483A"/>
    <w:rsid w:val="00C80DCF"/>
    <w:rsid w:val="00C8125A"/>
    <w:rsid w:val="00C830D3"/>
    <w:rsid w:val="00C846DE"/>
    <w:rsid w:val="00C8548A"/>
    <w:rsid w:val="00C85B44"/>
    <w:rsid w:val="00C869F6"/>
    <w:rsid w:val="00C909C5"/>
    <w:rsid w:val="00C91298"/>
    <w:rsid w:val="00C92A05"/>
    <w:rsid w:val="00C957E5"/>
    <w:rsid w:val="00C9582C"/>
    <w:rsid w:val="00C95B15"/>
    <w:rsid w:val="00CA2285"/>
    <w:rsid w:val="00CA2DBB"/>
    <w:rsid w:val="00CA2E6A"/>
    <w:rsid w:val="00CA48CD"/>
    <w:rsid w:val="00CA5957"/>
    <w:rsid w:val="00CA6649"/>
    <w:rsid w:val="00CA7657"/>
    <w:rsid w:val="00CB3BE3"/>
    <w:rsid w:val="00CB3D35"/>
    <w:rsid w:val="00CB5DCE"/>
    <w:rsid w:val="00CB6A05"/>
    <w:rsid w:val="00CB6FFB"/>
    <w:rsid w:val="00CC0914"/>
    <w:rsid w:val="00CC1B12"/>
    <w:rsid w:val="00CC4A03"/>
    <w:rsid w:val="00CD365E"/>
    <w:rsid w:val="00CD506D"/>
    <w:rsid w:val="00CD6C7D"/>
    <w:rsid w:val="00CD74BF"/>
    <w:rsid w:val="00CE2F21"/>
    <w:rsid w:val="00CE48C6"/>
    <w:rsid w:val="00CF1996"/>
    <w:rsid w:val="00CF52C5"/>
    <w:rsid w:val="00CF5533"/>
    <w:rsid w:val="00CF6427"/>
    <w:rsid w:val="00D005DD"/>
    <w:rsid w:val="00D02E0F"/>
    <w:rsid w:val="00D04B84"/>
    <w:rsid w:val="00D051E0"/>
    <w:rsid w:val="00D06422"/>
    <w:rsid w:val="00D068FF"/>
    <w:rsid w:val="00D07BC6"/>
    <w:rsid w:val="00D10173"/>
    <w:rsid w:val="00D115DB"/>
    <w:rsid w:val="00D11C80"/>
    <w:rsid w:val="00D140B1"/>
    <w:rsid w:val="00D1712A"/>
    <w:rsid w:val="00D17C29"/>
    <w:rsid w:val="00D2493C"/>
    <w:rsid w:val="00D24B60"/>
    <w:rsid w:val="00D2718F"/>
    <w:rsid w:val="00D277C6"/>
    <w:rsid w:val="00D27C4C"/>
    <w:rsid w:val="00D30438"/>
    <w:rsid w:val="00D330FE"/>
    <w:rsid w:val="00D33D54"/>
    <w:rsid w:val="00D3547B"/>
    <w:rsid w:val="00D35741"/>
    <w:rsid w:val="00D370BD"/>
    <w:rsid w:val="00D44A43"/>
    <w:rsid w:val="00D47E2E"/>
    <w:rsid w:val="00D47E45"/>
    <w:rsid w:val="00D50F72"/>
    <w:rsid w:val="00D51599"/>
    <w:rsid w:val="00D52DF6"/>
    <w:rsid w:val="00D57F9E"/>
    <w:rsid w:val="00D6061F"/>
    <w:rsid w:val="00D60F06"/>
    <w:rsid w:val="00D610F6"/>
    <w:rsid w:val="00D61E13"/>
    <w:rsid w:val="00D6305A"/>
    <w:rsid w:val="00D651D9"/>
    <w:rsid w:val="00D67DA3"/>
    <w:rsid w:val="00D74F5A"/>
    <w:rsid w:val="00D779F8"/>
    <w:rsid w:val="00D77A02"/>
    <w:rsid w:val="00D836F9"/>
    <w:rsid w:val="00D84660"/>
    <w:rsid w:val="00D91139"/>
    <w:rsid w:val="00D92E25"/>
    <w:rsid w:val="00D930DB"/>
    <w:rsid w:val="00D940BB"/>
    <w:rsid w:val="00D9661B"/>
    <w:rsid w:val="00D97E00"/>
    <w:rsid w:val="00DA126F"/>
    <w:rsid w:val="00DA2E4B"/>
    <w:rsid w:val="00DA38AE"/>
    <w:rsid w:val="00DA4AD5"/>
    <w:rsid w:val="00DA4C4B"/>
    <w:rsid w:val="00DA795F"/>
    <w:rsid w:val="00DB3065"/>
    <w:rsid w:val="00DB347D"/>
    <w:rsid w:val="00DB39A5"/>
    <w:rsid w:val="00DB7E11"/>
    <w:rsid w:val="00DC1332"/>
    <w:rsid w:val="00DC37C7"/>
    <w:rsid w:val="00DC4F6C"/>
    <w:rsid w:val="00DD173A"/>
    <w:rsid w:val="00DD6B5D"/>
    <w:rsid w:val="00DD7C3E"/>
    <w:rsid w:val="00DD7CBC"/>
    <w:rsid w:val="00DE162E"/>
    <w:rsid w:val="00DE1A3A"/>
    <w:rsid w:val="00DE345E"/>
    <w:rsid w:val="00DE5582"/>
    <w:rsid w:val="00DE55DA"/>
    <w:rsid w:val="00DE5F5E"/>
    <w:rsid w:val="00DE675C"/>
    <w:rsid w:val="00DF0433"/>
    <w:rsid w:val="00DF0911"/>
    <w:rsid w:val="00DF118B"/>
    <w:rsid w:val="00DF16ED"/>
    <w:rsid w:val="00DF1B15"/>
    <w:rsid w:val="00DF2E39"/>
    <w:rsid w:val="00DF36B1"/>
    <w:rsid w:val="00DF5BA4"/>
    <w:rsid w:val="00E00E83"/>
    <w:rsid w:val="00E022DC"/>
    <w:rsid w:val="00E02D42"/>
    <w:rsid w:val="00E02D57"/>
    <w:rsid w:val="00E032A1"/>
    <w:rsid w:val="00E06593"/>
    <w:rsid w:val="00E07551"/>
    <w:rsid w:val="00E110B1"/>
    <w:rsid w:val="00E131E1"/>
    <w:rsid w:val="00E22250"/>
    <w:rsid w:val="00E223E4"/>
    <w:rsid w:val="00E22D2F"/>
    <w:rsid w:val="00E23ADC"/>
    <w:rsid w:val="00E26CFF"/>
    <w:rsid w:val="00E27846"/>
    <w:rsid w:val="00E3238F"/>
    <w:rsid w:val="00E326A8"/>
    <w:rsid w:val="00E365C7"/>
    <w:rsid w:val="00E37E2B"/>
    <w:rsid w:val="00E42C0E"/>
    <w:rsid w:val="00E42E19"/>
    <w:rsid w:val="00E447AB"/>
    <w:rsid w:val="00E4534A"/>
    <w:rsid w:val="00E4555E"/>
    <w:rsid w:val="00E5112D"/>
    <w:rsid w:val="00E5142B"/>
    <w:rsid w:val="00E53EEB"/>
    <w:rsid w:val="00E556D3"/>
    <w:rsid w:val="00E557EF"/>
    <w:rsid w:val="00E608A2"/>
    <w:rsid w:val="00E6253E"/>
    <w:rsid w:val="00E63185"/>
    <w:rsid w:val="00E65731"/>
    <w:rsid w:val="00E66BC8"/>
    <w:rsid w:val="00E70404"/>
    <w:rsid w:val="00E71AB2"/>
    <w:rsid w:val="00E721F4"/>
    <w:rsid w:val="00E72E19"/>
    <w:rsid w:val="00E75322"/>
    <w:rsid w:val="00E75D90"/>
    <w:rsid w:val="00E7736E"/>
    <w:rsid w:val="00E77D04"/>
    <w:rsid w:val="00E805E3"/>
    <w:rsid w:val="00E81794"/>
    <w:rsid w:val="00E81CB8"/>
    <w:rsid w:val="00E82CCF"/>
    <w:rsid w:val="00E83709"/>
    <w:rsid w:val="00E84127"/>
    <w:rsid w:val="00E91024"/>
    <w:rsid w:val="00E937E2"/>
    <w:rsid w:val="00E93A64"/>
    <w:rsid w:val="00E93D01"/>
    <w:rsid w:val="00E94B41"/>
    <w:rsid w:val="00E960C8"/>
    <w:rsid w:val="00E96BB2"/>
    <w:rsid w:val="00EA0BB5"/>
    <w:rsid w:val="00EA2411"/>
    <w:rsid w:val="00EA5202"/>
    <w:rsid w:val="00EA5B2E"/>
    <w:rsid w:val="00EA5DBD"/>
    <w:rsid w:val="00EA6A49"/>
    <w:rsid w:val="00EA6CC4"/>
    <w:rsid w:val="00EA702E"/>
    <w:rsid w:val="00EA7686"/>
    <w:rsid w:val="00EB1C8C"/>
    <w:rsid w:val="00EB2636"/>
    <w:rsid w:val="00EB3A7C"/>
    <w:rsid w:val="00EB3EB9"/>
    <w:rsid w:val="00EB4207"/>
    <w:rsid w:val="00EB7E8E"/>
    <w:rsid w:val="00EC2E05"/>
    <w:rsid w:val="00EC3854"/>
    <w:rsid w:val="00EC47BE"/>
    <w:rsid w:val="00EC6E97"/>
    <w:rsid w:val="00ED0E60"/>
    <w:rsid w:val="00ED1B01"/>
    <w:rsid w:val="00ED5381"/>
    <w:rsid w:val="00ED56BA"/>
    <w:rsid w:val="00ED5F52"/>
    <w:rsid w:val="00ED7104"/>
    <w:rsid w:val="00ED78D0"/>
    <w:rsid w:val="00EE0417"/>
    <w:rsid w:val="00EE19C5"/>
    <w:rsid w:val="00EE20E9"/>
    <w:rsid w:val="00EE231C"/>
    <w:rsid w:val="00EE3E0B"/>
    <w:rsid w:val="00EE4145"/>
    <w:rsid w:val="00EE5B49"/>
    <w:rsid w:val="00EF0253"/>
    <w:rsid w:val="00EF02BE"/>
    <w:rsid w:val="00EF0DF9"/>
    <w:rsid w:val="00EF38CB"/>
    <w:rsid w:val="00EF4A8B"/>
    <w:rsid w:val="00EF5E1E"/>
    <w:rsid w:val="00F00800"/>
    <w:rsid w:val="00F00A75"/>
    <w:rsid w:val="00F00AE9"/>
    <w:rsid w:val="00F01642"/>
    <w:rsid w:val="00F01877"/>
    <w:rsid w:val="00F02FFC"/>
    <w:rsid w:val="00F03FFA"/>
    <w:rsid w:val="00F04423"/>
    <w:rsid w:val="00F04498"/>
    <w:rsid w:val="00F06833"/>
    <w:rsid w:val="00F10A5C"/>
    <w:rsid w:val="00F1114E"/>
    <w:rsid w:val="00F13431"/>
    <w:rsid w:val="00F13676"/>
    <w:rsid w:val="00F1375E"/>
    <w:rsid w:val="00F158CF"/>
    <w:rsid w:val="00F21109"/>
    <w:rsid w:val="00F21CEA"/>
    <w:rsid w:val="00F22B60"/>
    <w:rsid w:val="00F25240"/>
    <w:rsid w:val="00F25BB8"/>
    <w:rsid w:val="00F265E1"/>
    <w:rsid w:val="00F27002"/>
    <w:rsid w:val="00F32E79"/>
    <w:rsid w:val="00F40093"/>
    <w:rsid w:val="00F4050A"/>
    <w:rsid w:val="00F40D8C"/>
    <w:rsid w:val="00F457D7"/>
    <w:rsid w:val="00F46945"/>
    <w:rsid w:val="00F47BFF"/>
    <w:rsid w:val="00F5067A"/>
    <w:rsid w:val="00F50D2A"/>
    <w:rsid w:val="00F529C3"/>
    <w:rsid w:val="00F53C8A"/>
    <w:rsid w:val="00F54883"/>
    <w:rsid w:val="00F54BE7"/>
    <w:rsid w:val="00F54D12"/>
    <w:rsid w:val="00F55AED"/>
    <w:rsid w:val="00F5603E"/>
    <w:rsid w:val="00F56AB7"/>
    <w:rsid w:val="00F5737C"/>
    <w:rsid w:val="00F615B8"/>
    <w:rsid w:val="00F73BBB"/>
    <w:rsid w:val="00F74CC3"/>
    <w:rsid w:val="00F75C89"/>
    <w:rsid w:val="00F81159"/>
    <w:rsid w:val="00F84E06"/>
    <w:rsid w:val="00F87121"/>
    <w:rsid w:val="00F878BA"/>
    <w:rsid w:val="00F9409D"/>
    <w:rsid w:val="00F9431C"/>
    <w:rsid w:val="00F94D75"/>
    <w:rsid w:val="00FA0096"/>
    <w:rsid w:val="00FA079A"/>
    <w:rsid w:val="00FA2F4C"/>
    <w:rsid w:val="00FA6F26"/>
    <w:rsid w:val="00FB116B"/>
    <w:rsid w:val="00FB1261"/>
    <w:rsid w:val="00FB249D"/>
    <w:rsid w:val="00FB2F79"/>
    <w:rsid w:val="00FB7C4B"/>
    <w:rsid w:val="00FC07FC"/>
    <w:rsid w:val="00FC0859"/>
    <w:rsid w:val="00FC5DD8"/>
    <w:rsid w:val="00FC6493"/>
    <w:rsid w:val="00FC649D"/>
    <w:rsid w:val="00FC6C51"/>
    <w:rsid w:val="00FD0AE3"/>
    <w:rsid w:val="00FD1312"/>
    <w:rsid w:val="00FD15E7"/>
    <w:rsid w:val="00FD263A"/>
    <w:rsid w:val="00FD3BF5"/>
    <w:rsid w:val="00FD7B22"/>
    <w:rsid w:val="00FE0A0E"/>
    <w:rsid w:val="00FE1383"/>
    <w:rsid w:val="00FE38B6"/>
    <w:rsid w:val="00FE395B"/>
    <w:rsid w:val="00FE3EB3"/>
    <w:rsid w:val="00FE6A2C"/>
    <w:rsid w:val="00FE6CD7"/>
    <w:rsid w:val="00FF0C6A"/>
    <w:rsid w:val="00FF1694"/>
    <w:rsid w:val="00FF35E3"/>
    <w:rsid w:val="00FF3AB1"/>
    <w:rsid w:val="00FF6402"/>
    <w:rsid w:val="00FF75A8"/>
    <w:rsid w:val="057B624C"/>
    <w:rsid w:val="09E35987"/>
    <w:rsid w:val="10383F2B"/>
    <w:rsid w:val="191338C2"/>
    <w:rsid w:val="19745136"/>
    <w:rsid w:val="1B4C0A3D"/>
    <w:rsid w:val="276C144B"/>
    <w:rsid w:val="29B844D4"/>
    <w:rsid w:val="2A440462"/>
    <w:rsid w:val="2E0468B3"/>
    <w:rsid w:val="310B3A83"/>
    <w:rsid w:val="323A4620"/>
    <w:rsid w:val="37C26D72"/>
    <w:rsid w:val="42303EED"/>
    <w:rsid w:val="43486FC5"/>
    <w:rsid w:val="45FD79E7"/>
    <w:rsid w:val="48D05BF7"/>
    <w:rsid w:val="4D22617C"/>
    <w:rsid w:val="4D677E3B"/>
    <w:rsid w:val="4E285644"/>
    <w:rsid w:val="51133C99"/>
    <w:rsid w:val="52546089"/>
    <w:rsid w:val="52AB4326"/>
    <w:rsid w:val="583C665E"/>
    <w:rsid w:val="595542BE"/>
    <w:rsid w:val="5A836470"/>
    <w:rsid w:val="5B48355D"/>
    <w:rsid w:val="5FBFBC01"/>
    <w:rsid w:val="63BF5B54"/>
    <w:rsid w:val="65410733"/>
    <w:rsid w:val="6906447B"/>
    <w:rsid w:val="6F06361C"/>
    <w:rsid w:val="6FFF172D"/>
    <w:rsid w:val="71B0505E"/>
    <w:rsid w:val="737E77D5"/>
    <w:rsid w:val="78F95F1F"/>
    <w:rsid w:val="7B1C5CF6"/>
    <w:rsid w:val="7E2A4048"/>
    <w:rsid w:val="ABF6841D"/>
    <w:rsid w:val="BBEB2BEF"/>
    <w:rsid w:val="BEBC0D1E"/>
    <w:rsid w:val="E5A1F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21"/>
    <w:autoRedefine/>
    <w:qFormat/>
    <w:uiPriority w:val="9"/>
    <w:pPr>
      <w:adjustRightInd w:val="0"/>
      <w:spacing w:line="360" w:lineRule="auto"/>
      <w:ind w:firstLine="640"/>
      <w:outlineLvl w:val="0"/>
    </w:pPr>
    <w:rPr>
      <w:rFonts w:ascii="黑体" w:hAnsi="黑体" w:eastAsia="黑体"/>
      <w:szCs w:val="32"/>
    </w:rPr>
  </w:style>
  <w:style w:type="paragraph" w:styleId="5">
    <w:name w:val="heading 2"/>
    <w:basedOn w:val="1"/>
    <w:next w:val="1"/>
    <w:link w:val="22"/>
    <w:autoRedefine/>
    <w:unhideWhenUsed/>
    <w:qFormat/>
    <w:uiPriority w:val="0"/>
    <w:pPr>
      <w:keepNext/>
      <w:keepLines/>
      <w:spacing w:before="156" w:beforeLines="50" w:after="156" w:afterLines="50" w:line="360" w:lineRule="auto"/>
      <w:ind w:firstLine="643"/>
      <w:outlineLvl w:val="1"/>
    </w:pPr>
    <w:rPr>
      <w:rFonts w:ascii="楷体_GB2312" w:hAnsi="宋体" w:eastAsia="楷体_GB2312" w:cs="Times New Roman"/>
      <w:b/>
      <w:bCs/>
      <w:szCs w:val="32"/>
    </w:rPr>
  </w:style>
  <w:style w:type="paragraph" w:styleId="6">
    <w:name w:val="heading 3"/>
    <w:basedOn w:val="1"/>
    <w:next w:val="1"/>
    <w:link w:val="24"/>
    <w:autoRedefine/>
    <w:unhideWhenUsed/>
    <w:qFormat/>
    <w:uiPriority w:val="9"/>
    <w:pPr>
      <w:adjustRightInd w:val="0"/>
      <w:outlineLvl w:val="2"/>
    </w:pPr>
    <w:rPr>
      <w:rFonts w:ascii="楷体_GB2312" w:eastAsia="楷体_GB2312"/>
      <w:b/>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0" w:line="500" w:lineRule="exact"/>
      <w:ind w:left="0" w:leftChars="0" w:firstLine="420"/>
    </w:pPr>
    <w:rPr>
      <w:szCs w:val="24"/>
    </w:rPr>
  </w:style>
  <w:style w:type="paragraph" w:customStyle="1" w:styleId="3">
    <w:name w:val="BodyTextIndent"/>
    <w:basedOn w:val="1"/>
    <w:autoRedefine/>
    <w:qFormat/>
    <w:uiPriority w:val="0"/>
    <w:pPr>
      <w:spacing w:after="120"/>
      <w:ind w:left="420" w:leftChars="200"/>
    </w:pPr>
    <w:rPr>
      <w:rFonts w:eastAsia="宋体" w:cs="Times New Roman"/>
    </w:rPr>
  </w:style>
  <w:style w:type="paragraph" w:styleId="7">
    <w:name w:val="Body Text"/>
    <w:basedOn w:val="1"/>
    <w:next w:val="1"/>
    <w:link w:val="26"/>
    <w:autoRedefine/>
    <w:qFormat/>
    <w:uiPriority w:val="1"/>
    <w:pPr>
      <w:ind w:firstLine="0" w:firstLineChars="0"/>
    </w:pPr>
    <w:rPr>
      <w:rFonts w:ascii="宋体" w:hAnsi="宋体" w:eastAsia="宋体" w:cs="宋体"/>
      <w:szCs w:val="32"/>
      <w:lang w:val="zh-CN" w:bidi="zh-CN"/>
    </w:rPr>
  </w:style>
  <w:style w:type="paragraph" w:styleId="8">
    <w:name w:val="Date"/>
    <w:basedOn w:val="1"/>
    <w:next w:val="1"/>
    <w:link w:val="25"/>
    <w:autoRedefine/>
    <w:semiHidden/>
    <w:unhideWhenUsed/>
    <w:qFormat/>
    <w:uiPriority w:val="99"/>
    <w:pPr>
      <w:ind w:left="100" w:leftChars="2500"/>
    </w:pPr>
  </w:style>
  <w:style w:type="paragraph" w:styleId="9">
    <w:name w:val="Balloon Text"/>
    <w:basedOn w:val="1"/>
    <w:link w:val="23"/>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semiHidden/>
    <w:unhideWhenUsed/>
    <w:qFormat/>
    <w:uiPriority w:val="99"/>
    <w:pPr>
      <w:tabs>
        <w:tab w:val="center" w:pos="4153"/>
        <w:tab w:val="right" w:pos="8306"/>
      </w:tabs>
      <w:snapToGrid w:val="0"/>
      <w:jc w:val="center"/>
    </w:pPr>
    <w:rPr>
      <w:sz w:val="18"/>
      <w:szCs w:val="18"/>
    </w:rPr>
  </w:style>
  <w:style w:type="paragraph" w:styleId="12">
    <w:name w:val="footnote text"/>
    <w:basedOn w:val="1"/>
    <w:link w:val="27"/>
    <w:autoRedefine/>
    <w:semiHidden/>
    <w:unhideWhenUsed/>
    <w:qFormat/>
    <w:uiPriority w:val="99"/>
    <w:pPr>
      <w:snapToGrid w:val="0"/>
      <w:jc w:val="left"/>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autoRedefine/>
    <w:semiHidden/>
    <w:unhideWhenUsed/>
    <w:qFormat/>
    <w:uiPriority w:val="99"/>
    <w:rPr>
      <w:vertAlign w:val="superscript"/>
    </w:rPr>
  </w:style>
  <w:style w:type="paragraph" w:styleId="18">
    <w:name w:val="List Paragraph"/>
    <w:basedOn w:val="1"/>
    <w:autoRedefine/>
    <w:qFormat/>
    <w:uiPriority w:val="34"/>
    <w:pPr>
      <w:ind w:firstLine="420"/>
    </w:pPr>
  </w:style>
  <w:style w:type="character" w:customStyle="1" w:styleId="19">
    <w:name w:val="页眉 字符"/>
    <w:basedOn w:val="16"/>
    <w:link w:val="11"/>
    <w:autoRedefine/>
    <w:semiHidden/>
    <w:qFormat/>
    <w:uiPriority w:val="99"/>
    <w:rPr>
      <w:rFonts w:ascii="Times New Roman" w:hAnsi="Times New Roman" w:eastAsia="仿宋_GB2312"/>
      <w:sz w:val="18"/>
      <w:szCs w:val="18"/>
    </w:rPr>
  </w:style>
  <w:style w:type="character" w:customStyle="1" w:styleId="20">
    <w:name w:val="页脚 字符"/>
    <w:basedOn w:val="16"/>
    <w:link w:val="10"/>
    <w:autoRedefine/>
    <w:qFormat/>
    <w:uiPriority w:val="99"/>
    <w:rPr>
      <w:sz w:val="18"/>
      <w:szCs w:val="18"/>
    </w:rPr>
  </w:style>
  <w:style w:type="character" w:customStyle="1" w:styleId="21">
    <w:name w:val="标题 1 字符"/>
    <w:basedOn w:val="16"/>
    <w:link w:val="4"/>
    <w:autoRedefine/>
    <w:qFormat/>
    <w:uiPriority w:val="9"/>
    <w:rPr>
      <w:rFonts w:ascii="黑体" w:hAnsi="黑体" w:eastAsia="黑体"/>
      <w:sz w:val="32"/>
      <w:szCs w:val="32"/>
    </w:rPr>
  </w:style>
  <w:style w:type="character" w:customStyle="1" w:styleId="22">
    <w:name w:val="标题 2 字符"/>
    <w:basedOn w:val="16"/>
    <w:link w:val="5"/>
    <w:autoRedefine/>
    <w:qFormat/>
    <w:uiPriority w:val="0"/>
    <w:rPr>
      <w:rFonts w:ascii="楷体_GB2312" w:hAnsi="宋体" w:eastAsia="楷体_GB2312" w:cs="Times New Roman"/>
      <w:b/>
      <w:bCs/>
      <w:sz w:val="32"/>
      <w:szCs w:val="32"/>
    </w:rPr>
  </w:style>
  <w:style w:type="character" w:customStyle="1" w:styleId="23">
    <w:name w:val="批注框文本 字符"/>
    <w:basedOn w:val="16"/>
    <w:link w:val="9"/>
    <w:autoRedefine/>
    <w:semiHidden/>
    <w:qFormat/>
    <w:uiPriority w:val="99"/>
    <w:rPr>
      <w:sz w:val="18"/>
      <w:szCs w:val="18"/>
    </w:rPr>
  </w:style>
  <w:style w:type="character" w:customStyle="1" w:styleId="24">
    <w:name w:val="标题 3 字符"/>
    <w:basedOn w:val="16"/>
    <w:link w:val="6"/>
    <w:autoRedefine/>
    <w:qFormat/>
    <w:uiPriority w:val="9"/>
    <w:rPr>
      <w:rFonts w:ascii="楷体_GB2312" w:hAnsi="Times New Roman" w:eastAsia="楷体_GB2312"/>
      <w:b/>
      <w:sz w:val="32"/>
      <w:szCs w:val="32"/>
    </w:rPr>
  </w:style>
  <w:style w:type="character" w:customStyle="1" w:styleId="25">
    <w:name w:val="日期 字符"/>
    <w:basedOn w:val="16"/>
    <w:link w:val="8"/>
    <w:autoRedefine/>
    <w:semiHidden/>
    <w:qFormat/>
    <w:uiPriority w:val="99"/>
  </w:style>
  <w:style w:type="character" w:customStyle="1" w:styleId="26">
    <w:name w:val="正文文本 字符"/>
    <w:basedOn w:val="16"/>
    <w:link w:val="7"/>
    <w:autoRedefine/>
    <w:qFormat/>
    <w:uiPriority w:val="1"/>
    <w:rPr>
      <w:rFonts w:ascii="宋体" w:hAnsi="宋体" w:eastAsia="宋体" w:cs="宋体"/>
      <w:sz w:val="32"/>
      <w:szCs w:val="32"/>
      <w:lang w:val="zh-CN" w:bidi="zh-CN"/>
    </w:rPr>
  </w:style>
  <w:style w:type="character" w:customStyle="1" w:styleId="27">
    <w:name w:val="脚注文本 字符"/>
    <w:basedOn w:val="16"/>
    <w:link w:val="12"/>
    <w:autoRedefine/>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8215</Words>
  <Characters>8771</Characters>
  <Lines>66</Lines>
  <Paragraphs>18</Paragraphs>
  <TotalTime>11</TotalTime>
  <ScaleCrop>false</ScaleCrop>
  <LinksUpToDate>false</LinksUpToDate>
  <CharactersWithSpaces>8826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2024-05-20T14:25:00Z</dcterms:created>
  <dc:creator>龚国清</dc:creator>
  <cp:lastModifiedBy>WPS_1703057366</cp:lastModifiedBy>
  <cp:lastPrinted>2024-04-28T01:10:00Z</cp:lastPrinted>
  <dcterms:modified xsi:type="dcterms:W3CDTF">2024-11-19T01:12:06Z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04970E4C627E4E7BB93E49A50782CDD7_13</vt:lpwstr>
  </property>
</Properties>
</file>