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8546">
      <w:pPr>
        <w:ind w:firstLine="88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0F645C0D"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年度岳阳县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科学技术局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</w:t>
      </w:r>
    </w:p>
    <w:p w14:paraId="4E57D7C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 w14:paraId="66DAC502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64767DA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C04DFE4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22CFF41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C149810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84AEBB3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5937494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CFD344A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50A3153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B865447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3CF35A5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F5C9FBA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AC3913C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EF6B406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E831B0C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0AF3C08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9011D73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FA78917">
      <w:pPr>
        <w:pStyle w:val="4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19C824A4">
      <w:pPr>
        <w:spacing w:before="274" w:line="225" w:lineRule="auto"/>
        <w:ind w:firstLine="617"/>
        <w:jc w:val="center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2024年6月12日</w:t>
      </w:r>
    </w:p>
    <w:p w14:paraId="6556C580">
      <w:pPr>
        <w:pStyle w:val="4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EE57FD9">
      <w:pPr>
        <w:pStyle w:val="6"/>
        <w:ind w:firstLine="360"/>
        <w:rPr>
          <w:rFonts w:ascii="宋体" w:hAnsi="宋体" w:eastAsia="宋体"/>
          <w:lang w:eastAsia="zh-CN"/>
        </w:rPr>
      </w:pPr>
    </w:p>
    <w:p w14:paraId="4D1CE679">
      <w:pPr>
        <w:pStyle w:val="4"/>
        <w:widowControl/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38"/>
        <w:jc w:val="both"/>
        <w:outlineLvl w:val="9"/>
        <w:rPr>
          <w:b/>
          <w:bCs/>
          <w:spacing w:val="18"/>
          <w:sz w:val="30"/>
          <w:szCs w:val="30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71688496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Chars="200" w:right="0" w:rightChars="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一、概况</w:t>
      </w:r>
    </w:p>
    <w:p w14:paraId="37064DD6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（一）基本情况</w:t>
      </w:r>
    </w:p>
    <w:p w14:paraId="6F0B2656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岳阳县科技局</w:t>
      </w:r>
      <w:bookmarkStart w:id="0" w:name="ref_[1]_8281897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，是岳阳县人民政府组成工作部门，为全额财政拨款行政事业单位。</w:t>
      </w:r>
    </w:p>
    <w:p w14:paraId="1F723E8B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主要工作职能：主管全县科学技术工作，负责制订全县科学技术发展总体规划，编制并组织实施全县科技发展中长期规划和年度计划；实施科技兴县战略，合理配置科技资源；组织实施国家和省、市、县制订的科技计划项目；主管全县科技成果的鉴定、登记、奖励；负责全县技术市场和科技咨询服务工作；负责全县科学技术知识普及工作。</w:t>
      </w:r>
    </w:p>
    <w:p w14:paraId="1CB91EE7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4BF74B04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（二）机构设置</w:t>
      </w:r>
    </w:p>
    <w:p w14:paraId="59CFB624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机构设置和人员情况：岳阳县科技局内设职能股室有办公室、发展计划股、高新技术发展与产业化股、农村科技发展股。二级机构有岳阳县生产力促进中心科技情报服务所、岳阳县科技服务中心（自收自支）。</w:t>
      </w:r>
    </w:p>
    <w:p w14:paraId="0AC2A9EE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岳阳县科技局属财政全额拨款的行政一级预算单位。</w:t>
      </w:r>
    </w:p>
    <w:p w14:paraId="1E254621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人员基本情况：实有人数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人，有编在职人员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人。</w:t>
      </w:r>
    </w:p>
    <w:p w14:paraId="296F6013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Chars="200" w:right="0" w:rightChars="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2106520D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（一）基本支出情况</w:t>
      </w:r>
    </w:p>
    <w:p w14:paraId="33D8FAF3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263.44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万元，其中人员经费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247.99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万元，主要包括：基本工资、津贴补贴、奖金、机关事业单位基本养老保险缴费、职工基本医疗保险缴费、公务员医疗补助缴费、其他社会保障缴费、住房公积金、医疗费、其他职工福利支出等；日常公用经费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15.45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万元，主要包括：办公费、印刷费、咨询费、手续费、水费、电费、邮电费、物业管理费、差旅费、维修（护）费、会议费、培训费、专用材料费、劳务费等，其中三公经费支出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万元：因公出国（境）费用0元，公务接待费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万元，公务用车运行维护费0元。年初我局制定经费预算时，明确了“三公经费”控制标准。</w:t>
      </w:r>
    </w:p>
    <w:p w14:paraId="5A4002B7">
      <w:pPr>
        <w:pStyle w:val="12"/>
        <w:widowControl/>
        <w:numPr>
          <w:ilvl w:val="0"/>
          <w:numId w:val="1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3"/>
        <w:jc w:val="both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31198984">
      <w:pPr>
        <w:pStyle w:val="12"/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科学技术局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616.47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主要是拨入下面企业扶助款及争取高新技术企业、小康考核等过程中产生的会议费、培训费、资料费等工作经费。</w:t>
      </w:r>
    </w:p>
    <w:p w14:paraId="2504B26F">
      <w:pPr>
        <w:widowControl/>
        <w:numPr>
          <w:ilvl w:val="0"/>
          <w:numId w:val="2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政府性基金预算支出情况</w:t>
      </w:r>
    </w:p>
    <w:p w14:paraId="40FDFDF7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政府性基金预算支出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195万元。</w:t>
      </w:r>
    </w:p>
    <w:p w14:paraId="65024D6F">
      <w:pPr>
        <w:widowControl/>
        <w:numPr>
          <w:ilvl w:val="0"/>
          <w:numId w:val="3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 w14:paraId="29977534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2023年度国有资本经营预算支出0万元。</w:t>
      </w:r>
    </w:p>
    <w:p w14:paraId="5F070C65">
      <w:pPr>
        <w:widowControl/>
        <w:numPr>
          <w:ilvl w:val="0"/>
          <w:numId w:val="4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 w14:paraId="1C403FB2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2023年度社会保险基金预算支出0万元。</w:t>
      </w:r>
    </w:p>
    <w:p w14:paraId="60EB936F">
      <w:pPr>
        <w:widowControl/>
        <w:numPr>
          <w:ilvl w:val="0"/>
          <w:numId w:val="5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部门整体支出绩效情况</w:t>
      </w:r>
    </w:p>
    <w:p w14:paraId="4FDBDFB6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科技局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在县领导的支持和县财政局的具体指导下，积极推进预算绩效管理工作，不断提高绩效管理工作的质量和水平，提高财政资金的使用效益，取得了较好成效。</w:t>
      </w:r>
    </w:p>
    <w:p w14:paraId="5211E863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 w14:paraId="5F40242C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1、资金支付过程中存在没有对应资金的用途性质使用的情况，主要原因为部分项目资金指标在年中下达，但资金使用可能在上半年就发生了，导致部分资金指标混用。</w:t>
      </w:r>
    </w:p>
    <w:p w14:paraId="76E3E865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预算编制工作有待细化。预算编制不够明确和细化，预算编制的合理性需要提高，预算执行力度还要进一步加强。 </w:t>
      </w:r>
    </w:p>
    <w:p w14:paraId="3181AA7D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、人员素质有待进一步提高。由于预算绩效管理工作开展时间较短，加上缺乏系统的培训，会计人员对预算绩效管理认识不到位、理解不充分，对工作重点把握不到位。</w:t>
      </w:r>
    </w:p>
    <w:p w14:paraId="729880FA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八、下一步改进措施</w:t>
      </w:r>
    </w:p>
    <w:p w14:paraId="4ABD5029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1.细化预算编制工作，认真做好预算的编制。进一步加强单位内部机构各办公室的预算管理意识， 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 </w:t>
      </w:r>
    </w:p>
    <w:p w14:paraId="6625FB67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2.加强财务管理，严格财务审核。加强单位财务管理，健全单位财务管理制度体系，规范单位财务行为。在费用报账支付时，按照预算规定的费用项目和用途进行资金使用审核、列报支付、财务核算， 杜绝超支现象的发生。 </w:t>
      </w:r>
    </w:p>
    <w:p w14:paraId="3E7784BF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3.对相关人员加强培训，特别是针对《预算法》《行政事业单位会计制度》等学习培训，规范部门预算收支核算，切实提高部门预算收支管理水平。</w:t>
      </w:r>
    </w:p>
    <w:p w14:paraId="10050545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九、部门整体支出绩效自评结果拟应用和公开情况</w:t>
      </w:r>
    </w:p>
    <w:p w14:paraId="3100EDA9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1、我单位逐步建立绩效评价与部门预算相结合的结果应用机制，实行绩效评价结果在部门预算编制和执行中的应用，促进财政资金的合理分配与有效使用。</w:t>
      </w:r>
    </w:p>
    <w:p w14:paraId="192FCAFD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2、我单位按规定在政府门户网站公开了绩效自评的相关信息。</w:t>
      </w:r>
    </w:p>
    <w:p w14:paraId="61632812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 w14:paraId="4CCF9A37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7354A7EC">
      <w:pPr>
        <w:spacing w:line="600" w:lineRule="exact"/>
        <w:ind w:firstLine="640" w:firstLineChars="200"/>
        <w:jc w:val="distribute"/>
        <w:rPr>
          <w:rFonts w:hint="eastAsia" w:eastAsia="仿宋_GB2312"/>
          <w:sz w:val="32"/>
          <w:szCs w:val="32"/>
          <w:lang w:eastAsia="zh-CN"/>
        </w:rPr>
      </w:pPr>
    </w:p>
    <w:p w14:paraId="4206FE1C"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</w:p>
    <w:p w14:paraId="62A678D5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7F80BD6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0F28721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68A3484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1FF287C8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 w14:paraId="020C16D9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 w14:paraId="137322C0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580C5F67"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 w14:paraId="088B43A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1FE8FD4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E9F060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E0AA2A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93EECB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F74085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E0BD009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3A64920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AD9E3D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E266AD1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711F1B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C5E965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FEA9A7A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26DA4EED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 w14:paraId="48732DEB">
      <w:pPr>
        <w:spacing w:line="177" w:lineRule="exact"/>
        <w:ind w:firstLine="420"/>
        <w:rPr>
          <w:lang w:eastAsia="zh-CN"/>
        </w:rPr>
      </w:pPr>
    </w:p>
    <w:tbl>
      <w:tblPr>
        <w:tblStyle w:val="9"/>
        <w:tblW w:w="9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15658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EAF3D5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74E1FDC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1619F28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6B8E7FF7"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 w14:paraId="00A0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E7762B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AA07F68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14:paraId="1D6BC855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 w14:paraId="7CA46B3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100%</w:t>
            </w:r>
          </w:p>
        </w:tc>
      </w:tr>
      <w:tr w14:paraId="4DC2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018217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0C2380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616C2D7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312EAE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</w:tr>
      <w:tr w14:paraId="5CCED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7EB3B5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570D3E14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 w14:paraId="5DC3F22C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1983" w:type="dxa"/>
            <w:gridSpan w:val="2"/>
            <w:vAlign w:val="center"/>
          </w:tcPr>
          <w:p w14:paraId="3E5767A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</w:tr>
      <w:tr w14:paraId="246B2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796D08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0BF976AD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74C7F9C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C3FE18B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A8E2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644305D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5C616690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A9EA24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36C2969B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6BF3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24C235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1CE11C8D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B42A23E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D430F62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32AD7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05D1CAF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09C6E262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0AABCA2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38548E17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0D59C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E5C7CA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607ADD67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 w14:paraId="30B6ADB0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1983" w:type="dxa"/>
            <w:gridSpan w:val="2"/>
            <w:vAlign w:val="center"/>
          </w:tcPr>
          <w:p w14:paraId="286AD174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</w:tr>
      <w:tr w14:paraId="7274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A54220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156533BC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278.38</w:t>
            </w:r>
          </w:p>
        </w:tc>
        <w:tc>
          <w:tcPr>
            <w:tcW w:w="2039" w:type="dxa"/>
            <w:gridSpan w:val="2"/>
            <w:vAlign w:val="center"/>
          </w:tcPr>
          <w:p w14:paraId="6ED9DCEF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  <w:tc>
          <w:tcPr>
            <w:tcW w:w="1983" w:type="dxa"/>
            <w:gridSpan w:val="2"/>
            <w:vAlign w:val="center"/>
          </w:tcPr>
          <w:p w14:paraId="13909736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</w:tr>
      <w:tr w14:paraId="7EAD7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F3F85F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30006F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278.38</w:t>
            </w:r>
          </w:p>
        </w:tc>
        <w:tc>
          <w:tcPr>
            <w:tcW w:w="2039" w:type="dxa"/>
            <w:gridSpan w:val="2"/>
            <w:vAlign w:val="center"/>
          </w:tcPr>
          <w:p w14:paraId="76574D28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  <w:tc>
          <w:tcPr>
            <w:tcW w:w="1983" w:type="dxa"/>
            <w:gridSpan w:val="2"/>
            <w:vAlign w:val="center"/>
          </w:tcPr>
          <w:p w14:paraId="05781C58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</w:tr>
      <w:tr w14:paraId="1DDC4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AAEC69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3A0684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F57B89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1726AF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F69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995E75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0C22F78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2F246E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D6AE8F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22FED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46956B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766158D8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73.39</w:t>
            </w:r>
          </w:p>
        </w:tc>
        <w:tc>
          <w:tcPr>
            <w:tcW w:w="2039" w:type="dxa"/>
            <w:gridSpan w:val="2"/>
            <w:vAlign w:val="center"/>
          </w:tcPr>
          <w:p w14:paraId="269FCA8C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260.01</w:t>
            </w:r>
          </w:p>
        </w:tc>
        <w:tc>
          <w:tcPr>
            <w:tcW w:w="1983" w:type="dxa"/>
            <w:gridSpan w:val="2"/>
            <w:vAlign w:val="center"/>
          </w:tcPr>
          <w:p w14:paraId="4A33BB1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258.07</w:t>
            </w:r>
          </w:p>
        </w:tc>
      </w:tr>
      <w:tr w14:paraId="55EAA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6EB062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3A60AD7E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14:paraId="0F5DCB52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697D954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</w:tr>
      <w:tr w14:paraId="7B36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0B12437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2D1431F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5.34</w:t>
            </w:r>
          </w:p>
        </w:tc>
        <w:tc>
          <w:tcPr>
            <w:tcW w:w="2039" w:type="dxa"/>
            <w:gridSpan w:val="2"/>
            <w:vAlign w:val="center"/>
          </w:tcPr>
          <w:p w14:paraId="6D2B8471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20.38</w:t>
            </w:r>
          </w:p>
        </w:tc>
        <w:tc>
          <w:tcPr>
            <w:tcW w:w="1983" w:type="dxa"/>
            <w:gridSpan w:val="2"/>
            <w:vAlign w:val="center"/>
          </w:tcPr>
          <w:p w14:paraId="5FB46B6D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20.38</w:t>
            </w:r>
          </w:p>
        </w:tc>
      </w:tr>
      <w:tr w14:paraId="7C6F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5E52C6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783269F7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16.10</w:t>
            </w:r>
          </w:p>
        </w:tc>
        <w:tc>
          <w:tcPr>
            <w:tcW w:w="2039" w:type="dxa"/>
            <w:gridSpan w:val="2"/>
            <w:vAlign w:val="center"/>
          </w:tcPr>
          <w:p w14:paraId="3CAA7A84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5.67</w:t>
            </w:r>
          </w:p>
        </w:tc>
        <w:tc>
          <w:tcPr>
            <w:tcW w:w="1983" w:type="dxa"/>
            <w:gridSpan w:val="2"/>
            <w:vAlign w:val="center"/>
          </w:tcPr>
          <w:p w14:paraId="37CA3D1F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5.67</w:t>
            </w:r>
          </w:p>
        </w:tc>
      </w:tr>
      <w:tr w14:paraId="3AEA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C582CA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3EBE5E4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3FE402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2C38E8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AEA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A6A17A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427F434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0F5FC7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20039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368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3765110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76B3D61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 w14:paraId="42DE032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E136C3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 w14:paraId="611BF6A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 w14:paraId="38582D46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22BF380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 w14:paraId="4309498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 w14:paraId="152E848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 w14:paraId="3BC5A91C">
            <w:pPr>
              <w:ind w:firstLine="42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资概控</w:t>
            </w:r>
          </w:p>
          <w:p w14:paraId="2A570B3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 w14:paraId="2D15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4AC44FEB">
            <w:pPr>
              <w:pStyle w:val="11"/>
              <w:ind w:firstLine="420"/>
              <w:jc w:val="center"/>
            </w:pPr>
          </w:p>
        </w:tc>
        <w:tc>
          <w:tcPr>
            <w:tcW w:w="1158" w:type="dxa"/>
            <w:vAlign w:val="top"/>
          </w:tcPr>
          <w:p w14:paraId="2D4EF041">
            <w:pPr>
              <w:pStyle w:val="11"/>
              <w:ind w:firstLine="420"/>
              <w:jc w:val="center"/>
            </w:pPr>
          </w:p>
        </w:tc>
        <w:tc>
          <w:tcPr>
            <w:tcW w:w="958" w:type="dxa"/>
            <w:vAlign w:val="top"/>
          </w:tcPr>
          <w:p w14:paraId="54A4D966">
            <w:pPr>
              <w:pStyle w:val="11"/>
              <w:ind w:firstLine="420"/>
              <w:jc w:val="center"/>
            </w:pPr>
          </w:p>
        </w:tc>
        <w:tc>
          <w:tcPr>
            <w:tcW w:w="960" w:type="dxa"/>
            <w:vAlign w:val="top"/>
          </w:tcPr>
          <w:p w14:paraId="741F0010">
            <w:pPr>
              <w:pStyle w:val="11"/>
              <w:ind w:firstLine="420"/>
              <w:jc w:val="center"/>
            </w:pPr>
          </w:p>
        </w:tc>
        <w:tc>
          <w:tcPr>
            <w:tcW w:w="1079" w:type="dxa"/>
            <w:vAlign w:val="top"/>
          </w:tcPr>
          <w:p w14:paraId="0E1C0503">
            <w:pPr>
              <w:pStyle w:val="11"/>
              <w:ind w:firstLine="420"/>
              <w:jc w:val="center"/>
            </w:pPr>
          </w:p>
        </w:tc>
        <w:tc>
          <w:tcPr>
            <w:tcW w:w="1039" w:type="dxa"/>
            <w:vAlign w:val="top"/>
          </w:tcPr>
          <w:p w14:paraId="39CCE4DD">
            <w:pPr>
              <w:pStyle w:val="11"/>
              <w:ind w:firstLine="420"/>
              <w:jc w:val="center"/>
            </w:pPr>
          </w:p>
        </w:tc>
        <w:tc>
          <w:tcPr>
            <w:tcW w:w="944" w:type="dxa"/>
            <w:vAlign w:val="top"/>
          </w:tcPr>
          <w:p w14:paraId="30E71A32">
            <w:pPr>
              <w:pStyle w:val="11"/>
              <w:ind w:firstLine="420"/>
              <w:jc w:val="center"/>
            </w:pPr>
          </w:p>
        </w:tc>
      </w:tr>
      <w:tr w14:paraId="5D055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top"/>
          </w:tcPr>
          <w:p w14:paraId="035B99F4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39BE7AB0">
            <w:pPr>
              <w:pStyle w:val="11"/>
              <w:ind w:firstLine="420"/>
              <w:jc w:val="both"/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严格落实中央八项规定和过“紧日子”相关要求，坚持勤俭节约、反对铺张浪费，细化预算，确保机关运转。</w:t>
            </w:r>
          </w:p>
        </w:tc>
      </w:tr>
    </w:tbl>
    <w:p w14:paraId="4952BFF2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0A6DC27D">
      <w:pPr>
        <w:pStyle w:val="4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张瑜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 w14:paraId="617544D7">
      <w:pPr>
        <w:spacing w:line="228" w:lineRule="auto"/>
        <w:ind w:firstLine="400"/>
        <w:rPr>
          <w:rFonts w:eastAsia="宋体"/>
          <w:sz w:val="20"/>
          <w:szCs w:val="20"/>
          <w:lang w:eastAsia="zh-CN"/>
        </w:rPr>
        <w:sectPr>
          <w:footerReference r:id="rId9" w:type="first"/>
          <w:footerReference r:id="rId7" w:type="default"/>
          <w:footerReference r:id="rId8" w:type="even"/>
          <w:pgSz w:w="11907" w:h="16839"/>
          <w:pgMar w:top="2098" w:right="1474" w:bottom="1985" w:left="1588" w:header="0" w:footer="1588" w:gutter="0"/>
          <w:pgNumType w:fmt="numberInDash" w:start="1"/>
          <w:cols w:space="720" w:num="1"/>
          <w:titlePg/>
          <w:docGrid w:linePitch="286" w:charSpace="0"/>
        </w:sectPr>
      </w:pPr>
    </w:p>
    <w:p w14:paraId="25EC2471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26031729">
      <w:pPr>
        <w:spacing w:line="237" w:lineRule="exact"/>
        <w:ind w:firstLine="420"/>
        <w:rPr>
          <w:lang w:eastAsia="zh-CN"/>
        </w:rPr>
      </w:pPr>
    </w:p>
    <w:tbl>
      <w:tblPr>
        <w:tblStyle w:val="9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4209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2BF0AA65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3EE6166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6B67A017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岳阳县科技局</w:t>
            </w:r>
          </w:p>
        </w:tc>
      </w:tr>
      <w:tr w14:paraId="00040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51B1CA4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2B7D7E93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34FD0A7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7C70276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298" w:type="dxa"/>
            <w:vAlign w:val="center"/>
          </w:tcPr>
          <w:p w14:paraId="12CC583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69" w:type="dxa"/>
            <w:vAlign w:val="center"/>
          </w:tcPr>
          <w:p w14:paraId="3CC4992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699" w:type="dxa"/>
            <w:vAlign w:val="center"/>
          </w:tcPr>
          <w:p w14:paraId="1F9C380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601D9C6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423" w:type="dxa"/>
            <w:vAlign w:val="center"/>
          </w:tcPr>
          <w:p w14:paraId="511B9D4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5F06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9EE653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01B710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77A9F36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186.15</w:t>
            </w:r>
          </w:p>
        </w:tc>
        <w:tc>
          <w:tcPr>
            <w:tcW w:w="1298" w:type="dxa"/>
            <w:vAlign w:val="center"/>
          </w:tcPr>
          <w:p w14:paraId="4DD99751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504.14</w:t>
            </w:r>
          </w:p>
        </w:tc>
        <w:tc>
          <w:tcPr>
            <w:tcW w:w="1269" w:type="dxa"/>
            <w:vAlign w:val="center"/>
          </w:tcPr>
          <w:p w14:paraId="01EB510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502.21</w:t>
            </w:r>
          </w:p>
        </w:tc>
        <w:tc>
          <w:tcPr>
            <w:tcW w:w="699" w:type="dxa"/>
            <w:vAlign w:val="center"/>
          </w:tcPr>
          <w:p w14:paraId="7276EC4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 w14:paraId="3382998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99.00%</w:t>
            </w:r>
          </w:p>
        </w:tc>
        <w:tc>
          <w:tcPr>
            <w:tcW w:w="1423" w:type="dxa"/>
            <w:vAlign w:val="center"/>
          </w:tcPr>
          <w:p w14:paraId="743689A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9.90</w:t>
            </w:r>
          </w:p>
        </w:tc>
      </w:tr>
      <w:tr w14:paraId="23BE1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1A9C9D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F18F4C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5E96CDC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1222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820F64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1DF6EF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482.05</w:t>
            </w:r>
          </w:p>
        </w:tc>
        <w:tc>
          <w:tcPr>
            <w:tcW w:w="4260" w:type="dxa"/>
            <w:gridSpan w:val="4"/>
            <w:vAlign w:val="center"/>
          </w:tcPr>
          <w:p w14:paraId="4FBB7EF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439.62</w:t>
            </w:r>
          </w:p>
        </w:tc>
      </w:tr>
      <w:tr w14:paraId="6ECA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D9B405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50B95C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280F9B1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62.59</w:t>
            </w:r>
          </w:p>
        </w:tc>
      </w:tr>
      <w:tr w14:paraId="0EB4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0404E1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749BB3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85557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46EF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3CE5E96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85C451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18.62</w:t>
            </w:r>
          </w:p>
        </w:tc>
        <w:tc>
          <w:tcPr>
            <w:tcW w:w="4260" w:type="dxa"/>
            <w:gridSpan w:val="4"/>
            <w:vAlign w:val="center"/>
          </w:tcPr>
          <w:p w14:paraId="05F125F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F9F3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02A3E5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6952891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032C322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56DD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0D99E6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A2D9805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目标1：全年预算申请到位和下达数量在95%以上，三公经费变动率≤0；</w:t>
            </w:r>
          </w:p>
          <w:p w14:paraId="5E7DD880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目标2：社会效益、经济效益、生态效益、可持续影响和社会公众满意度达到预期目标。</w:t>
            </w:r>
          </w:p>
        </w:tc>
        <w:tc>
          <w:tcPr>
            <w:tcW w:w="4260" w:type="dxa"/>
            <w:gridSpan w:val="4"/>
            <w:vAlign w:val="center"/>
          </w:tcPr>
          <w:p w14:paraId="2DAB5B13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1：全年预算申请到位和下达数量在95%以上，三公经费变动率≤0；</w:t>
            </w:r>
          </w:p>
          <w:p w14:paraId="410581A2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2：社会效益、经济效益、生态效益、可持续影响和社会公众满意度达到预期目标。</w:t>
            </w:r>
          </w:p>
        </w:tc>
      </w:tr>
      <w:tr w14:paraId="253D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E60D247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427152A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20749BD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3A35E542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677F535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6073DA11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34C5C9A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3C3C6764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470B24FE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423" w:type="dxa"/>
            <w:vAlign w:val="center"/>
          </w:tcPr>
          <w:p w14:paraId="2487B69E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6391A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47011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0B3E88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51B5C8B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C9AE46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002DC690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信访工作联席会议</w:t>
            </w:r>
          </w:p>
        </w:tc>
        <w:tc>
          <w:tcPr>
            <w:tcW w:w="1298" w:type="dxa"/>
            <w:vAlign w:val="center"/>
          </w:tcPr>
          <w:p w14:paraId="1AED649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≥5次</w:t>
            </w:r>
          </w:p>
        </w:tc>
        <w:tc>
          <w:tcPr>
            <w:tcW w:w="1269" w:type="dxa"/>
            <w:vAlign w:val="center"/>
          </w:tcPr>
          <w:p w14:paraId="0CDE584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组织召开信访工作联席会议不低于5次</w:t>
            </w:r>
          </w:p>
        </w:tc>
        <w:tc>
          <w:tcPr>
            <w:tcW w:w="699" w:type="dxa"/>
            <w:vAlign w:val="center"/>
          </w:tcPr>
          <w:p w14:paraId="56436B0A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001E10AF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5EF729C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BC6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081AD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D411C7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2B257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2553EC8D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诉签订息息访协议书</w:t>
            </w:r>
          </w:p>
        </w:tc>
        <w:tc>
          <w:tcPr>
            <w:tcW w:w="1298" w:type="dxa"/>
            <w:vAlign w:val="center"/>
          </w:tcPr>
          <w:p w14:paraId="0EDF405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≥30份</w:t>
            </w:r>
          </w:p>
        </w:tc>
        <w:tc>
          <w:tcPr>
            <w:tcW w:w="1269" w:type="dxa"/>
            <w:vAlign w:val="center"/>
          </w:tcPr>
          <w:p w14:paraId="0F078DE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签订息诉息访协议书达到30份</w:t>
            </w:r>
          </w:p>
        </w:tc>
        <w:tc>
          <w:tcPr>
            <w:tcW w:w="699" w:type="dxa"/>
            <w:vAlign w:val="center"/>
          </w:tcPr>
          <w:p w14:paraId="1C22F1A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DB4D14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0371F4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C07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814FE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BE77C8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474E5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1F44A8AA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信访劝返人次</w:t>
            </w:r>
          </w:p>
        </w:tc>
        <w:tc>
          <w:tcPr>
            <w:tcW w:w="1298" w:type="dxa"/>
            <w:vAlign w:val="center"/>
          </w:tcPr>
          <w:p w14:paraId="5287FE9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≥100人次</w:t>
            </w:r>
          </w:p>
        </w:tc>
        <w:tc>
          <w:tcPr>
            <w:tcW w:w="1269" w:type="dxa"/>
            <w:vAlign w:val="center"/>
          </w:tcPr>
          <w:p w14:paraId="790BBB9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信访劝返人次达到100人次</w:t>
            </w:r>
          </w:p>
        </w:tc>
        <w:tc>
          <w:tcPr>
            <w:tcW w:w="699" w:type="dxa"/>
            <w:vAlign w:val="center"/>
          </w:tcPr>
          <w:p w14:paraId="7D7DE83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E100798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2C67D7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EE8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BEF57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2657E9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AF6FE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045F3CB1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信访接待群众人数</w:t>
            </w:r>
          </w:p>
        </w:tc>
        <w:tc>
          <w:tcPr>
            <w:tcW w:w="1298" w:type="dxa"/>
            <w:vAlign w:val="center"/>
          </w:tcPr>
          <w:p w14:paraId="7E1E00E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≥300人次</w:t>
            </w:r>
          </w:p>
        </w:tc>
        <w:tc>
          <w:tcPr>
            <w:tcW w:w="1269" w:type="dxa"/>
            <w:vAlign w:val="center"/>
          </w:tcPr>
          <w:p w14:paraId="1F3025FD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信访接待群众达到300人次</w:t>
            </w:r>
          </w:p>
        </w:tc>
        <w:tc>
          <w:tcPr>
            <w:tcW w:w="699" w:type="dxa"/>
            <w:vAlign w:val="center"/>
          </w:tcPr>
          <w:p w14:paraId="7F06B05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17F4F3E7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2BB31A3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B2C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8E2456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32DB6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610386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6A3EFCF4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接访件交办率</w:t>
            </w:r>
          </w:p>
        </w:tc>
        <w:tc>
          <w:tcPr>
            <w:tcW w:w="1298" w:type="dxa"/>
            <w:vAlign w:val="center"/>
          </w:tcPr>
          <w:p w14:paraId="20960BFB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vAlign w:val="center"/>
          </w:tcPr>
          <w:p w14:paraId="70927D6C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20524FC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6BE21CDC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B186AB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3DA0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4248F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479B98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E2C408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42B8151D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劝返成功率</w:t>
            </w:r>
          </w:p>
        </w:tc>
        <w:tc>
          <w:tcPr>
            <w:tcW w:w="1298" w:type="dxa"/>
            <w:vAlign w:val="center"/>
          </w:tcPr>
          <w:p w14:paraId="3C6CC644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1269" w:type="dxa"/>
            <w:vAlign w:val="center"/>
          </w:tcPr>
          <w:p w14:paraId="43C99CA9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699" w:type="dxa"/>
            <w:vAlign w:val="center"/>
          </w:tcPr>
          <w:p w14:paraId="21EC13B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4DD88F8D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977B60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1AD4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C4BC7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38C36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D42F82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19CA21DE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访求件答复及时率</w:t>
            </w:r>
          </w:p>
        </w:tc>
        <w:tc>
          <w:tcPr>
            <w:tcW w:w="1298" w:type="dxa"/>
            <w:vAlign w:val="center"/>
          </w:tcPr>
          <w:p w14:paraId="23D9392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vAlign w:val="center"/>
          </w:tcPr>
          <w:p w14:paraId="20C5C13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699" w:type="dxa"/>
            <w:vAlign w:val="center"/>
          </w:tcPr>
          <w:p w14:paraId="1A288DC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3AB833AE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7133443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B16F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F93D9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D74500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E6F87F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4212D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4C839F4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6B76840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2616275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52DAFE4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17559F5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1BC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81797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C8A4B7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B95C3B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49" w:type="dxa"/>
            <w:vAlign w:val="center"/>
          </w:tcPr>
          <w:p w14:paraId="7C9500D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668F82B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6AEDCD5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5FC88E4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3E3B372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0B258A7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305A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C3ECB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65DD3F6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3F7806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2F89AE8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76F4A84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3242B74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7ED2D03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426C80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62D23BB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65A5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6E7EEF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8E7A34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35C7F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4BE7AFC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48D441D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2544DEB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4DF3413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19AF679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4306AA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977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A2D2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944037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C27108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561B201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15D132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1DA7508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67ABF11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558CED4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41D2F86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07AF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373598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AE6A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6749282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6FCC4074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接访事件升级概率</w:t>
            </w:r>
          </w:p>
        </w:tc>
        <w:tc>
          <w:tcPr>
            <w:tcW w:w="1298" w:type="dxa"/>
            <w:vAlign w:val="center"/>
          </w:tcPr>
          <w:p w14:paraId="36799A39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63AEDBF4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降低</w:t>
            </w:r>
          </w:p>
        </w:tc>
        <w:tc>
          <w:tcPr>
            <w:tcW w:w="699" w:type="dxa"/>
            <w:vAlign w:val="center"/>
          </w:tcPr>
          <w:p w14:paraId="60999B5A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7BF0166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C8E702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287A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3105B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E9DF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2BF0FB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281EA6BC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信访积案</w:t>
            </w:r>
          </w:p>
        </w:tc>
        <w:tc>
          <w:tcPr>
            <w:tcW w:w="1298" w:type="dxa"/>
            <w:vAlign w:val="center"/>
          </w:tcPr>
          <w:p w14:paraId="26970E7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4DF5324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减少</w:t>
            </w:r>
          </w:p>
        </w:tc>
        <w:tc>
          <w:tcPr>
            <w:tcW w:w="699" w:type="dxa"/>
            <w:vAlign w:val="center"/>
          </w:tcPr>
          <w:p w14:paraId="15BD01E2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5F2B9F5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BE42EC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DAC3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4C8BB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7D5C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58FB10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3C69CB6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3384B0E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4D4D86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68ECD73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309C84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95D40F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D7B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13A6D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221405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90DE77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7067298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556D178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1FF5F2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6F187FA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44C9855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2B1A272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13F8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1BDF3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B00AF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B381C4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24B9CC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2DA0F8F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4AD7D63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6870515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7DA03E5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6079D1C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B9E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3D143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6CE0B7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7235FE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5347DF7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0884231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1841A72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425F71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53468C3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1B7B25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2B56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CE68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0C6B899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2490D72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6A86BE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0635E09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信访群众满意度</w:t>
            </w:r>
          </w:p>
        </w:tc>
        <w:tc>
          <w:tcPr>
            <w:tcW w:w="1298" w:type="dxa"/>
            <w:vAlign w:val="center"/>
          </w:tcPr>
          <w:p w14:paraId="36562E31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≥95%</w:t>
            </w:r>
          </w:p>
        </w:tc>
        <w:tc>
          <w:tcPr>
            <w:tcW w:w="1269" w:type="dxa"/>
            <w:vAlign w:val="center"/>
          </w:tcPr>
          <w:p w14:paraId="79686B6E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信访群众满意度≥95%</w:t>
            </w:r>
          </w:p>
        </w:tc>
        <w:tc>
          <w:tcPr>
            <w:tcW w:w="699" w:type="dxa"/>
            <w:vAlign w:val="center"/>
          </w:tcPr>
          <w:p w14:paraId="0F6BC59B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49FB94B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7C96D9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D01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FE7D8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DA4190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578D5C1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6B8FEB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09142A4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2272AC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34E0B9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34024F1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14A1A1C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101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4" w:type="dxa"/>
            <w:vAlign w:val="center"/>
          </w:tcPr>
          <w:p w14:paraId="7ABD93F9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31844212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</w:tc>
        <w:tc>
          <w:tcPr>
            <w:tcW w:w="1029" w:type="dxa"/>
            <w:vAlign w:val="center"/>
          </w:tcPr>
          <w:p w14:paraId="10E338CA">
            <w:pPr>
              <w:autoSpaceDN w:val="0"/>
              <w:jc w:val="left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宋体" w:eastAsia="仿宋_GB2312" w:cs="宋体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02B92EBE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预算控制数</w:t>
            </w:r>
          </w:p>
        </w:tc>
        <w:tc>
          <w:tcPr>
            <w:tcW w:w="1298" w:type="dxa"/>
            <w:vAlign w:val="center"/>
          </w:tcPr>
          <w:p w14:paraId="5235E863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1269" w:type="dxa"/>
            <w:vAlign w:val="center"/>
          </w:tcPr>
          <w:p w14:paraId="4911B60A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699" w:type="dxa"/>
            <w:vAlign w:val="center"/>
          </w:tcPr>
          <w:p w14:paraId="0627D502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3C18C99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7FCD60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98E0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88" w:type="dxa"/>
            <w:gridSpan w:val="6"/>
            <w:vAlign w:val="center"/>
          </w:tcPr>
          <w:p w14:paraId="3286AEE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6E469614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90</w:t>
            </w:r>
          </w:p>
        </w:tc>
        <w:tc>
          <w:tcPr>
            <w:tcW w:w="869" w:type="dxa"/>
            <w:vAlign w:val="center"/>
          </w:tcPr>
          <w:p w14:paraId="531EC5D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89</w:t>
            </w:r>
          </w:p>
        </w:tc>
        <w:tc>
          <w:tcPr>
            <w:tcW w:w="1423" w:type="dxa"/>
            <w:vAlign w:val="center"/>
          </w:tcPr>
          <w:p w14:paraId="2374E3D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3ADCFFD">
      <w:pPr>
        <w:pStyle w:val="4"/>
        <w:spacing w:before="65" w:line="228" w:lineRule="auto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李翠</w:t>
      </w:r>
      <w:bookmarkStart w:id="1" w:name="_GoBack"/>
      <w:bookmarkEnd w:id="1"/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 w14:paraId="36F80564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61B1CC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E84C7C3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1CA9217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D18F457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F0C5DAD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A2DD2C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E345833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DC3634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17769A1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06FBEEC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E59F1F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41572DE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D0C136E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CC41501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DF0065C"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 w14:paraId="16E8CD40">
      <w:pPr>
        <w:spacing w:line="220" w:lineRule="exact"/>
        <w:ind w:firstLine="420"/>
        <w:rPr>
          <w:lang w:eastAsia="zh-CN"/>
        </w:rPr>
      </w:pP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5770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 w14:paraId="0B2AF21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 w14:paraId="6542B376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 w14:paraId="49597FA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 w14:paraId="3666239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2DB4DB3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 w14:paraId="5C2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75D1FBF6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772A0EB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 w14:paraId="19C1E16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 w14:paraId="4CBFFD5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6A66E0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4A04CD2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 w14:paraId="4F7ACE1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1F713F0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39ED00D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6CB7D89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 w14:paraId="28399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79529F9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12446D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7BCEA982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212AB44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14:paraId="623D786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 w14:paraId="5F894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3E9BFF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2A75D51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 w14:paraId="3FFED5B4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 w14:paraId="17DD8D08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14F46B9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37127B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 w14:paraId="57E0330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132A7CE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3B3C1D57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 w14:paraId="696C52F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 w14:paraId="4045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2730C49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7F19AD9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 w14:paraId="0AE998D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45260D0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6B2D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5470C3B3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4317FE9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 w14:paraId="0552837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 w14:paraId="5CD2ACE5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6B86330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5D59EE1D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 w14:paraId="7314E7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286562AE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 w14:paraId="18869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2EFFA6C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3ABC179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5971878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3D455E4D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 w14:paraId="28665E4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 w14:paraId="49D3A482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64DE3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1903A58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5FDD156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144A5D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2AE8AFC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 w14:paraId="0B512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66FFD0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013C4A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 w14:paraId="0A0A31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0B859F6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 w14:paraId="5097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 w14:paraId="2B9C924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 w14:paraId="32267011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14:paraId="2B71C3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029480DE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10" w:type="default"/>
      <w:footerReference r:id="rId11" w:type="even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3D30"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- 3 -</w:t>
    </w:r>
    <w:r>
      <w:rPr>
        <w:rFonts w:ascii="宋体" w:hAnsi="宋体" w:eastAsia="宋体"/>
        <w:sz w:val="28"/>
        <w:szCs w:val="28"/>
      </w:rPr>
      <w:fldChar w:fldCharType="end"/>
    </w:r>
  </w:p>
  <w:p w14:paraId="272220F3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12F9">
    <w:pPr>
      <w:pStyle w:val="6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137BC593">
    <w:pPr>
      <w:pStyle w:val="6"/>
      <w:rPr>
        <w:rFonts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25BDE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0D7AA"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D0A6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XgpM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3KZ&#10;5ekD1Jh1HzAvDe/8kFMnP6Azsx5UtPmLfAjGUdzzVVw5JCLyo/Vqva4wJDA2XxCHPTwPEdJ76S3J&#10;RkMjTq+Iyk8fIY2pc0qu5vydNgb9vDbuHwdiZg/LvY89ZisN+2FqfO/bM/LpcfANdbjnlJgPDnXN&#10;OzIbcTb2s3EMUR+6skS5HoTbY8ImSm+5wgg7FcaJFXbTduWVeHwvWQ9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Pl4K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6D0A6">
                    <w:pPr>
                      <w:pStyle w:val="6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56C962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BF27">
    <w:pPr>
      <w:pStyle w:val="6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1D7F7">
                          <w:pPr>
                            <w:pStyle w:val="6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NOOf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C1D7F7">
                    <w:pPr>
                      <w:pStyle w:val="6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5358A8">
    <w:pPr>
      <w:pStyle w:val="6"/>
      <w:rPr>
        <w:rFonts w:eastAsia="宋体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E3DBE">
    <w:pPr>
      <w:pStyle w:val="6"/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F800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yiOy8gBAACZAwAADgAAAGRycy9lMm9Eb2MueG1srVPNjtMwEL4j8Q6W&#10;79RpV0J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5Y3&#10;WZ4+QI1Z9wHz0vDWD7g0sx/QmVkPKtr8RT4E4yju+SquHBIR+dF6tV5XGBIYmy+Izx6ehwjpnfSW&#10;ZKOhEadXROWnD5DG1DklV3P+ThtTJmjcXw7EzB6Wex97zFYa9sNEaO/bM/LpcfANdbjnlJj3DnXN&#10;OzIbcTb2s3EMUR+6skS5HoQ3x4RNlN5yhRF2KowTK+ym7cor8fhesh7+q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Mojsv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F800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D115"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8FF9B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xiKTcgBAACZAwAADgAAAGRycy9lMm9Eb2MueG1srVPNjtMwEL4j8Q6W&#10;79RptUJ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5Y3&#10;WZ4+QI1Z9wHz0vDWD7g0sx/QmVkPKtr8RT4E4yju+SquHBIR+dF6tV5XGBIYmy+Izx6ehwjpnfSW&#10;ZKOhEadXROWnD5DG1DklV3P+ThtTJmjcXw7EzB6Wex97zFYa9sNEaO/bM/LpcfANdbjnlJj3DnXN&#10;OzIbcTb2s3EMUR+6skS5HoQ3x4RNlN5yhRF2KowTK+ym7cor8fhesh7+q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MYik3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88FF9B">
                    <w:pPr>
                      <w:pStyle w:val="6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922AB4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7F9B">
    <w:pPr>
      <w:pStyle w:val="6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33A1">
                          <w:pPr>
                            <w:pStyle w:val="6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5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349esgBAACZAwAADgAAAGRycy9lMm9Eb2MueG1srVPNjtMwEL4j8Q6W&#10;79RppUV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5Y3&#10;WZ4+QI1Z9wHz0vDWD7g0sx/QmVkPKtr8RT4E4yju+SquHBIR+dF6tV5XGBIYmy+Izx6ehwjpnfSW&#10;ZKOhEadXROWnD5DG1DklV3P+ThtTJmjcXw7EzB6Wex97zFYa9sNEaO/bM/LpcfANdbjnlJj3DnXN&#10;OzIbcTb2s3EMUR+6skS5HoQ3x4RNlN5yhRF2KowTK+ym7cor8fhesh7+q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N+PX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633A1">
                    <w:pPr>
                      <w:pStyle w:val="6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951496">
    <w:pPr>
      <w:pStyle w:val="6"/>
      <w:rPr>
        <w:rFonts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D07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91ACB"/>
    <w:multiLevelType w:val="singleLevel"/>
    <w:tmpl w:val="66691ACB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6691C12"/>
    <w:multiLevelType w:val="singleLevel"/>
    <w:tmpl w:val="66691C12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66691C28"/>
    <w:multiLevelType w:val="singleLevel"/>
    <w:tmpl w:val="66691C28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66691C3F"/>
    <w:multiLevelType w:val="singleLevel"/>
    <w:tmpl w:val="66691C3F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66691C6E"/>
    <w:multiLevelType w:val="singleLevel"/>
    <w:tmpl w:val="66691C6E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GNjNDY5OWVjNjY1YmY2ZTg0Y2Q0NGZmYzI3Y2EifQ=="/>
  </w:docVars>
  <w:rsids>
    <w:rsidRoot w:val="00000000"/>
    <w:rsid w:val="0CB52C61"/>
    <w:rsid w:val="3A17683E"/>
    <w:rsid w:val="40F033AF"/>
    <w:rsid w:val="65A05841"/>
    <w:rsid w:val="7A287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qFormat/>
    <w:uiPriority w:val="0"/>
    <w:pPr>
      <w:widowControl w:val="0"/>
      <w:spacing w:after="120" w:afterAutospacing="0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Table Text"/>
    <w:basedOn w:val="1"/>
    <w:autoRedefine/>
    <w:semiHidden/>
    <w:qFormat/>
    <w:uiPriority w:val="0"/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页脚 Char"/>
    <w:basedOn w:val="10"/>
    <w:link w:val="6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3722</Words>
  <Characters>4066</Characters>
  <Lines>42</Lines>
  <Paragraphs>11</Paragraphs>
  <TotalTime>8</TotalTime>
  <ScaleCrop>false</ScaleCrop>
  <LinksUpToDate>false</LinksUpToDate>
  <CharactersWithSpaces>4135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步行者</cp:lastModifiedBy>
  <cp:lastPrinted>2024-06-12T07:08:00Z</cp:lastPrinted>
  <dcterms:modified xsi:type="dcterms:W3CDTF">2024-09-27T02:02:57Z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2024-03-21T15:29:00Z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2052-12.1.0.18276</vt:lpwstr>
  </property>
  <property fmtid="{D5CDD505-2E9C-101B-9397-08002B2CF9AE}" pid="6" name="ICV">
    <vt:lpwstr>9AA5245644A746F2892C8CFAFD4AC455_13</vt:lpwstr>
  </property>
</Properties>
</file>