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方正小标宋简体" w:hAnsi="方正小标宋简体" w:eastAsia="方正小标宋简体" w:cs="方正小标宋简体"/>
          <w:b/>
          <w:bCs/>
          <w:kern w:val="0"/>
          <w:sz w:val="72"/>
          <w:szCs w:val="72"/>
        </w:rPr>
      </w:pPr>
    </w:p>
    <w:p>
      <w:pPr>
        <w:widowControl/>
        <w:jc w:val="center"/>
        <w:rPr>
          <w:rFonts w:hint="eastAsia" w:ascii="微软雅黑" w:hAnsi="微软雅黑" w:eastAsia="微软雅黑" w:cs="微软雅黑"/>
          <w:kern w:val="0"/>
          <w:sz w:val="72"/>
          <w:szCs w:val="72"/>
        </w:rPr>
      </w:pPr>
      <w:r>
        <w:rPr>
          <w:rFonts w:hint="eastAsia" w:ascii="微软雅黑" w:hAnsi="微软雅黑" w:eastAsia="微软雅黑" w:cs="微软雅黑"/>
          <w:kern w:val="0"/>
          <w:sz w:val="72"/>
          <w:szCs w:val="72"/>
        </w:rPr>
        <w:t>岳阳县文化市场综合行政执法大队</w:t>
      </w:r>
    </w:p>
    <w:p>
      <w:pPr>
        <w:widowControl/>
        <w:jc w:val="center"/>
        <w:rPr>
          <w:rFonts w:ascii="微软雅黑" w:hAnsi="微软雅黑" w:eastAsia="微软雅黑" w:cs="微软雅黑"/>
          <w:kern w:val="0"/>
          <w:sz w:val="72"/>
          <w:szCs w:val="72"/>
        </w:rPr>
      </w:pPr>
      <w:r>
        <w:rPr>
          <w:rFonts w:hint="eastAsia" w:ascii="微软雅黑" w:hAnsi="微软雅黑" w:eastAsia="微软雅黑" w:cs="微软雅黑"/>
          <w:kern w:val="0"/>
          <w:sz w:val="72"/>
          <w:szCs w:val="72"/>
        </w:rPr>
        <w:t>202</w:t>
      </w:r>
      <w:r>
        <w:rPr>
          <w:rFonts w:hint="eastAsia" w:ascii="微软雅黑" w:hAnsi="微软雅黑" w:eastAsia="微软雅黑" w:cs="微软雅黑"/>
          <w:kern w:val="0"/>
          <w:sz w:val="72"/>
          <w:szCs w:val="72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kern w:val="0"/>
          <w:sz w:val="72"/>
          <w:szCs w:val="72"/>
        </w:rPr>
        <w:t>年度单位预算</w:t>
      </w:r>
    </w:p>
    <w:p>
      <w:pPr>
        <w:widowControl/>
        <w:ind w:firstLine="880" w:firstLineChars="200"/>
        <w:jc w:val="center"/>
        <w:rPr>
          <w:rFonts w:ascii="黑体" w:hAnsi="黑体" w:eastAsia="黑体" w:cs="黑体"/>
          <w:kern w:val="0"/>
          <w:sz w:val="44"/>
          <w:szCs w:val="44"/>
        </w:rPr>
      </w:pPr>
    </w:p>
    <w:p>
      <w:pPr>
        <w:widowControl/>
        <w:ind w:firstLine="880" w:firstLineChars="200"/>
        <w:jc w:val="center"/>
        <w:rPr>
          <w:rFonts w:ascii="黑体" w:hAnsi="黑体" w:eastAsia="黑体" w:cs="黑体"/>
          <w:kern w:val="0"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44"/>
          <w:szCs w:val="44"/>
        </w:rPr>
        <w:t>目录</w:t>
      </w:r>
    </w:p>
    <w:p>
      <w:pPr>
        <w:widowControl/>
        <w:ind w:firstLine="643" w:firstLineChars="200"/>
        <w:rPr>
          <w:rFonts w:ascii="仿宋_GB2312" w:eastAsia="仿宋_GB2312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ind w:firstLine="640" w:firstLineChars="200"/>
        <w:rPr>
          <w:rFonts w:eastAsia="黑体" w:cs="黑体"/>
          <w:kern w:val="0"/>
          <w:sz w:val="32"/>
          <w:szCs w:val="32"/>
        </w:rPr>
      </w:pPr>
      <w:r>
        <w:rPr>
          <w:rFonts w:hint="eastAsia" w:eastAsia="黑体" w:cs="黑体"/>
          <w:kern w:val="0"/>
          <w:sz w:val="32"/>
          <w:szCs w:val="32"/>
        </w:rPr>
        <w:t>第一部分  202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>5</w:t>
      </w:r>
      <w:r>
        <w:rPr>
          <w:rFonts w:hint="eastAsia" w:eastAsia="黑体" w:cs="黑体"/>
          <w:kern w:val="0"/>
          <w:sz w:val="32"/>
          <w:szCs w:val="32"/>
        </w:rPr>
        <w:t>年单位预算说明</w:t>
      </w:r>
    </w:p>
    <w:p>
      <w:pPr>
        <w:widowControl/>
        <w:spacing w:line="600" w:lineRule="exac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一、部门基本概况</w:t>
      </w:r>
    </w:p>
    <w:p>
      <w:pPr>
        <w:widowControl/>
        <w:spacing w:line="600" w:lineRule="exac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（一）职能职责</w:t>
      </w:r>
    </w:p>
    <w:p>
      <w:pPr>
        <w:widowControl/>
        <w:spacing w:line="600" w:lineRule="exac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（二）机构设置</w:t>
      </w:r>
    </w:p>
    <w:p>
      <w:pPr>
        <w:widowControl/>
        <w:spacing w:line="600" w:lineRule="exac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二、部门收支总体情况</w:t>
      </w:r>
    </w:p>
    <w:p>
      <w:pPr>
        <w:widowControl/>
        <w:spacing w:line="600" w:lineRule="exac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（一）收入预算</w:t>
      </w:r>
    </w:p>
    <w:p>
      <w:pPr>
        <w:widowControl/>
        <w:spacing w:line="600" w:lineRule="exac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（二）支出预算</w:t>
      </w:r>
    </w:p>
    <w:p>
      <w:pPr>
        <w:widowControl/>
        <w:spacing w:line="600" w:lineRule="exac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三、一般公共预算拨款支出预算</w:t>
      </w:r>
    </w:p>
    <w:p>
      <w:pPr>
        <w:widowControl/>
        <w:spacing w:line="600" w:lineRule="exac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（一）基本支出</w:t>
      </w:r>
    </w:p>
    <w:p>
      <w:pPr>
        <w:widowControl/>
        <w:spacing w:line="600" w:lineRule="exac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（二）项目支出</w:t>
      </w:r>
    </w:p>
    <w:p>
      <w:pPr>
        <w:widowControl/>
        <w:spacing w:line="600" w:lineRule="exac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四、政府性基金预算支出</w:t>
      </w:r>
    </w:p>
    <w:p>
      <w:pPr>
        <w:widowControl/>
        <w:spacing w:line="600" w:lineRule="exac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五、其他重要事项的情况说明</w:t>
      </w:r>
    </w:p>
    <w:p>
      <w:pPr>
        <w:widowControl/>
        <w:spacing w:line="600" w:lineRule="exac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（一）机关运行经费</w:t>
      </w:r>
    </w:p>
    <w:p>
      <w:pPr>
        <w:widowControl/>
        <w:spacing w:line="600" w:lineRule="exac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（二）“三公”经费预算</w:t>
      </w:r>
    </w:p>
    <w:p>
      <w:pPr>
        <w:widowControl/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（三）一般性支出情况</w:t>
      </w:r>
    </w:p>
    <w:p>
      <w:pPr>
        <w:widowControl/>
        <w:spacing w:line="600" w:lineRule="exac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（四）政府采购情况</w:t>
      </w:r>
    </w:p>
    <w:p>
      <w:pPr>
        <w:widowControl/>
        <w:spacing w:line="600" w:lineRule="exac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（五）国有资产占有使用情况及新增资产配置情况</w:t>
      </w:r>
    </w:p>
    <w:p>
      <w:pPr>
        <w:widowControl/>
        <w:spacing w:line="600" w:lineRule="exac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（六）预算绩效目标说明</w:t>
      </w:r>
    </w:p>
    <w:p>
      <w:pPr>
        <w:widowControl/>
        <w:spacing w:line="600" w:lineRule="exac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六、名词解释</w:t>
      </w:r>
    </w:p>
    <w:p>
      <w:pPr>
        <w:widowControl/>
        <w:spacing w:line="600" w:lineRule="exact"/>
        <w:ind w:firstLine="640" w:firstLineChars="200"/>
        <w:rPr>
          <w:rFonts w:eastAsia="黑体" w:cs="黑体"/>
          <w:kern w:val="0"/>
          <w:sz w:val="32"/>
          <w:szCs w:val="32"/>
        </w:rPr>
      </w:pPr>
    </w:p>
    <w:p>
      <w:pPr>
        <w:pStyle w:val="2"/>
      </w:pPr>
    </w:p>
    <w:p>
      <w:pPr>
        <w:widowControl/>
        <w:spacing w:line="600" w:lineRule="exact"/>
        <w:ind w:firstLine="640" w:firstLineChars="200"/>
        <w:rPr>
          <w:rFonts w:eastAsia="黑体" w:cs="黑体"/>
          <w:kern w:val="0"/>
          <w:sz w:val="32"/>
          <w:szCs w:val="32"/>
        </w:rPr>
      </w:pPr>
      <w:r>
        <w:rPr>
          <w:rFonts w:hint="eastAsia" w:eastAsia="黑体" w:cs="黑体"/>
          <w:kern w:val="0"/>
          <w:sz w:val="32"/>
          <w:szCs w:val="32"/>
        </w:rPr>
        <w:t>第二部分  单位预算公开表格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1、收支总表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2、收入总表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3、支出总表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4、支出预算分类汇总表（按政府预算经济分类）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5、支出预算分类汇总表（按部门预算经济分类）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6、财政拨款收支总表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7、一般公共预算支出表</w:t>
      </w:r>
    </w:p>
    <w:p>
      <w:pPr>
        <w:widowControl/>
        <w:spacing w:line="600" w:lineRule="exact"/>
        <w:ind w:firstLine="640" w:firstLineChars="200"/>
        <w:jc w:val="left"/>
      </w:pPr>
      <w:r>
        <w:rPr>
          <w:rFonts w:hint="eastAsia" w:eastAsia="仿宋_GB2312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、</w:t>
      </w:r>
      <w:r>
        <w:rPr>
          <w:rFonts w:hint="eastAsia" w:eastAsia="仿宋_GB2312"/>
          <w:sz w:val="32"/>
          <w:szCs w:val="32"/>
        </w:rPr>
        <w:t>一般公共预算基本支出表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9</w:t>
      </w:r>
      <w:r>
        <w:rPr>
          <w:rFonts w:eastAsia="仿宋_GB2312"/>
          <w:sz w:val="32"/>
          <w:szCs w:val="32"/>
        </w:rPr>
        <w:t>、一般公共预算基本支出表-人员经费（工资福利支出）（按政府预算经济分类）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10</w:t>
      </w:r>
      <w:r>
        <w:rPr>
          <w:rFonts w:eastAsia="仿宋_GB2312"/>
          <w:sz w:val="32"/>
          <w:szCs w:val="32"/>
        </w:rPr>
        <w:t>、一般公共预算基本支出表-人员经费（工资福利支出）（按部门预算经济分类）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、一般公共预算基本支出表-人员经费（对个人和家庭的补助）（按政府预算经济分类）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、一般公共预算基本支出表-人员经费（对个人和家庭的补助）（按部门预算经济分类）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、一般公共预算基本支出表-</w:t>
      </w:r>
      <w:r>
        <w:rPr>
          <w:rFonts w:hint="eastAsia" w:eastAsia="仿宋_GB2312"/>
          <w:sz w:val="32"/>
          <w:szCs w:val="32"/>
        </w:rPr>
        <w:t>公用</w:t>
      </w:r>
      <w:r>
        <w:rPr>
          <w:rFonts w:eastAsia="仿宋_GB2312"/>
          <w:sz w:val="32"/>
          <w:szCs w:val="32"/>
        </w:rPr>
        <w:t>经费（商品和服务支出）（按政府预算经济分类）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、一般公共预算基本支出表-</w:t>
      </w:r>
      <w:r>
        <w:rPr>
          <w:rFonts w:hint="eastAsia" w:eastAsia="仿宋_GB2312"/>
          <w:sz w:val="32"/>
          <w:szCs w:val="32"/>
        </w:rPr>
        <w:t>公用</w:t>
      </w:r>
      <w:r>
        <w:rPr>
          <w:rFonts w:eastAsia="仿宋_GB2312"/>
          <w:sz w:val="32"/>
          <w:szCs w:val="32"/>
        </w:rPr>
        <w:t>经费（商品和服务支出）（按部门预算经济分类）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、一般公共预算“三公”经费支出表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、政府性基金预算支出表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、政府性基金预算支出分类汇总表（按政府预算经济分类）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、政府性基金预算支出分类汇总表（按部门预算经济分类）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9</w:t>
      </w:r>
      <w:r>
        <w:rPr>
          <w:rFonts w:eastAsia="仿宋_GB2312"/>
          <w:sz w:val="32"/>
          <w:szCs w:val="32"/>
        </w:rPr>
        <w:t>、国有资本经营预算支出表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</w:t>
      </w:r>
      <w:r>
        <w:rPr>
          <w:rFonts w:eastAsia="仿宋_GB2312"/>
          <w:sz w:val="32"/>
          <w:szCs w:val="32"/>
        </w:rPr>
        <w:t>、财政专户管理资金预算支出表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、专项资金预算汇总表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2、项目支出</w:t>
      </w:r>
      <w:r>
        <w:rPr>
          <w:rFonts w:eastAsia="仿宋_GB2312"/>
          <w:sz w:val="32"/>
          <w:szCs w:val="32"/>
        </w:rPr>
        <w:t>绩效目标表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、部门整体支出绩效目标表</w:t>
      </w:r>
    </w:p>
    <w:p>
      <w:pPr>
        <w:widowControl/>
        <w:spacing w:line="600" w:lineRule="exact"/>
        <w:ind w:firstLine="643" w:firstLineChars="200"/>
        <w:rPr>
          <w:rFonts w:eastAsia="仿宋_GB2312" w:cs="仿宋_GB2312"/>
          <w:color w:val="FF0000"/>
          <w:kern w:val="0"/>
          <w:sz w:val="32"/>
          <w:szCs w:val="32"/>
        </w:rPr>
      </w:pPr>
      <w:r>
        <w:rPr>
          <w:rFonts w:eastAsia="仿宋_GB2312"/>
          <w:b/>
          <w:color w:val="FF0000"/>
          <w:kern w:val="0"/>
          <w:sz w:val="32"/>
          <w:szCs w:val="32"/>
        </w:rPr>
        <w:t>注：以上</w:t>
      </w:r>
      <w:r>
        <w:rPr>
          <w:rFonts w:hint="eastAsia" w:eastAsia="仿宋_GB2312"/>
          <w:b/>
          <w:color w:val="FF0000"/>
          <w:kern w:val="0"/>
          <w:sz w:val="32"/>
          <w:szCs w:val="32"/>
        </w:rPr>
        <w:t>单位预算公开</w:t>
      </w:r>
      <w:r>
        <w:rPr>
          <w:rFonts w:eastAsia="仿宋_GB2312"/>
          <w:b/>
          <w:color w:val="FF0000"/>
          <w:kern w:val="0"/>
          <w:sz w:val="32"/>
          <w:szCs w:val="32"/>
        </w:rPr>
        <w:t>报表中，空表表示本</w:t>
      </w:r>
      <w:r>
        <w:rPr>
          <w:rFonts w:hint="eastAsia" w:eastAsia="仿宋_GB2312"/>
          <w:b/>
          <w:color w:val="FF0000"/>
          <w:kern w:val="0"/>
          <w:sz w:val="32"/>
          <w:szCs w:val="32"/>
        </w:rPr>
        <w:t>单位</w:t>
      </w:r>
      <w:r>
        <w:rPr>
          <w:rFonts w:eastAsia="仿宋_GB2312"/>
          <w:b/>
          <w:color w:val="FF0000"/>
          <w:kern w:val="0"/>
          <w:sz w:val="32"/>
          <w:szCs w:val="32"/>
        </w:rPr>
        <w:t>无相关收支情况。</w:t>
      </w:r>
    </w:p>
    <w:p>
      <w:pPr>
        <w:widowControl/>
        <w:spacing w:line="600" w:lineRule="exact"/>
        <w:ind w:firstLine="640" w:firstLineChars="200"/>
        <w:jc w:val="center"/>
        <w:rPr>
          <w:rFonts w:eastAsia="黑体" w:cs="黑体"/>
          <w:kern w:val="0"/>
          <w:sz w:val="32"/>
          <w:szCs w:val="32"/>
        </w:rPr>
      </w:pPr>
      <w:r>
        <w:rPr>
          <w:rFonts w:hint="eastAsia" w:eastAsia="黑体" w:cs="黑体"/>
          <w:kern w:val="0"/>
          <w:sz w:val="32"/>
          <w:szCs w:val="32"/>
        </w:rPr>
        <w:br w:type="page"/>
      </w:r>
      <w:r>
        <w:rPr>
          <w:rFonts w:hint="eastAsia" w:ascii="黑体" w:hAnsi="黑体" w:eastAsia="黑体" w:cs="黑体"/>
          <w:kern w:val="0"/>
          <w:sz w:val="32"/>
          <w:szCs w:val="32"/>
        </w:rPr>
        <w:t>第一部分  202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kern w:val="0"/>
          <w:sz w:val="32"/>
          <w:szCs w:val="32"/>
        </w:rPr>
        <w:t>年单位预算说明</w:t>
      </w:r>
    </w:p>
    <w:p>
      <w:pPr>
        <w:widowControl/>
        <w:spacing w:line="600" w:lineRule="exact"/>
        <w:ind w:firstLine="640" w:firstLineChars="200"/>
        <w:rPr>
          <w:rFonts w:eastAsia="仿宋_GB2312" w:cs="仿宋_GB2312"/>
          <w:kern w:val="0"/>
          <w:sz w:val="32"/>
          <w:szCs w:val="32"/>
        </w:rPr>
      </w:pPr>
    </w:p>
    <w:p>
      <w:pPr>
        <w:widowControl/>
        <w:spacing w:line="60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一、单位基本概况</w:t>
      </w:r>
    </w:p>
    <w:p>
      <w:pPr>
        <w:widowControl/>
        <w:spacing w:line="600" w:lineRule="exact"/>
        <w:ind w:firstLine="640" w:firstLineChars="200"/>
        <w:rPr>
          <w:rFonts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（一）职能职责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1.指导全县文化和旅游市场发展，对文化和旅游市场经营进行行业监管，依法规范文化和旅游市场。负责对各类广播电视机构进行业务指导和行业监管，会同有关部门对网络视听节目服务机构进行管理。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2.指导全县文化旅游市场综合执法，组织查处文化、文物、广播电视、电影、旅游等市场的违法行为，维护市场秩序。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3.承办县委、县政府交办的其他任务。</w:t>
      </w:r>
    </w:p>
    <w:p>
      <w:pPr>
        <w:widowControl/>
        <w:spacing w:line="600" w:lineRule="exact"/>
        <w:ind w:firstLine="640" w:firstLineChars="200"/>
        <w:rPr>
          <w:rFonts w:eastAsia="仿宋_GB2312" w:cs="仿宋_GB2312"/>
          <w:kern w:val="0"/>
          <w:sz w:val="32"/>
          <w:szCs w:val="32"/>
        </w:rPr>
      </w:pPr>
    </w:p>
    <w:p>
      <w:pPr>
        <w:widowControl/>
        <w:spacing w:line="600" w:lineRule="exact"/>
        <w:ind w:firstLine="640" w:firstLineChars="200"/>
        <w:rPr>
          <w:rFonts w:eastAsia="仿宋_GB2312" w:cs="仿宋_GB2312"/>
          <w:kern w:val="0"/>
          <w:sz w:val="32"/>
          <w:szCs w:val="32"/>
        </w:rPr>
      </w:pPr>
    </w:p>
    <w:p>
      <w:pPr>
        <w:widowControl/>
        <w:spacing w:line="600" w:lineRule="exact"/>
        <w:ind w:firstLine="640" w:firstLineChars="200"/>
        <w:rPr>
          <w:rFonts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（二）机构设置</w:t>
      </w:r>
    </w:p>
    <w:p>
      <w:pPr>
        <w:widowControl/>
        <w:spacing w:line="600" w:lineRule="exac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岳阳县文化旅游市场综合执法大队属参照公务员管理的事业单位，在职在编人数21人，退休7人，内设4个股室:综合</w:t>
      </w:r>
      <w:r>
        <w:rPr>
          <w:rFonts w:hint="eastAsia" w:ascii="仿宋" w:hAnsi="仿宋" w:eastAsia="仿宋" w:cs="仿宋"/>
          <w:sz w:val="32"/>
          <w:szCs w:val="32"/>
        </w:rPr>
        <w:t>办公室、执法一中队、执法二中队、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财务室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widowControl/>
        <w:spacing w:line="600" w:lineRule="exact"/>
        <w:ind w:firstLine="640" w:firstLineChars="200"/>
        <w:rPr>
          <w:rFonts w:eastAsia="仿宋_GB2312" w:cs="仿宋_GB2312"/>
          <w:kern w:val="0"/>
          <w:sz w:val="32"/>
          <w:szCs w:val="32"/>
        </w:rPr>
      </w:pPr>
    </w:p>
    <w:p>
      <w:pPr>
        <w:widowControl/>
        <w:spacing w:line="60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二、单位收支总体情况</w:t>
      </w:r>
    </w:p>
    <w:p>
      <w:pPr>
        <w:widowControl/>
        <w:spacing w:line="600" w:lineRule="exact"/>
        <w:ind w:firstLine="643" w:firstLineChars="200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（一）收入预算</w:t>
      </w:r>
    </w:p>
    <w:p>
      <w:pPr>
        <w:widowControl/>
        <w:spacing w:line="600" w:lineRule="exact"/>
        <w:ind w:firstLine="640" w:firstLineChars="200"/>
        <w:rPr>
          <w:rFonts w:hint="default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 w:cs="仿宋_GB2312"/>
          <w:kern w:val="0"/>
          <w:sz w:val="32"/>
          <w:szCs w:val="32"/>
        </w:rPr>
        <w:t>包括一般公共预算、政府性基金、国有资本经营预算等财政拨款收入，以及经营收入、事业收入等单位资金。202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eastAsia="仿宋_GB2312" w:cs="仿宋_GB2312"/>
          <w:kern w:val="0"/>
          <w:sz w:val="32"/>
          <w:szCs w:val="32"/>
        </w:rPr>
        <w:t>年本单位收入预算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280.67</w:t>
      </w:r>
      <w:r>
        <w:rPr>
          <w:rFonts w:hint="eastAsia" w:eastAsia="仿宋_GB2312" w:cs="仿宋_GB2312"/>
          <w:kern w:val="0"/>
          <w:sz w:val="32"/>
          <w:szCs w:val="32"/>
        </w:rPr>
        <w:t>万元，其中，一般公共预算拨款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280.67</w:t>
      </w:r>
      <w:r>
        <w:rPr>
          <w:rFonts w:hint="eastAsia" w:eastAsia="仿宋_GB2312" w:cs="仿宋_GB2312"/>
          <w:kern w:val="0"/>
          <w:sz w:val="32"/>
          <w:szCs w:val="32"/>
        </w:rPr>
        <w:t>万元，政府性基金预算拨款0万元，国有资本经营预算拨款0万元，财政专户管理资金0万元，上级补助收入0万元，事业单位经营收入0万元，上年结转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万元。</w:t>
      </w:r>
      <w:r>
        <w:rPr>
          <w:rFonts w:hint="eastAsia" w:eastAsia="仿宋_GB2312" w:cs="仿宋_GB2312"/>
          <w:color w:val="3216DC"/>
          <w:kern w:val="0"/>
          <w:sz w:val="32"/>
          <w:szCs w:val="32"/>
          <w:u w:val="single"/>
        </w:rPr>
        <w:t>本单位202</w:t>
      </w:r>
      <w:r>
        <w:rPr>
          <w:rFonts w:hint="eastAsia" w:eastAsia="仿宋_GB2312" w:cs="仿宋_GB2312"/>
          <w:color w:val="3216DC"/>
          <w:kern w:val="0"/>
          <w:sz w:val="32"/>
          <w:szCs w:val="32"/>
          <w:u w:val="single"/>
          <w:lang w:val="en-US" w:eastAsia="zh-CN"/>
        </w:rPr>
        <w:t>5</w:t>
      </w:r>
      <w:r>
        <w:rPr>
          <w:rFonts w:hint="eastAsia" w:eastAsia="仿宋_GB2312" w:cs="仿宋_GB2312"/>
          <w:color w:val="3216DC"/>
          <w:kern w:val="0"/>
          <w:sz w:val="32"/>
          <w:szCs w:val="32"/>
          <w:u w:val="single"/>
        </w:rPr>
        <w:t>年没有政府性基金预算拨款和纳入专户管理的非税收入拨款收入，也没有使用政府性基金预算拨款、国有资本经营预算收入和纳入专户管理的非税收入拨款安排的支出，所以公开的附件</w:t>
      </w:r>
      <w:r>
        <w:rPr>
          <w:rFonts w:hint="eastAsia" w:eastAsia="仿宋_GB2312" w:cs="仿宋_GB2312"/>
          <w:color w:val="FF0000"/>
          <w:kern w:val="0"/>
          <w:sz w:val="32"/>
          <w:szCs w:val="32"/>
          <w:u w:val="single"/>
        </w:rPr>
        <w:t>16-18（政府性基金预算）、19（国有资本经营预算）、20表（财政专户管理资金预算）</w:t>
      </w:r>
      <w:r>
        <w:rPr>
          <w:rFonts w:hint="eastAsia" w:eastAsia="仿宋_GB2312" w:cs="仿宋_GB2312"/>
          <w:color w:val="3216DC"/>
          <w:kern w:val="0"/>
          <w:sz w:val="32"/>
          <w:szCs w:val="32"/>
          <w:u w:val="single"/>
        </w:rPr>
        <w:t>均为空。</w:t>
      </w:r>
      <w:r>
        <w:rPr>
          <w:rFonts w:hint="eastAsia" w:eastAsia="仿宋_GB2312" w:cs="仿宋_GB2312"/>
          <w:kern w:val="0"/>
          <w:sz w:val="32"/>
          <w:szCs w:val="32"/>
        </w:rPr>
        <w:t>收入较去年</w:t>
      </w:r>
      <w:r>
        <w:rPr>
          <w:rFonts w:hint="eastAsia" w:ascii="宋体" w:hAnsi="宋体" w:eastAsia="仿宋_GB2312" w:cs="宋体"/>
          <w:color w:val="3216DC"/>
          <w:kern w:val="0"/>
          <w:sz w:val="32"/>
          <w:szCs w:val="32"/>
          <w:u w:val="single"/>
          <w:lang w:val="en-US" w:eastAsia="zh-CN"/>
        </w:rPr>
        <w:t>资金增加6.2</w:t>
      </w:r>
      <w:r>
        <w:rPr>
          <w:rFonts w:hint="eastAsia" w:eastAsia="仿宋_GB2312" w:cs="仿宋_GB2312"/>
          <w:kern w:val="0"/>
          <w:sz w:val="32"/>
          <w:szCs w:val="32"/>
        </w:rPr>
        <w:t>万元，主要是因为人员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转岗晋级调资增加及人员公用经费提标。</w:t>
      </w:r>
    </w:p>
    <w:p>
      <w:pPr>
        <w:widowControl/>
        <w:spacing w:line="600" w:lineRule="exact"/>
        <w:ind w:firstLine="630" w:firstLineChars="196"/>
        <w:jc w:val="left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（二）支出预算</w:t>
      </w:r>
    </w:p>
    <w:p>
      <w:pPr>
        <w:widowControl/>
        <w:spacing w:line="600" w:lineRule="exact"/>
        <w:ind w:firstLine="627" w:firstLineChars="196"/>
        <w:jc w:val="left"/>
        <w:rPr>
          <w:rFonts w:eastAsia="仿宋_GB2312" w:cs="仿宋_GB2312"/>
          <w:kern w:val="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年本单位</w:t>
      </w:r>
      <w:r>
        <w:rPr>
          <w:rFonts w:eastAsia="仿宋_GB2312"/>
          <w:sz w:val="32"/>
          <w:szCs w:val="32"/>
        </w:rPr>
        <w:t>支出预算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280.67</w:t>
      </w:r>
      <w:r>
        <w:rPr>
          <w:rFonts w:eastAsia="仿宋_GB2312"/>
          <w:sz w:val="32"/>
          <w:szCs w:val="32"/>
        </w:rPr>
        <w:t>万元，其中，</w:t>
      </w:r>
      <w:r>
        <w:rPr>
          <w:rFonts w:hint="eastAsia" w:eastAsia="仿宋_GB2312"/>
          <w:sz w:val="32"/>
          <w:szCs w:val="32"/>
        </w:rPr>
        <w:t>文化旅游体育与传媒支出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231.95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</w:rPr>
        <w:t>社会保障和就业支出</w:t>
      </w:r>
      <w:r>
        <w:rPr>
          <w:rFonts w:hint="eastAsia" w:eastAsia="仿宋_GB2312"/>
          <w:sz w:val="32"/>
          <w:szCs w:val="32"/>
          <w:lang w:val="en-US" w:eastAsia="zh-CN"/>
        </w:rPr>
        <w:t>21.51</w:t>
      </w:r>
      <w:r>
        <w:rPr>
          <w:rFonts w:hint="eastAsia" w:eastAsia="仿宋_GB2312"/>
          <w:sz w:val="32"/>
          <w:szCs w:val="32"/>
        </w:rPr>
        <w:t>万元，卫生健康支出</w:t>
      </w:r>
      <w:r>
        <w:rPr>
          <w:rFonts w:hint="eastAsia" w:eastAsia="仿宋_GB2312"/>
          <w:sz w:val="32"/>
          <w:szCs w:val="32"/>
          <w:lang w:val="en-US" w:eastAsia="zh-CN"/>
        </w:rPr>
        <w:t>12.03</w:t>
      </w:r>
      <w:r>
        <w:rPr>
          <w:rFonts w:hint="eastAsia" w:eastAsia="仿宋_GB2312"/>
          <w:sz w:val="32"/>
          <w:szCs w:val="32"/>
        </w:rPr>
        <w:t>万元，住房保障支出</w:t>
      </w:r>
      <w:r>
        <w:rPr>
          <w:rFonts w:hint="eastAsia" w:eastAsia="仿宋_GB2312"/>
          <w:sz w:val="32"/>
          <w:szCs w:val="32"/>
          <w:lang w:val="en-US" w:eastAsia="zh-CN"/>
        </w:rPr>
        <w:t>15.18</w:t>
      </w:r>
      <w:r>
        <w:rPr>
          <w:rFonts w:hint="eastAsia" w:eastAsia="仿宋_GB2312"/>
          <w:sz w:val="32"/>
          <w:szCs w:val="32"/>
        </w:rPr>
        <w:t>万元，</w:t>
      </w:r>
      <w:r>
        <w:rPr>
          <w:rFonts w:hint="eastAsia" w:eastAsia="仿宋_GB2312"/>
          <w:color w:val="3216DC"/>
          <w:sz w:val="32"/>
          <w:szCs w:val="32"/>
        </w:rPr>
        <w:t>（按</w:t>
      </w:r>
      <w:r>
        <w:rPr>
          <w:rFonts w:hint="eastAsia" w:eastAsia="仿宋_GB2312" w:cs="仿宋_GB2312"/>
          <w:color w:val="3216DC"/>
          <w:kern w:val="0"/>
          <w:sz w:val="32"/>
          <w:szCs w:val="32"/>
        </w:rPr>
        <w:t>类级</w:t>
      </w:r>
      <w:r>
        <w:rPr>
          <w:rFonts w:hint="eastAsia" w:eastAsia="仿宋_GB2312"/>
          <w:color w:val="3216DC"/>
          <w:sz w:val="32"/>
          <w:szCs w:val="32"/>
        </w:rPr>
        <w:t>功能科目列出支出预算明细，</w:t>
      </w:r>
      <w:r>
        <w:rPr>
          <w:rFonts w:hint="eastAsia" w:eastAsia="仿宋_GB2312" w:cs="仿宋_GB2312"/>
          <w:color w:val="3216DC"/>
          <w:kern w:val="0"/>
          <w:sz w:val="32"/>
          <w:szCs w:val="32"/>
        </w:rPr>
        <w:t>数据来源</w:t>
      </w:r>
      <w:r>
        <w:rPr>
          <w:rFonts w:hint="eastAsia" w:eastAsia="仿宋_GB2312"/>
          <w:b/>
          <w:bCs/>
          <w:color w:val="FF0000"/>
          <w:sz w:val="32"/>
          <w:szCs w:val="32"/>
        </w:rPr>
        <w:t>见表6</w:t>
      </w:r>
      <w:r>
        <w:rPr>
          <w:rFonts w:hint="eastAsia" w:eastAsia="仿宋_GB2312"/>
          <w:color w:val="3216DC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。</w:t>
      </w:r>
      <w:r>
        <w:rPr>
          <w:rFonts w:hint="eastAsia" w:eastAsia="仿宋_GB2312"/>
          <w:sz w:val="32"/>
          <w:szCs w:val="32"/>
        </w:rPr>
        <w:t>支出较去年</w:t>
      </w:r>
      <w:r>
        <w:rPr>
          <w:rFonts w:hint="eastAsia" w:eastAsia="仿宋_GB2312" w:cs="仿宋_GB2312"/>
          <w:color w:val="3216DC"/>
          <w:kern w:val="0"/>
          <w:sz w:val="32"/>
          <w:szCs w:val="32"/>
          <w:u w:val="single"/>
          <w:lang w:val="en-US" w:eastAsia="zh-CN"/>
        </w:rPr>
        <w:t>增加6.22</w:t>
      </w:r>
      <w:r>
        <w:rPr>
          <w:rFonts w:hint="eastAsia" w:eastAsia="仿宋_GB2312"/>
          <w:sz w:val="32"/>
          <w:szCs w:val="32"/>
        </w:rPr>
        <w:t>万元，其中基本支出</w:t>
      </w:r>
      <w:r>
        <w:rPr>
          <w:rFonts w:hint="eastAsia" w:eastAsia="仿宋_GB2312" w:cs="仿宋_GB2312"/>
          <w:color w:val="3216DC"/>
          <w:kern w:val="0"/>
          <w:sz w:val="32"/>
          <w:szCs w:val="32"/>
          <w:u w:val="single"/>
          <w:lang w:val="en-US" w:eastAsia="zh-CN"/>
        </w:rPr>
        <w:t>增加20.6</w:t>
      </w:r>
      <w:r>
        <w:rPr>
          <w:rFonts w:hint="eastAsia" w:eastAsia="仿宋_GB2312"/>
          <w:sz w:val="32"/>
          <w:szCs w:val="32"/>
        </w:rPr>
        <w:t>万元，项目支出</w:t>
      </w:r>
      <w:r>
        <w:rPr>
          <w:rFonts w:hint="eastAsia" w:ascii="宋体" w:hAnsi="宋体" w:cs="宋体"/>
          <w:color w:val="3216DC"/>
          <w:kern w:val="0"/>
          <w:sz w:val="32"/>
          <w:szCs w:val="32"/>
          <w:u w:val="single"/>
        </w:rPr>
        <w:t>与去年</w:t>
      </w:r>
      <w:r>
        <w:rPr>
          <w:rFonts w:hint="eastAsia" w:ascii="宋体" w:hAnsi="宋体" w:cs="宋体"/>
          <w:color w:val="3216DC"/>
          <w:kern w:val="0"/>
          <w:sz w:val="32"/>
          <w:szCs w:val="32"/>
          <w:u w:val="single"/>
          <w:lang w:val="en-US" w:eastAsia="zh-CN"/>
        </w:rPr>
        <w:t>减少14.4万元</w:t>
      </w:r>
      <w:r>
        <w:rPr>
          <w:rFonts w:hint="eastAsia" w:eastAsia="仿宋_GB2312" w:cs="仿宋_GB2312"/>
          <w:color w:val="3216DC"/>
          <w:kern w:val="0"/>
          <w:sz w:val="32"/>
          <w:szCs w:val="32"/>
        </w:rPr>
        <w:t>（数据来源</w:t>
      </w:r>
      <w:r>
        <w:rPr>
          <w:rFonts w:hint="eastAsia" w:eastAsia="仿宋_GB2312"/>
          <w:b/>
          <w:bCs/>
          <w:color w:val="FF0000"/>
          <w:sz w:val="32"/>
          <w:szCs w:val="32"/>
        </w:rPr>
        <w:t>见表7、16、19、20</w:t>
      </w:r>
      <w:r>
        <w:rPr>
          <w:rFonts w:hint="eastAsia" w:eastAsia="仿宋_GB2312" w:cs="仿宋_GB2312"/>
          <w:color w:val="3216DC"/>
          <w:kern w:val="0"/>
          <w:sz w:val="32"/>
          <w:szCs w:val="32"/>
        </w:rPr>
        <w:t>，将其基本支出、项目支出相加）</w:t>
      </w:r>
      <w:r>
        <w:rPr>
          <w:rFonts w:hint="eastAsia" w:eastAsia="仿宋_GB2312"/>
          <w:sz w:val="32"/>
          <w:szCs w:val="32"/>
        </w:rPr>
        <w:t>。其中基本支出较上年</w:t>
      </w:r>
      <w:r>
        <w:rPr>
          <w:rFonts w:hint="eastAsia" w:eastAsia="仿宋_GB2312" w:cs="仿宋_GB2312"/>
          <w:color w:val="3216DC"/>
          <w:kern w:val="0"/>
          <w:sz w:val="32"/>
          <w:szCs w:val="32"/>
          <w:u w:val="single"/>
          <w:lang w:val="en-US" w:eastAsia="zh-CN"/>
        </w:rPr>
        <w:t>增加</w:t>
      </w:r>
      <w:r>
        <w:rPr>
          <w:rFonts w:hint="eastAsia" w:eastAsia="仿宋_GB2312"/>
          <w:sz w:val="32"/>
          <w:szCs w:val="32"/>
        </w:rPr>
        <w:t>主要是因人员</w:t>
      </w:r>
      <w:r>
        <w:rPr>
          <w:rFonts w:hint="eastAsia" w:eastAsia="仿宋_GB2312"/>
          <w:sz w:val="32"/>
          <w:szCs w:val="32"/>
          <w:lang w:val="en-US" w:eastAsia="zh-CN"/>
        </w:rPr>
        <w:t>转岗晋级调资增加及人均公用经费的提标，</w:t>
      </w:r>
      <w:r>
        <w:rPr>
          <w:rFonts w:hint="eastAsia" w:eastAsia="仿宋_GB2312"/>
          <w:sz w:val="32"/>
          <w:szCs w:val="32"/>
        </w:rPr>
        <w:t>项目支出</w:t>
      </w:r>
      <w:r>
        <w:rPr>
          <w:rFonts w:hint="eastAsia" w:eastAsia="仿宋_GB2312" w:cs="仿宋_GB2312"/>
          <w:color w:val="3216DC"/>
          <w:kern w:val="0"/>
          <w:sz w:val="32"/>
          <w:szCs w:val="32"/>
          <w:u w:val="single"/>
          <w:lang w:val="en-US" w:eastAsia="zh-CN"/>
        </w:rPr>
        <w:t>减少主要是因为全面压缩开支，财政在往年的基础上统一压减30%</w:t>
      </w:r>
      <w:r>
        <w:rPr>
          <w:rFonts w:hint="eastAsia" w:eastAsia="仿宋_GB2312" w:cs="仿宋_GB2312"/>
          <w:color w:val="3216DC"/>
          <w:kern w:val="0"/>
          <w:sz w:val="32"/>
          <w:szCs w:val="32"/>
          <w:u w:val="single"/>
        </w:rPr>
        <w:t>。</w:t>
      </w:r>
    </w:p>
    <w:p>
      <w:pPr>
        <w:widowControl/>
        <w:spacing w:line="60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三、一般公共预算拨款支出预算</w:t>
      </w:r>
    </w:p>
    <w:p>
      <w:pPr>
        <w:widowControl/>
        <w:spacing w:line="600" w:lineRule="exact"/>
        <w:ind w:firstLine="640" w:firstLineChars="200"/>
        <w:rPr>
          <w:rFonts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202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eastAsia="仿宋_GB2312" w:cs="仿宋_GB2312"/>
          <w:kern w:val="0"/>
          <w:sz w:val="32"/>
          <w:szCs w:val="32"/>
        </w:rPr>
        <w:t>年一般公共预算拨款支出预算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280.67</w:t>
      </w:r>
      <w:r>
        <w:rPr>
          <w:rFonts w:hint="eastAsia" w:eastAsia="仿宋_GB2312" w:cs="仿宋_GB2312"/>
          <w:kern w:val="0"/>
          <w:sz w:val="32"/>
          <w:szCs w:val="32"/>
        </w:rPr>
        <w:t>万元，其中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</w:rPr>
        <w:t>文化旅游体育与传媒支出</w:t>
      </w:r>
      <w:r>
        <w:rPr>
          <w:rFonts w:hint="eastAsia" w:eastAsia="仿宋_GB2312"/>
          <w:sz w:val="32"/>
          <w:szCs w:val="32"/>
          <w:lang w:val="en-US" w:eastAsia="zh-CN"/>
        </w:rPr>
        <w:t>231.95</w:t>
      </w:r>
      <w:r>
        <w:rPr>
          <w:rFonts w:eastAsia="仿宋_GB2312"/>
          <w:sz w:val="32"/>
          <w:szCs w:val="32"/>
        </w:rPr>
        <w:t>万元，占</w:t>
      </w:r>
      <w:r>
        <w:rPr>
          <w:rFonts w:hint="eastAsia" w:eastAsia="仿宋_GB2312"/>
          <w:sz w:val="32"/>
          <w:szCs w:val="32"/>
          <w:lang w:val="en-US" w:eastAsia="zh-CN"/>
        </w:rPr>
        <w:t>82.64</w:t>
      </w:r>
      <w:r>
        <w:rPr>
          <w:rFonts w:hint="eastAsia" w:eastAsia="仿宋_GB2312"/>
          <w:sz w:val="32"/>
          <w:szCs w:val="32"/>
        </w:rPr>
        <w:t>%</w:t>
      </w:r>
      <w:r>
        <w:rPr>
          <w:rFonts w:eastAsia="仿宋_GB2312"/>
          <w:sz w:val="32"/>
          <w:szCs w:val="32"/>
        </w:rPr>
        <w:t>；</w:t>
      </w:r>
      <w:r>
        <w:rPr>
          <w:rFonts w:hint="eastAsia" w:eastAsia="仿宋_GB2312"/>
          <w:sz w:val="32"/>
          <w:szCs w:val="32"/>
        </w:rPr>
        <w:t>社会保障和就业支出</w:t>
      </w:r>
      <w:r>
        <w:rPr>
          <w:rFonts w:hint="eastAsia" w:eastAsia="仿宋_GB2312"/>
          <w:sz w:val="32"/>
          <w:szCs w:val="32"/>
          <w:lang w:val="en-US" w:eastAsia="zh-CN"/>
        </w:rPr>
        <w:t>21.51</w:t>
      </w:r>
      <w:r>
        <w:rPr>
          <w:rFonts w:hint="eastAsia" w:eastAsia="仿宋_GB2312"/>
          <w:sz w:val="32"/>
          <w:szCs w:val="32"/>
        </w:rPr>
        <w:t>万元，占</w:t>
      </w:r>
      <w:r>
        <w:rPr>
          <w:rFonts w:hint="eastAsia" w:eastAsia="仿宋_GB2312"/>
          <w:sz w:val="32"/>
          <w:szCs w:val="32"/>
          <w:lang w:val="en-US" w:eastAsia="zh-CN"/>
        </w:rPr>
        <w:t>7.66</w:t>
      </w:r>
      <w:r>
        <w:rPr>
          <w:rFonts w:hint="eastAsia" w:eastAsia="仿宋_GB2312"/>
          <w:b/>
          <w:sz w:val="32"/>
          <w:szCs w:val="32"/>
        </w:rPr>
        <w:t>%，卫生健康支出</w:t>
      </w:r>
      <w:r>
        <w:rPr>
          <w:rFonts w:hint="eastAsia" w:eastAsia="仿宋_GB2312"/>
          <w:b/>
          <w:sz w:val="32"/>
          <w:szCs w:val="32"/>
          <w:lang w:val="en-US" w:eastAsia="zh-CN"/>
        </w:rPr>
        <w:t>12.03</w:t>
      </w:r>
      <w:r>
        <w:rPr>
          <w:rFonts w:hint="eastAsia" w:eastAsia="仿宋_GB2312"/>
          <w:b/>
          <w:sz w:val="32"/>
          <w:szCs w:val="32"/>
        </w:rPr>
        <w:t>万元，占比</w:t>
      </w:r>
      <w:r>
        <w:rPr>
          <w:rFonts w:hint="eastAsia" w:eastAsia="仿宋_GB2312"/>
          <w:b/>
          <w:sz w:val="32"/>
          <w:szCs w:val="32"/>
          <w:lang w:val="en-US" w:eastAsia="zh-CN"/>
        </w:rPr>
        <w:t>4.29</w:t>
      </w:r>
      <w:r>
        <w:rPr>
          <w:rFonts w:hint="eastAsia" w:eastAsia="仿宋_GB2312"/>
          <w:b/>
          <w:sz w:val="32"/>
          <w:szCs w:val="32"/>
        </w:rPr>
        <w:t>%，住房保障支出</w:t>
      </w:r>
      <w:r>
        <w:rPr>
          <w:rFonts w:hint="eastAsia" w:eastAsia="仿宋_GB2312"/>
          <w:b/>
          <w:sz w:val="32"/>
          <w:szCs w:val="32"/>
          <w:lang w:val="en-US" w:eastAsia="zh-CN"/>
        </w:rPr>
        <w:t>15.18</w:t>
      </w:r>
      <w:r>
        <w:rPr>
          <w:rFonts w:hint="eastAsia" w:eastAsia="仿宋_GB2312"/>
          <w:b/>
          <w:sz w:val="32"/>
          <w:szCs w:val="32"/>
        </w:rPr>
        <w:t>万元，占比</w:t>
      </w:r>
      <w:r>
        <w:rPr>
          <w:rFonts w:hint="eastAsia" w:eastAsia="仿宋_GB2312"/>
          <w:b/>
          <w:sz w:val="32"/>
          <w:szCs w:val="32"/>
          <w:lang w:val="en-US" w:eastAsia="zh-CN"/>
        </w:rPr>
        <w:t>5.41</w:t>
      </w:r>
      <w:r>
        <w:rPr>
          <w:rFonts w:hint="eastAsia" w:eastAsia="仿宋_GB2312"/>
          <w:b/>
          <w:sz w:val="32"/>
          <w:szCs w:val="32"/>
        </w:rPr>
        <w:t>%</w:t>
      </w:r>
      <w:r>
        <w:rPr>
          <w:rFonts w:hint="eastAsia" w:eastAsia="仿宋_GB2312" w:cs="仿宋_GB2312"/>
          <w:b/>
          <w:kern w:val="0"/>
          <w:sz w:val="32"/>
          <w:szCs w:val="32"/>
        </w:rPr>
        <w:t>……</w:t>
      </w:r>
      <w:r>
        <w:rPr>
          <w:rFonts w:hint="eastAsia" w:eastAsia="仿宋_GB2312" w:cs="仿宋_GB2312"/>
          <w:b/>
          <w:color w:val="3216DC"/>
          <w:kern w:val="0"/>
          <w:sz w:val="32"/>
          <w:szCs w:val="32"/>
        </w:rPr>
        <w:t>（数据来源</w:t>
      </w:r>
      <w:r>
        <w:rPr>
          <w:rFonts w:hint="eastAsia" w:eastAsia="仿宋_GB2312"/>
          <w:b/>
          <w:bCs/>
          <w:color w:val="FF0000"/>
          <w:sz w:val="32"/>
          <w:szCs w:val="32"/>
        </w:rPr>
        <w:t>见表7</w:t>
      </w:r>
      <w:r>
        <w:rPr>
          <w:rFonts w:hint="eastAsia" w:eastAsia="仿宋_GB2312" w:cs="仿宋_GB2312"/>
          <w:b/>
          <w:color w:val="3216DC"/>
          <w:kern w:val="0"/>
          <w:sz w:val="32"/>
          <w:szCs w:val="32"/>
        </w:rPr>
        <w:t>，按类级功能科目说明每大类功能科目下的</w:t>
      </w:r>
      <w:r>
        <w:rPr>
          <w:rFonts w:hint="eastAsia" w:eastAsia="仿宋_GB2312" w:cs="仿宋_GB2312"/>
          <w:color w:val="3216DC"/>
          <w:kern w:val="0"/>
          <w:sz w:val="32"/>
          <w:szCs w:val="32"/>
        </w:rPr>
        <w:t>金额和比例）</w:t>
      </w:r>
      <w:r>
        <w:rPr>
          <w:rFonts w:hint="eastAsia" w:eastAsia="仿宋_GB2312" w:cs="仿宋_GB2312"/>
          <w:kern w:val="0"/>
          <w:sz w:val="32"/>
          <w:szCs w:val="32"/>
        </w:rPr>
        <w:t>具体安排情况如下：</w:t>
      </w:r>
    </w:p>
    <w:p>
      <w:pPr>
        <w:widowControl/>
        <w:spacing w:line="600" w:lineRule="exact"/>
        <w:ind w:firstLine="640" w:firstLineChars="200"/>
        <w:rPr>
          <w:rFonts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（一）基本支出：202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eastAsia="仿宋_GB2312" w:cs="仿宋_GB2312"/>
          <w:kern w:val="0"/>
          <w:sz w:val="32"/>
          <w:szCs w:val="32"/>
        </w:rPr>
        <w:t>年基本支出年初预算数为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243.07</w:t>
      </w:r>
      <w:r>
        <w:rPr>
          <w:rFonts w:hint="eastAsia" w:eastAsia="仿宋_GB2312" w:cs="仿宋_GB2312"/>
          <w:kern w:val="0"/>
          <w:sz w:val="32"/>
          <w:szCs w:val="32"/>
        </w:rPr>
        <w:t>万元</w:t>
      </w:r>
      <w:r>
        <w:rPr>
          <w:rFonts w:hint="eastAsia" w:eastAsia="仿宋_GB2312" w:cs="仿宋_GB2312"/>
          <w:color w:val="3216DC"/>
          <w:kern w:val="0"/>
          <w:sz w:val="32"/>
          <w:szCs w:val="32"/>
        </w:rPr>
        <w:t>（数据来源</w:t>
      </w:r>
      <w:r>
        <w:rPr>
          <w:rFonts w:hint="eastAsia" w:eastAsia="仿宋_GB2312"/>
          <w:b/>
          <w:bCs/>
          <w:color w:val="FF0000"/>
          <w:sz w:val="32"/>
          <w:szCs w:val="32"/>
        </w:rPr>
        <w:t>见表5</w:t>
      </w:r>
      <w:r>
        <w:rPr>
          <w:rFonts w:hint="eastAsia" w:eastAsia="仿宋_GB2312" w:cs="仿宋_GB2312"/>
          <w:color w:val="3216DC"/>
          <w:kern w:val="0"/>
          <w:sz w:val="32"/>
          <w:szCs w:val="32"/>
        </w:rPr>
        <w:t>）</w:t>
      </w:r>
      <w:r>
        <w:rPr>
          <w:rFonts w:hint="eastAsia" w:eastAsia="仿宋_GB2312" w:cs="仿宋_GB2312"/>
          <w:kern w:val="0"/>
          <w:sz w:val="32"/>
          <w:szCs w:val="32"/>
        </w:rPr>
        <w:t>，是指为保障单位机构正常运转、完成日常工作任务而发生的各项支出，包括用于基本工资、津贴补贴等人员经费以及办公费、印刷费、水电费、差旅费等日常公用经费，其中：工资福利支出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203.95</w:t>
      </w:r>
      <w:r>
        <w:rPr>
          <w:rFonts w:hint="eastAsia" w:eastAsia="仿宋_GB2312" w:cs="仿宋_GB2312"/>
          <w:kern w:val="0"/>
          <w:sz w:val="32"/>
          <w:szCs w:val="32"/>
        </w:rPr>
        <w:t>万元，一般商品和服务支出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39.12</w:t>
      </w:r>
      <w:r>
        <w:rPr>
          <w:rFonts w:hint="eastAsia" w:eastAsia="仿宋_GB2312" w:cs="仿宋_GB2312"/>
          <w:kern w:val="0"/>
          <w:sz w:val="32"/>
          <w:szCs w:val="32"/>
        </w:rPr>
        <w:t>万元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（二）项目支出：202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eastAsia="仿宋_GB2312" w:cs="仿宋_GB2312"/>
          <w:kern w:val="0"/>
          <w:sz w:val="32"/>
          <w:szCs w:val="32"/>
        </w:rPr>
        <w:t>年项目支出年初预算数为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37.6</w:t>
      </w:r>
      <w:r>
        <w:rPr>
          <w:rFonts w:hint="eastAsia" w:eastAsia="仿宋_GB2312" w:cs="仿宋_GB2312"/>
          <w:kern w:val="0"/>
          <w:sz w:val="32"/>
          <w:szCs w:val="32"/>
        </w:rPr>
        <w:t>万元</w:t>
      </w:r>
      <w:r>
        <w:rPr>
          <w:rFonts w:hint="eastAsia" w:eastAsia="仿宋_GB2312" w:cs="仿宋_GB2312"/>
          <w:color w:val="3216DC"/>
          <w:kern w:val="0"/>
          <w:sz w:val="32"/>
          <w:szCs w:val="32"/>
        </w:rPr>
        <w:t>（数据来源</w:t>
      </w:r>
      <w:r>
        <w:rPr>
          <w:rFonts w:hint="eastAsia" w:eastAsia="仿宋_GB2312"/>
          <w:b/>
          <w:bCs/>
          <w:color w:val="FF0000"/>
          <w:sz w:val="32"/>
          <w:szCs w:val="32"/>
        </w:rPr>
        <w:t>见表5</w:t>
      </w:r>
      <w:r>
        <w:rPr>
          <w:rFonts w:hint="eastAsia" w:eastAsia="仿宋_GB2312" w:cs="仿宋_GB2312"/>
          <w:color w:val="3216DC"/>
          <w:kern w:val="0"/>
          <w:sz w:val="32"/>
          <w:szCs w:val="32"/>
        </w:rPr>
        <w:t>）</w:t>
      </w:r>
      <w:r>
        <w:rPr>
          <w:rFonts w:hint="eastAsia" w:eastAsia="仿宋_GB2312" w:cs="仿宋_GB2312"/>
          <w:kern w:val="0"/>
          <w:sz w:val="32"/>
          <w:szCs w:val="32"/>
        </w:rPr>
        <w:t>，是指单位为完成特定行政工作任务或事业发展目标而发生的支出，包括文化旅游市场专项工作经费与扫黄打非工作经费支出</w:t>
      </w:r>
      <w:r>
        <w:rPr>
          <w:rFonts w:hint="eastAsia" w:eastAsia="仿宋_GB2312"/>
          <w:sz w:val="32"/>
          <w:szCs w:val="32"/>
        </w:rPr>
        <w:t>。其中：文化</w:t>
      </w:r>
      <w:r>
        <w:rPr>
          <w:rFonts w:hint="eastAsia" w:eastAsia="仿宋_GB2312"/>
          <w:sz w:val="32"/>
          <w:szCs w:val="32"/>
          <w:lang w:val="en-US" w:eastAsia="zh-CN"/>
        </w:rPr>
        <w:t>旅游</w:t>
      </w:r>
      <w:r>
        <w:rPr>
          <w:rFonts w:hint="eastAsia" w:eastAsia="仿宋_GB2312"/>
          <w:sz w:val="32"/>
          <w:szCs w:val="32"/>
        </w:rPr>
        <w:t>市场</w:t>
      </w:r>
      <w:r>
        <w:rPr>
          <w:rFonts w:hint="eastAsia" w:eastAsia="仿宋_GB2312"/>
          <w:sz w:val="32"/>
          <w:szCs w:val="32"/>
          <w:lang w:val="en-US" w:eastAsia="zh-CN"/>
        </w:rPr>
        <w:t>执法33.6万元</w:t>
      </w:r>
      <w:r>
        <w:rPr>
          <w:rFonts w:hint="eastAsia" w:eastAsia="仿宋_GB2312"/>
          <w:sz w:val="32"/>
          <w:szCs w:val="32"/>
        </w:rPr>
        <w:t>，文化执法4万元。</w:t>
      </w:r>
    </w:p>
    <w:p>
      <w:pPr>
        <w:widowControl/>
        <w:spacing w:line="60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四、政府性基金预算支出</w:t>
      </w:r>
    </w:p>
    <w:p>
      <w:pPr>
        <w:widowControl/>
        <w:spacing w:line="600" w:lineRule="exact"/>
        <w:ind w:firstLine="640" w:firstLineChars="200"/>
        <w:rPr>
          <w:rFonts w:eastAsia="仿宋_GB2312" w:cs="仿宋_GB2312"/>
          <w:color w:val="3216DC"/>
          <w:kern w:val="0"/>
          <w:sz w:val="32"/>
          <w:szCs w:val="32"/>
        </w:rPr>
      </w:pPr>
      <w:r>
        <w:rPr>
          <w:rFonts w:hint="eastAsia" w:eastAsia="仿宋_GB2312" w:cs="仿宋_GB2312"/>
          <w:color w:val="3216DC"/>
          <w:kern w:val="0"/>
          <w:sz w:val="32"/>
          <w:szCs w:val="32"/>
          <w:u w:val="single"/>
        </w:rPr>
        <w:t>202</w:t>
      </w:r>
      <w:r>
        <w:rPr>
          <w:rFonts w:hint="eastAsia" w:eastAsia="仿宋_GB2312" w:cs="仿宋_GB2312"/>
          <w:color w:val="3216DC"/>
          <w:kern w:val="0"/>
          <w:sz w:val="32"/>
          <w:szCs w:val="32"/>
          <w:u w:val="single"/>
          <w:lang w:val="en-US" w:eastAsia="zh-CN"/>
        </w:rPr>
        <w:t>5</w:t>
      </w:r>
      <w:r>
        <w:rPr>
          <w:rFonts w:hint="eastAsia" w:eastAsia="仿宋_GB2312" w:cs="仿宋_GB2312"/>
          <w:color w:val="3216DC"/>
          <w:kern w:val="0"/>
          <w:sz w:val="32"/>
          <w:szCs w:val="32"/>
          <w:u w:val="single"/>
        </w:rPr>
        <w:t>年度本单位无政府性基金安排的支出，所以公开的附件</w:t>
      </w:r>
      <w:r>
        <w:rPr>
          <w:rFonts w:hint="eastAsia" w:eastAsia="仿宋_GB2312" w:cs="仿宋_GB2312"/>
          <w:color w:val="FF0000"/>
          <w:kern w:val="0"/>
          <w:sz w:val="32"/>
          <w:szCs w:val="32"/>
          <w:u w:val="single"/>
        </w:rPr>
        <w:t>16-18（政府性基金预算）</w:t>
      </w:r>
      <w:r>
        <w:rPr>
          <w:rFonts w:hint="eastAsia" w:eastAsia="仿宋_GB2312" w:cs="仿宋_GB2312"/>
          <w:color w:val="3216DC"/>
          <w:kern w:val="0"/>
          <w:sz w:val="32"/>
          <w:szCs w:val="32"/>
          <w:u w:val="single"/>
        </w:rPr>
        <w:t>为空。</w:t>
      </w:r>
    </w:p>
    <w:p>
      <w:pPr>
        <w:widowControl/>
        <w:spacing w:line="60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五、其他重要事项的情况说明</w:t>
      </w:r>
    </w:p>
    <w:p>
      <w:pPr>
        <w:widowControl/>
        <w:spacing w:line="600" w:lineRule="exact"/>
        <w:ind w:firstLine="643" w:firstLineChars="200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（一）机关运行经费</w:t>
      </w:r>
    </w:p>
    <w:p>
      <w:pPr>
        <w:widowControl/>
        <w:spacing w:line="600" w:lineRule="exact"/>
        <w:ind w:firstLine="640" w:firstLineChars="200"/>
        <w:rPr>
          <w:rFonts w:hint="default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 w:cs="仿宋_GB2312"/>
          <w:kern w:val="0"/>
          <w:sz w:val="32"/>
          <w:szCs w:val="32"/>
        </w:rPr>
        <w:t>本单位202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eastAsia="仿宋_GB2312" w:cs="仿宋_GB2312"/>
          <w:kern w:val="0"/>
          <w:sz w:val="32"/>
          <w:szCs w:val="32"/>
        </w:rPr>
        <w:t>年机关运行经费当年一般公共预算拨款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39.12</w:t>
      </w:r>
      <w:r>
        <w:rPr>
          <w:rFonts w:hint="eastAsia" w:eastAsia="仿宋_GB2312" w:cs="仿宋_GB2312"/>
          <w:kern w:val="0"/>
          <w:sz w:val="32"/>
          <w:szCs w:val="32"/>
        </w:rPr>
        <w:t>万元</w:t>
      </w:r>
      <w:r>
        <w:rPr>
          <w:rFonts w:hint="eastAsia" w:eastAsia="仿宋_GB2312" w:cs="仿宋_GB2312"/>
          <w:color w:val="3216DC"/>
          <w:kern w:val="0"/>
          <w:sz w:val="32"/>
          <w:szCs w:val="32"/>
        </w:rPr>
        <w:t>（数据来源</w:t>
      </w:r>
      <w:r>
        <w:rPr>
          <w:rFonts w:hint="eastAsia" w:eastAsia="仿宋_GB2312"/>
          <w:b/>
          <w:bCs/>
          <w:color w:val="FF0000"/>
          <w:sz w:val="32"/>
          <w:szCs w:val="32"/>
        </w:rPr>
        <w:t>见表14</w:t>
      </w:r>
      <w:r>
        <w:rPr>
          <w:rFonts w:hint="eastAsia" w:eastAsia="仿宋_GB2312" w:cs="仿宋_GB2312"/>
          <w:color w:val="3216DC"/>
          <w:kern w:val="0"/>
          <w:sz w:val="32"/>
          <w:szCs w:val="32"/>
        </w:rPr>
        <w:t>）</w:t>
      </w:r>
      <w:r>
        <w:rPr>
          <w:rFonts w:hint="eastAsia" w:eastAsia="仿宋_GB2312" w:cs="仿宋_GB2312"/>
          <w:kern w:val="0"/>
          <w:sz w:val="32"/>
          <w:szCs w:val="32"/>
        </w:rPr>
        <w:t>，比</w:t>
      </w:r>
      <w:r>
        <w:rPr>
          <w:rFonts w:hint="eastAsia" w:eastAsia="仿宋_GB2312"/>
          <w:kern w:val="0"/>
          <w:sz w:val="32"/>
          <w:szCs w:val="32"/>
        </w:rPr>
        <w:t>上一年</w:t>
      </w:r>
      <w:r>
        <w:rPr>
          <w:rFonts w:hint="eastAsia" w:eastAsia="仿宋_GB2312" w:cs="仿宋_GB2312"/>
          <w:color w:val="3216DC"/>
          <w:kern w:val="0"/>
          <w:sz w:val="32"/>
          <w:szCs w:val="32"/>
          <w:u w:val="single"/>
        </w:rPr>
        <w:t>增加</w:t>
      </w:r>
      <w:r>
        <w:rPr>
          <w:rFonts w:hint="eastAsia" w:eastAsia="仿宋_GB2312" w:cs="仿宋_GB2312"/>
          <w:color w:val="3216DC"/>
          <w:kern w:val="0"/>
          <w:sz w:val="32"/>
          <w:szCs w:val="32"/>
          <w:u w:val="single"/>
          <w:lang w:val="en-US" w:eastAsia="zh-CN"/>
        </w:rPr>
        <w:t>12.56</w:t>
      </w:r>
      <w:r>
        <w:rPr>
          <w:rFonts w:hint="eastAsia" w:eastAsia="仿宋_GB2312" w:cs="仿宋_GB2312"/>
          <w:kern w:val="0"/>
          <w:sz w:val="32"/>
          <w:szCs w:val="32"/>
        </w:rPr>
        <w:t>万元，</w:t>
      </w:r>
      <w:r>
        <w:rPr>
          <w:rFonts w:hint="eastAsia" w:eastAsia="仿宋_GB2312" w:cs="仿宋_GB2312"/>
          <w:color w:val="3216DC"/>
          <w:kern w:val="0"/>
          <w:sz w:val="32"/>
          <w:szCs w:val="32"/>
          <w:u w:val="single"/>
        </w:rPr>
        <w:t>增加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47.29</w:t>
      </w:r>
      <w:r>
        <w:rPr>
          <w:rFonts w:eastAsia="仿宋_GB2312"/>
          <w:kern w:val="0"/>
          <w:sz w:val="32"/>
          <w:szCs w:val="32"/>
        </w:rPr>
        <w:t>%</w:t>
      </w:r>
      <w:r>
        <w:rPr>
          <w:rFonts w:hint="eastAsia" w:eastAsia="仿宋_GB2312" w:cs="仿宋_GB2312"/>
          <w:kern w:val="0"/>
          <w:sz w:val="32"/>
          <w:szCs w:val="32"/>
        </w:rPr>
        <w:t>。主要原因是因为人员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转岗晋级调资增加及人员公用经费提标。</w:t>
      </w:r>
    </w:p>
    <w:p>
      <w:pPr>
        <w:widowControl/>
        <w:spacing w:line="600" w:lineRule="exact"/>
        <w:ind w:firstLine="643" w:firstLineChars="200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（二）“三公”经费预算</w:t>
      </w:r>
    </w:p>
    <w:p>
      <w:pPr>
        <w:autoSpaceDE w:val="0"/>
        <w:autoSpaceDN w:val="0"/>
        <w:spacing w:line="600" w:lineRule="exact"/>
        <w:ind w:firstLine="640" w:firstLineChars="200"/>
        <w:rPr>
          <w:rFonts w:hint="eastAsia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 w:cs="仿宋_GB2312"/>
          <w:kern w:val="0"/>
          <w:sz w:val="32"/>
          <w:szCs w:val="32"/>
        </w:rPr>
        <w:t>本单位202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eastAsia="仿宋_GB2312" w:cs="仿宋_GB2312"/>
          <w:kern w:val="0"/>
          <w:sz w:val="32"/>
          <w:szCs w:val="32"/>
        </w:rPr>
        <w:t>年“三公”经费预算数</w:t>
      </w:r>
      <w:r>
        <w:rPr>
          <w:rFonts w:hint="eastAsia" w:eastAsia="仿宋_GB2312"/>
          <w:kern w:val="0"/>
          <w:sz w:val="32"/>
          <w:szCs w:val="32"/>
        </w:rPr>
        <w:t>0.6</w:t>
      </w:r>
      <w:r>
        <w:rPr>
          <w:rFonts w:hint="eastAsia" w:eastAsia="仿宋_GB2312" w:cs="仿宋_GB2312"/>
          <w:kern w:val="0"/>
          <w:sz w:val="32"/>
          <w:szCs w:val="32"/>
        </w:rPr>
        <w:t>万元</w:t>
      </w:r>
      <w:r>
        <w:rPr>
          <w:rFonts w:hint="eastAsia" w:eastAsia="仿宋_GB2312" w:cs="仿宋_GB2312"/>
          <w:color w:val="3216DC"/>
          <w:kern w:val="0"/>
          <w:sz w:val="32"/>
          <w:szCs w:val="32"/>
        </w:rPr>
        <w:t>（数据来源</w:t>
      </w:r>
      <w:r>
        <w:rPr>
          <w:rFonts w:hint="eastAsia" w:eastAsia="仿宋_GB2312"/>
          <w:b/>
          <w:bCs/>
          <w:color w:val="FF0000"/>
          <w:sz w:val="32"/>
          <w:szCs w:val="32"/>
        </w:rPr>
        <w:t>见表15</w:t>
      </w:r>
      <w:r>
        <w:rPr>
          <w:rFonts w:hint="eastAsia" w:eastAsia="仿宋_GB2312" w:cs="仿宋_GB2312"/>
          <w:color w:val="3216DC"/>
          <w:kern w:val="0"/>
          <w:sz w:val="32"/>
          <w:szCs w:val="32"/>
        </w:rPr>
        <w:t>）</w:t>
      </w:r>
      <w:r>
        <w:rPr>
          <w:rFonts w:hint="eastAsia" w:eastAsia="仿宋_GB2312" w:cs="仿宋_GB2312"/>
          <w:kern w:val="0"/>
          <w:sz w:val="32"/>
          <w:szCs w:val="32"/>
        </w:rPr>
        <w:t>，其中，公务接待费</w:t>
      </w:r>
      <w:r>
        <w:rPr>
          <w:rFonts w:hint="eastAsia" w:eastAsia="仿宋_GB2312"/>
          <w:kern w:val="0"/>
          <w:sz w:val="32"/>
          <w:szCs w:val="32"/>
        </w:rPr>
        <w:t>0.6</w:t>
      </w:r>
      <w:r>
        <w:rPr>
          <w:rFonts w:hint="eastAsia" w:eastAsia="仿宋_GB2312" w:cs="仿宋_GB2312"/>
          <w:kern w:val="0"/>
          <w:sz w:val="32"/>
          <w:szCs w:val="32"/>
        </w:rPr>
        <w:t>万元，因公出国（境）费</w:t>
      </w:r>
      <w:r>
        <w:rPr>
          <w:rFonts w:hint="eastAsia" w:eastAsia="仿宋_GB2312"/>
          <w:kern w:val="0"/>
          <w:sz w:val="32"/>
          <w:szCs w:val="32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万元，公务用车购置及运行费</w:t>
      </w:r>
      <w:r>
        <w:rPr>
          <w:rFonts w:hint="eastAsia" w:eastAsia="仿宋_GB2312"/>
          <w:kern w:val="0"/>
          <w:sz w:val="32"/>
          <w:szCs w:val="32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万元，其中公务用车购置费</w:t>
      </w:r>
      <w:r>
        <w:rPr>
          <w:rFonts w:hint="eastAsia" w:eastAsia="仿宋_GB2312"/>
          <w:kern w:val="0"/>
          <w:sz w:val="32"/>
          <w:szCs w:val="32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万元，公务用车运行费</w:t>
      </w:r>
      <w:r>
        <w:rPr>
          <w:rFonts w:hint="eastAsia" w:eastAsia="仿宋_GB2312"/>
          <w:kern w:val="0"/>
          <w:sz w:val="32"/>
          <w:szCs w:val="32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万元。比</w:t>
      </w:r>
      <w:r>
        <w:rPr>
          <w:rFonts w:hint="eastAsia" w:eastAsia="仿宋_GB2312"/>
          <w:kern w:val="0"/>
          <w:sz w:val="32"/>
          <w:szCs w:val="32"/>
        </w:rPr>
        <w:t>上一年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持平。</w:t>
      </w:r>
    </w:p>
    <w:p>
      <w:pPr>
        <w:widowControl/>
        <w:spacing w:line="600" w:lineRule="exact"/>
        <w:ind w:firstLine="643" w:firstLineChars="200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（三）一般性支出情况</w:t>
      </w:r>
    </w:p>
    <w:p>
      <w:pPr>
        <w:autoSpaceDE w:val="0"/>
        <w:autoSpaceDN w:val="0"/>
        <w:spacing w:line="600" w:lineRule="exact"/>
        <w:ind w:firstLine="640" w:firstLineChars="200"/>
        <w:rPr>
          <w:rFonts w:eastAsia="仿宋_GB2312" w:cs="仿宋_GB2312"/>
          <w:color w:val="FF0000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本单位202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eastAsia="仿宋_GB2312" w:cs="仿宋_GB2312"/>
          <w:kern w:val="0"/>
          <w:sz w:val="32"/>
          <w:szCs w:val="32"/>
        </w:rPr>
        <w:t>年会议费预算0万元</w:t>
      </w:r>
      <w:r>
        <w:rPr>
          <w:rFonts w:hint="eastAsia" w:eastAsia="仿宋_GB2312" w:cs="仿宋_GB2312"/>
          <w:color w:val="3216DC"/>
          <w:kern w:val="0"/>
          <w:sz w:val="32"/>
          <w:szCs w:val="32"/>
        </w:rPr>
        <w:t>（数据来源</w:t>
      </w:r>
      <w:r>
        <w:rPr>
          <w:rFonts w:hint="eastAsia" w:eastAsia="仿宋_GB2312"/>
          <w:b/>
          <w:bCs/>
          <w:color w:val="FF0000"/>
          <w:sz w:val="32"/>
          <w:szCs w:val="32"/>
        </w:rPr>
        <w:t>见表14会议费+培训费</w:t>
      </w:r>
      <w:r>
        <w:rPr>
          <w:rFonts w:hint="eastAsia" w:eastAsia="仿宋_GB2312" w:cs="仿宋_GB2312"/>
          <w:color w:val="3216DC"/>
          <w:kern w:val="0"/>
          <w:sz w:val="32"/>
          <w:szCs w:val="32"/>
        </w:rPr>
        <w:t>）</w:t>
      </w:r>
      <w:r>
        <w:rPr>
          <w:rFonts w:hint="eastAsia" w:eastAsia="仿宋_GB2312" w:cs="仿宋_GB2312"/>
          <w:kern w:val="0"/>
          <w:sz w:val="32"/>
          <w:szCs w:val="32"/>
        </w:rPr>
        <w:t>，拟召开0次会议，人数0人；培训费预算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元，拟开展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次培训，人数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人，</w:t>
      </w:r>
    </w:p>
    <w:p>
      <w:pPr>
        <w:widowControl/>
        <w:spacing w:line="600" w:lineRule="exact"/>
        <w:ind w:firstLine="643" w:firstLineChars="200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（四）政府采购情况</w:t>
      </w:r>
    </w:p>
    <w:p>
      <w:pPr>
        <w:widowControl/>
        <w:spacing w:line="600" w:lineRule="exact"/>
        <w:ind w:firstLine="640" w:firstLineChars="200"/>
        <w:rPr>
          <w:rFonts w:eastAsia="仿宋_GB2312" w:cs="仿宋_GB2312"/>
          <w:color w:val="3216DC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本单位202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eastAsia="仿宋_GB2312" w:cs="仿宋_GB2312"/>
          <w:kern w:val="0"/>
          <w:sz w:val="32"/>
          <w:szCs w:val="32"/>
        </w:rPr>
        <w:t>年政府采购预算总额</w:t>
      </w:r>
      <w:r>
        <w:rPr>
          <w:rFonts w:hint="eastAsia" w:ascii="宋体" w:hAnsi="宋体" w:cs="宋体"/>
          <w:kern w:val="0"/>
          <w:sz w:val="32"/>
          <w:szCs w:val="32"/>
        </w:rPr>
        <w:t>2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eastAsia="仿宋_GB2312" w:cs="仿宋_GB2312"/>
          <w:kern w:val="0"/>
          <w:sz w:val="32"/>
          <w:szCs w:val="32"/>
        </w:rPr>
        <w:t>万元，其中工程类</w:t>
      </w:r>
      <w:r>
        <w:rPr>
          <w:rFonts w:hint="eastAsia" w:eastAsia="仿宋_GB2312"/>
          <w:kern w:val="0"/>
          <w:sz w:val="32"/>
          <w:szCs w:val="32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万元，货物类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10</w:t>
      </w:r>
      <w:r>
        <w:rPr>
          <w:rFonts w:hint="eastAsia" w:eastAsia="仿宋_GB2312" w:cs="仿宋_GB2312"/>
          <w:kern w:val="0"/>
          <w:sz w:val="32"/>
          <w:szCs w:val="32"/>
        </w:rPr>
        <w:t>万元，服务类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15</w:t>
      </w:r>
      <w:r>
        <w:rPr>
          <w:rFonts w:hint="eastAsia" w:eastAsia="仿宋_GB2312" w:cs="仿宋_GB2312"/>
          <w:kern w:val="0"/>
          <w:sz w:val="32"/>
          <w:szCs w:val="32"/>
        </w:rPr>
        <w:t>万元。</w:t>
      </w:r>
      <w:r>
        <w:rPr>
          <w:rFonts w:hint="eastAsia" w:eastAsia="仿宋_GB2312" w:cs="仿宋_GB2312"/>
          <w:color w:val="3216DC"/>
          <w:kern w:val="0"/>
          <w:sz w:val="32"/>
          <w:szCs w:val="32"/>
        </w:rPr>
        <w:t>（没有政府采购预算的也需要说明</w:t>
      </w:r>
      <w:r>
        <w:rPr>
          <w:rFonts w:hint="eastAsia" w:eastAsia="仿宋_GB2312" w:cs="仿宋_GB2312"/>
          <w:color w:val="3216DC"/>
          <w:kern w:val="0"/>
          <w:sz w:val="32"/>
          <w:szCs w:val="32"/>
          <w:u w:val="single"/>
        </w:rPr>
        <w:t>“202</w:t>
      </w:r>
      <w:r>
        <w:rPr>
          <w:rFonts w:hint="eastAsia" w:eastAsia="仿宋_GB2312" w:cs="仿宋_GB2312"/>
          <w:color w:val="3216DC"/>
          <w:kern w:val="0"/>
          <w:sz w:val="32"/>
          <w:szCs w:val="32"/>
          <w:u w:val="single"/>
          <w:lang w:val="en-US" w:eastAsia="zh-CN"/>
        </w:rPr>
        <w:t>5</w:t>
      </w:r>
      <w:r>
        <w:rPr>
          <w:rFonts w:hint="eastAsia" w:eastAsia="仿宋_GB2312" w:cs="仿宋_GB2312"/>
          <w:color w:val="3216DC"/>
          <w:kern w:val="0"/>
          <w:sz w:val="32"/>
          <w:szCs w:val="32"/>
          <w:u w:val="single"/>
        </w:rPr>
        <w:t>年度本单位未安排政府采购预算。”</w:t>
      </w:r>
      <w:r>
        <w:rPr>
          <w:rFonts w:hint="eastAsia" w:eastAsia="仿宋_GB2312" w:cs="仿宋_GB2312"/>
          <w:color w:val="3216DC"/>
          <w:kern w:val="0"/>
          <w:sz w:val="32"/>
          <w:szCs w:val="32"/>
        </w:rPr>
        <w:t>）</w:t>
      </w:r>
    </w:p>
    <w:p>
      <w:pPr>
        <w:widowControl/>
        <w:spacing w:line="600" w:lineRule="exact"/>
        <w:ind w:firstLine="643" w:firstLineChars="200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（五）国有资产占有使用及新增资产配置情况</w:t>
      </w:r>
      <w:bookmarkStart w:id="0" w:name="_GoBack"/>
      <w:bookmarkEnd w:id="0"/>
    </w:p>
    <w:p>
      <w:pPr>
        <w:widowControl/>
        <w:spacing w:line="600" w:lineRule="exact"/>
        <w:ind w:firstLine="640" w:firstLineChars="200"/>
        <w:rPr>
          <w:rFonts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截至上一年12月底，本单位共有车辆0辆，其中领导干部用车0辆，一般公务用车0辆，其他用车0辆。单位价值50万元以上通用设备0台，单位价值100万元以上专用设备0台。</w:t>
      </w:r>
    </w:p>
    <w:p>
      <w:pPr>
        <w:widowControl/>
        <w:spacing w:line="600" w:lineRule="exact"/>
        <w:ind w:firstLine="640" w:firstLineChars="200"/>
        <w:rPr>
          <w:rFonts w:eastAsia="仿宋_GB2312" w:cs="仿宋_GB2312"/>
          <w:kern w:val="0"/>
          <w:sz w:val="36"/>
          <w:szCs w:val="36"/>
        </w:rPr>
      </w:pPr>
      <w:r>
        <w:rPr>
          <w:rFonts w:hint="eastAsia" w:eastAsia="仿宋_GB2312" w:cs="仿宋_GB2312"/>
          <w:kern w:val="0"/>
          <w:sz w:val="32"/>
          <w:szCs w:val="32"/>
        </w:rPr>
        <w:t>202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eastAsia="仿宋_GB2312" w:cs="仿宋_GB2312"/>
          <w:kern w:val="0"/>
          <w:sz w:val="32"/>
          <w:szCs w:val="32"/>
        </w:rPr>
        <w:t>年</w:t>
      </w:r>
      <w:r>
        <w:rPr>
          <w:rFonts w:eastAsia="仿宋_GB2312"/>
          <w:bCs/>
          <w:kern w:val="0"/>
          <w:sz w:val="32"/>
          <w:szCs w:val="32"/>
        </w:rPr>
        <w:t>拟</w:t>
      </w:r>
      <w:r>
        <w:rPr>
          <w:rFonts w:hint="eastAsia" w:eastAsia="仿宋_GB2312"/>
          <w:bCs/>
          <w:kern w:val="0"/>
          <w:sz w:val="32"/>
          <w:szCs w:val="32"/>
        </w:rPr>
        <w:t>报废处置公务用车0辆，</w:t>
      </w:r>
      <w:r>
        <w:rPr>
          <w:rFonts w:hint="eastAsia" w:eastAsia="仿宋_GB2312" w:cs="仿宋_GB2312"/>
          <w:kern w:val="0"/>
          <w:sz w:val="32"/>
          <w:szCs w:val="32"/>
        </w:rPr>
        <w:t>拟新增配置车辆0辆，其中领导干部用车0辆，一般公务用车0辆，其他用车0辆。2024年拟新增配备单位价值50万元以上通用设备0台，单位价值100万元以上专用设备0台。</w:t>
      </w:r>
      <w:r>
        <w:rPr>
          <w:rFonts w:hint="eastAsia" w:eastAsia="仿宋_GB2312" w:cs="仿宋_GB2312"/>
          <w:color w:val="0000FF"/>
          <w:kern w:val="0"/>
          <w:sz w:val="32"/>
          <w:szCs w:val="32"/>
          <w:u w:val="single"/>
        </w:rPr>
        <w:t>202</w:t>
      </w:r>
      <w:r>
        <w:rPr>
          <w:rFonts w:hint="eastAsia" w:eastAsia="仿宋_GB2312" w:cs="仿宋_GB2312"/>
          <w:color w:val="0000FF"/>
          <w:kern w:val="0"/>
          <w:sz w:val="32"/>
          <w:szCs w:val="32"/>
          <w:u w:val="single"/>
          <w:lang w:val="en-US" w:eastAsia="zh-CN"/>
        </w:rPr>
        <w:t>5</w:t>
      </w:r>
      <w:r>
        <w:rPr>
          <w:rFonts w:hint="eastAsia" w:eastAsia="仿宋_GB2312" w:cs="仿宋_GB2312"/>
          <w:color w:val="0000FF"/>
          <w:kern w:val="0"/>
          <w:sz w:val="32"/>
          <w:szCs w:val="32"/>
          <w:u w:val="single"/>
        </w:rPr>
        <w:t>年度本单位未计划处置或新增车辆、设备等。</w:t>
      </w:r>
    </w:p>
    <w:p>
      <w:pPr>
        <w:widowControl/>
        <w:spacing w:line="600" w:lineRule="exact"/>
        <w:ind w:firstLine="643" w:firstLineChars="200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（六）预算绩效目标说明</w:t>
      </w:r>
    </w:p>
    <w:p>
      <w:pPr>
        <w:widowControl/>
        <w:spacing w:line="600" w:lineRule="exact"/>
        <w:ind w:firstLine="640" w:firstLineChars="200"/>
        <w:rPr>
          <w:rFonts w:eastAsia="仿宋_GB2312" w:cs="仿宋_GB2312"/>
          <w:kern w:val="0"/>
          <w:sz w:val="32"/>
          <w:szCs w:val="32"/>
        </w:rPr>
      </w:pPr>
      <w:r>
        <w:rPr>
          <w:rFonts w:hint="eastAsia" w:eastAsia="仿宋_GB2312"/>
          <w:bCs/>
          <w:kern w:val="0"/>
          <w:sz w:val="32"/>
          <w:szCs w:val="32"/>
        </w:rPr>
        <w:t>本单位</w:t>
      </w:r>
      <w:r>
        <w:rPr>
          <w:rFonts w:eastAsia="仿宋_GB2312"/>
          <w:bCs/>
          <w:kern w:val="0"/>
          <w:sz w:val="32"/>
          <w:szCs w:val="32"/>
        </w:rPr>
        <w:t>所有支出实行绩效目标管理。纳入</w:t>
      </w:r>
      <w:r>
        <w:rPr>
          <w:rFonts w:hint="eastAsia" w:eastAsia="仿宋_GB2312"/>
          <w:bCs/>
          <w:kern w:val="0"/>
          <w:sz w:val="32"/>
          <w:szCs w:val="32"/>
        </w:rPr>
        <w:t>202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eastAsia="仿宋_GB2312"/>
          <w:bCs/>
          <w:kern w:val="0"/>
          <w:sz w:val="32"/>
          <w:szCs w:val="32"/>
        </w:rPr>
        <w:t>年单位</w:t>
      </w:r>
      <w:r>
        <w:rPr>
          <w:rFonts w:eastAsia="仿宋_GB2312"/>
          <w:bCs/>
          <w:kern w:val="0"/>
          <w:sz w:val="32"/>
          <w:szCs w:val="32"/>
        </w:rPr>
        <w:t>整体支出绩效目标的金额为</w:t>
      </w:r>
      <w:r>
        <w:rPr>
          <w:rFonts w:hint="eastAsia" w:eastAsia="仿宋_GB2312"/>
          <w:sz w:val="32"/>
          <w:szCs w:val="32"/>
          <w:lang w:val="en-US" w:eastAsia="zh-CN"/>
        </w:rPr>
        <w:t>280.67</w:t>
      </w:r>
      <w:r>
        <w:rPr>
          <w:rFonts w:eastAsia="仿宋_GB2312"/>
          <w:bCs/>
          <w:kern w:val="0"/>
          <w:sz w:val="32"/>
          <w:szCs w:val="32"/>
        </w:rPr>
        <w:t>万元，其中，基本支出</w:t>
      </w:r>
      <w:r>
        <w:rPr>
          <w:rFonts w:hint="eastAsia" w:eastAsia="仿宋_GB2312"/>
          <w:sz w:val="32"/>
          <w:szCs w:val="32"/>
          <w:lang w:val="en-US" w:eastAsia="zh-CN"/>
        </w:rPr>
        <w:t>243.07</w:t>
      </w:r>
      <w:r>
        <w:rPr>
          <w:rFonts w:eastAsia="仿宋_GB2312"/>
          <w:bCs/>
          <w:kern w:val="0"/>
          <w:sz w:val="32"/>
          <w:szCs w:val="32"/>
        </w:rPr>
        <w:t>万元，项目支出</w:t>
      </w:r>
      <w:r>
        <w:rPr>
          <w:rFonts w:hint="eastAsia" w:eastAsia="仿宋_GB2312"/>
          <w:sz w:val="32"/>
          <w:szCs w:val="32"/>
          <w:lang w:val="en-US" w:eastAsia="zh-CN"/>
        </w:rPr>
        <w:t>37.6</w:t>
      </w:r>
      <w:r>
        <w:rPr>
          <w:rFonts w:eastAsia="仿宋_GB2312"/>
          <w:bCs/>
          <w:kern w:val="0"/>
          <w:sz w:val="32"/>
          <w:szCs w:val="32"/>
        </w:rPr>
        <w:t>万元，</w:t>
      </w:r>
      <w:r>
        <w:rPr>
          <w:rFonts w:hint="eastAsia" w:eastAsia="仿宋_GB2312" w:cs="仿宋_GB2312"/>
          <w:kern w:val="0"/>
          <w:sz w:val="32"/>
          <w:szCs w:val="32"/>
        </w:rPr>
        <w:t>详见文尾附表中单位预算公开表格的表22-23。</w:t>
      </w:r>
    </w:p>
    <w:p>
      <w:pPr>
        <w:widowControl/>
        <w:spacing w:line="60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五、名词解释</w:t>
      </w:r>
    </w:p>
    <w:p>
      <w:pPr>
        <w:widowControl/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1、机关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widowControl/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 xml:space="preserve">2、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               </w:t>
      </w:r>
    </w:p>
    <w:p>
      <w:pPr>
        <w:widowControl/>
        <w:spacing w:line="600" w:lineRule="exact"/>
        <w:ind w:firstLine="640" w:firstLineChars="200"/>
        <w:jc w:val="center"/>
        <w:rPr>
          <w:rFonts w:eastAsia="黑体" w:cs="黑体"/>
          <w:kern w:val="0"/>
          <w:sz w:val="32"/>
          <w:szCs w:val="32"/>
        </w:rPr>
      </w:pPr>
      <w:r>
        <w:rPr>
          <w:rFonts w:hint="eastAsia" w:eastAsia="黑体" w:cs="黑体"/>
          <w:kern w:val="0"/>
          <w:sz w:val="32"/>
          <w:szCs w:val="32"/>
        </w:rPr>
        <w:br w:type="page"/>
      </w:r>
      <w:r>
        <w:rPr>
          <w:rFonts w:hint="eastAsia" w:eastAsia="黑体" w:cs="黑体"/>
          <w:kern w:val="0"/>
          <w:sz w:val="32"/>
          <w:szCs w:val="32"/>
        </w:rPr>
        <w:t>第二部分  单位预算公开表格</w:t>
      </w:r>
    </w:p>
    <w:p>
      <w:pPr>
        <w:widowControl/>
        <w:spacing w:line="600" w:lineRule="exact"/>
        <w:ind w:firstLine="11520" w:firstLineChars="3600"/>
        <w:rPr>
          <w:rFonts w:eastAsia="黑体" w:cs="黑体"/>
          <w:kern w:val="0"/>
          <w:sz w:val="32"/>
          <w:szCs w:val="32"/>
        </w:rPr>
      </w:pPr>
      <w:r>
        <w:rPr>
          <w:rFonts w:hint="eastAsia" w:eastAsia="黑体" w:cs="黑体"/>
          <w:kern w:val="0"/>
          <w:sz w:val="32"/>
          <w:szCs w:val="32"/>
        </w:rPr>
        <w:t>附件：岳阳县文化市场综合行政执法大队预算公开表格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2C50FD8-0339-4708-9C3A-E3C40E06E25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07127AF3-D568-4E51-94AE-5ECA595FBE55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B154D921-DB02-4D41-9C3B-F55890FDEBC3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4" w:fontKey="{4168D2F6-369E-42DA-94C8-1CAD0AEC8F8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EF4473F5-BF0B-4CBA-A109-BE7C6FFE4A4F}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6" w:fontKey="{C3056870-DDBA-4BAB-90D3-6774306B1CA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1YTA5Yzk4NmQ3NzkyYzIyNzdmNGNjNTM3N2I0NGIifQ=="/>
  </w:docVars>
  <w:rsids>
    <w:rsidRoot w:val="00CA5057"/>
    <w:rsid w:val="00001697"/>
    <w:rsid w:val="000034D6"/>
    <w:rsid w:val="0006270B"/>
    <w:rsid w:val="00065DA2"/>
    <w:rsid w:val="000B39DA"/>
    <w:rsid w:val="00117900"/>
    <w:rsid w:val="001336FC"/>
    <w:rsid w:val="00193395"/>
    <w:rsid w:val="001A0136"/>
    <w:rsid w:val="001A3382"/>
    <w:rsid w:val="001A3861"/>
    <w:rsid w:val="001A6377"/>
    <w:rsid w:val="001C6E63"/>
    <w:rsid w:val="001D154A"/>
    <w:rsid w:val="001F365A"/>
    <w:rsid w:val="00203B0A"/>
    <w:rsid w:val="0025517E"/>
    <w:rsid w:val="00270E85"/>
    <w:rsid w:val="002B0968"/>
    <w:rsid w:val="002C117B"/>
    <w:rsid w:val="002F5747"/>
    <w:rsid w:val="002F57F8"/>
    <w:rsid w:val="00344D3D"/>
    <w:rsid w:val="003457B4"/>
    <w:rsid w:val="00355284"/>
    <w:rsid w:val="003C0AE2"/>
    <w:rsid w:val="003C0E16"/>
    <w:rsid w:val="003C62F5"/>
    <w:rsid w:val="003E6642"/>
    <w:rsid w:val="00452611"/>
    <w:rsid w:val="00464A20"/>
    <w:rsid w:val="00466617"/>
    <w:rsid w:val="004711E9"/>
    <w:rsid w:val="0047232C"/>
    <w:rsid w:val="00490880"/>
    <w:rsid w:val="0049696B"/>
    <w:rsid w:val="004A0D4C"/>
    <w:rsid w:val="004A798F"/>
    <w:rsid w:val="004B4F1A"/>
    <w:rsid w:val="004B766D"/>
    <w:rsid w:val="004D0879"/>
    <w:rsid w:val="004E302C"/>
    <w:rsid w:val="0054440F"/>
    <w:rsid w:val="005E6320"/>
    <w:rsid w:val="006137D9"/>
    <w:rsid w:val="00617392"/>
    <w:rsid w:val="00620686"/>
    <w:rsid w:val="00637664"/>
    <w:rsid w:val="00687143"/>
    <w:rsid w:val="00695750"/>
    <w:rsid w:val="006C1259"/>
    <w:rsid w:val="006E013D"/>
    <w:rsid w:val="006E335E"/>
    <w:rsid w:val="006F2FD2"/>
    <w:rsid w:val="00714685"/>
    <w:rsid w:val="00754296"/>
    <w:rsid w:val="00755471"/>
    <w:rsid w:val="007B0161"/>
    <w:rsid w:val="007C48A3"/>
    <w:rsid w:val="00812DE3"/>
    <w:rsid w:val="00832EBB"/>
    <w:rsid w:val="00834FE1"/>
    <w:rsid w:val="008459F5"/>
    <w:rsid w:val="008511BD"/>
    <w:rsid w:val="00854FCA"/>
    <w:rsid w:val="0085589C"/>
    <w:rsid w:val="008819C8"/>
    <w:rsid w:val="008827C7"/>
    <w:rsid w:val="00893563"/>
    <w:rsid w:val="008974A0"/>
    <w:rsid w:val="008B6C7A"/>
    <w:rsid w:val="008C1057"/>
    <w:rsid w:val="008C36D9"/>
    <w:rsid w:val="008E61DB"/>
    <w:rsid w:val="008E6571"/>
    <w:rsid w:val="009037BC"/>
    <w:rsid w:val="009143CB"/>
    <w:rsid w:val="009247CD"/>
    <w:rsid w:val="0093410B"/>
    <w:rsid w:val="009844AC"/>
    <w:rsid w:val="00990520"/>
    <w:rsid w:val="00995AF1"/>
    <w:rsid w:val="009D1CA3"/>
    <w:rsid w:val="009D450C"/>
    <w:rsid w:val="009E5041"/>
    <w:rsid w:val="009E7921"/>
    <w:rsid w:val="00A0350C"/>
    <w:rsid w:val="00A03C0E"/>
    <w:rsid w:val="00A867C6"/>
    <w:rsid w:val="00AA3377"/>
    <w:rsid w:val="00AA481C"/>
    <w:rsid w:val="00AB576D"/>
    <w:rsid w:val="00AB6861"/>
    <w:rsid w:val="00AC160E"/>
    <w:rsid w:val="00B0403C"/>
    <w:rsid w:val="00B21CBD"/>
    <w:rsid w:val="00B366B4"/>
    <w:rsid w:val="00B82665"/>
    <w:rsid w:val="00BC04D7"/>
    <w:rsid w:val="00BE4229"/>
    <w:rsid w:val="00BF5A08"/>
    <w:rsid w:val="00C20EB1"/>
    <w:rsid w:val="00C36022"/>
    <w:rsid w:val="00C5316A"/>
    <w:rsid w:val="00CA5057"/>
    <w:rsid w:val="00CB0DBD"/>
    <w:rsid w:val="00CB1E6F"/>
    <w:rsid w:val="00CB5C8F"/>
    <w:rsid w:val="00CF2BA3"/>
    <w:rsid w:val="00D1730A"/>
    <w:rsid w:val="00D279D7"/>
    <w:rsid w:val="00D60DAB"/>
    <w:rsid w:val="00D6235D"/>
    <w:rsid w:val="00D75CFA"/>
    <w:rsid w:val="00D84D40"/>
    <w:rsid w:val="00D96317"/>
    <w:rsid w:val="00DA7A99"/>
    <w:rsid w:val="00DB63BF"/>
    <w:rsid w:val="00DD2BA7"/>
    <w:rsid w:val="00DD573A"/>
    <w:rsid w:val="00E01BD5"/>
    <w:rsid w:val="00E179D0"/>
    <w:rsid w:val="00E24DC7"/>
    <w:rsid w:val="00E419D9"/>
    <w:rsid w:val="00E5547E"/>
    <w:rsid w:val="00E75085"/>
    <w:rsid w:val="00EA18BB"/>
    <w:rsid w:val="00EA5C43"/>
    <w:rsid w:val="00EC052E"/>
    <w:rsid w:val="00EE5E87"/>
    <w:rsid w:val="00F05F5B"/>
    <w:rsid w:val="00F06D7F"/>
    <w:rsid w:val="00F078E9"/>
    <w:rsid w:val="00F144AD"/>
    <w:rsid w:val="00F24836"/>
    <w:rsid w:val="00F36C19"/>
    <w:rsid w:val="00F65D16"/>
    <w:rsid w:val="00F7366B"/>
    <w:rsid w:val="00F74B02"/>
    <w:rsid w:val="00FB0434"/>
    <w:rsid w:val="00FB1B41"/>
    <w:rsid w:val="00FB3CC9"/>
    <w:rsid w:val="00FE2E8C"/>
    <w:rsid w:val="02DF562C"/>
    <w:rsid w:val="032D48E5"/>
    <w:rsid w:val="039837D0"/>
    <w:rsid w:val="04497920"/>
    <w:rsid w:val="069419C6"/>
    <w:rsid w:val="08281851"/>
    <w:rsid w:val="0AF15A72"/>
    <w:rsid w:val="0C0C6008"/>
    <w:rsid w:val="0C4F7AFC"/>
    <w:rsid w:val="0D5B6622"/>
    <w:rsid w:val="0E064421"/>
    <w:rsid w:val="0ED234CD"/>
    <w:rsid w:val="0F654CC7"/>
    <w:rsid w:val="0F9E0A26"/>
    <w:rsid w:val="14903A2F"/>
    <w:rsid w:val="15BB3F68"/>
    <w:rsid w:val="15D9563A"/>
    <w:rsid w:val="19420C90"/>
    <w:rsid w:val="19D5374E"/>
    <w:rsid w:val="1AC31CB7"/>
    <w:rsid w:val="1BEF6124"/>
    <w:rsid w:val="1EAD2225"/>
    <w:rsid w:val="1F1F1226"/>
    <w:rsid w:val="26570D53"/>
    <w:rsid w:val="27D848B8"/>
    <w:rsid w:val="2CDB483B"/>
    <w:rsid w:val="2FC40521"/>
    <w:rsid w:val="3405688C"/>
    <w:rsid w:val="34E11E02"/>
    <w:rsid w:val="354A1B9C"/>
    <w:rsid w:val="388764A3"/>
    <w:rsid w:val="3BC82B6A"/>
    <w:rsid w:val="3E4D3BDD"/>
    <w:rsid w:val="41DA7DB9"/>
    <w:rsid w:val="447637E8"/>
    <w:rsid w:val="49EF4858"/>
    <w:rsid w:val="4AE9742D"/>
    <w:rsid w:val="4BA67C06"/>
    <w:rsid w:val="4CA46ED7"/>
    <w:rsid w:val="4D013E21"/>
    <w:rsid w:val="4D8D7228"/>
    <w:rsid w:val="4DDD2C7F"/>
    <w:rsid w:val="4F1826FF"/>
    <w:rsid w:val="506C2AB0"/>
    <w:rsid w:val="53344C63"/>
    <w:rsid w:val="55295806"/>
    <w:rsid w:val="55D3446A"/>
    <w:rsid w:val="593F63D3"/>
    <w:rsid w:val="5B423ECD"/>
    <w:rsid w:val="5CDA4DA9"/>
    <w:rsid w:val="5DB40048"/>
    <w:rsid w:val="62820F98"/>
    <w:rsid w:val="62873CEC"/>
    <w:rsid w:val="64035B71"/>
    <w:rsid w:val="64DB31B9"/>
    <w:rsid w:val="681842B0"/>
    <w:rsid w:val="6AE87D9C"/>
    <w:rsid w:val="6F8561D3"/>
    <w:rsid w:val="70271B5B"/>
    <w:rsid w:val="71AC0C24"/>
    <w:rsid w:val="773C67F0"/>
    <w:rsid w:val="7DFA5EB0"/>
    <w:rsid w:val="7E3E736E"/>
    <w:rsid w:val="7F56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after="200" w:line="276" w:lineRule="auto"/>
    </w:pPr>
    <w:rPr>
      <w:rFonts w:ascii="Arial" w:hAnsi="Arial"/>
      <w:sz w:val="24"/>
    </w:rPr>
  </w:style>
  <w:style w:type="paragraph" w:styleId="3">
    <w:name w:val="Body Text"/>
    <w:basedOn w:val="1"/>
    <w:link w:val="11"/>
    <w:qFormat/>
    <w:uiPriority w:val="0"/>
    <w:pPr>
      <w:spacing w:after="120"/>
    </w:pPr>
  </w:style>
  <w:style w:type="paragraph" w:styleId="4">
    <w:name w:val="Date"/>
    <w:basedOn w:val="1"/>
    <w:next w:val="1"/>
    <w:link w:val="12"/>
    <w:qFormat/>
    <w:uiPriority w:val="0"/>
    <w:pPr>
      <w:ind w:left="100" w:leftChars="2500"/>
    </w:pPr>
  </w:style>
  <w:style w:type="paragraph" w:styleId="5">
    <w:name w:val="Balloon Text"/>
    <w:basedOn w:val="1"/>
    <w:link w:val="13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1">
    <w:name w:val="正文文本 Char"/>
    <w:basedOn w:val="10"/>
    <w:link w:val="3"/>
    <w:qFormat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2">
    <w:name w:val="日期 Char"/>
    <w:basedOn w:val="10"/>
    <w:link w:val="4"/>
    <w:qFormat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3">
    <w:name w:val="批注框文本 Char"/>
    <w:basedOn w:val="10"/>
    <w:link w:val="5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4">
    <w:name w:val="页脚 Char"/>
    <w:basedOn w:val="10"/>
    <w:link w:val="6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5">
    <w:name w:val="页眉 Char"/>
    <w:basedOn w:val="10"/>
    <w:link w:val="7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16">
    <w:name w:val="表格内容"/>
    <w:basedOn w:val="3"/>
    <w:qFormat/>
    <w:uiPriority w:val="0"/>
    <w:pPr>
      <w:suppressLineNumbers/>
      <w:suppressAutoHyphens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Corporation</Company>
  <Pages>5</Pages>
  <Words>501</Words>
  <Characters>2857</Characters>
  <Lines>23</Lines>
  <Paragraphs>6</Paragraphs>
  <TotalTime>22</TotalTime>
  <ScaleCrop>false</ScaleCrop>
  <LinksUpToDate>false</LinksUpToDate>
  <CharactersWithSpaces>3352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2018-08-09T00:21:00Z</dcterms:created>
  <dc:creator>周继恩 10.105.113.143</dc:creator>
  <cp:lastModifiedBy>Administrator</cp:lastModifiedBy>
  <cp:lastPrinted>2019-05-05T07:55:00Z</cp:lastPrinted>
  <dcterms:modified xsi:type="dcterms:W3CDTF">2025-02-25T01:01:31Z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5E8BD144427B4992B6AB84D4B376F7F3</vt:lpwstr>
  </property>
</Properties>
</file>