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1913" w:rsidRDefault="00E47E4B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岳阳县第二中学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2025</w:t>
      </w:r>
      <w:r>
        <w:rPr>
          <w:rFonts w:ascii="微软雅黑" w:eastAsia="微软雅黑" w:hAnsi="微软雅黑" w:cs="微软雅黑"/>
          <w:b/>
          <w:sz w:val="7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度</w:t>
      </w:r>
    </w:p>
    <w:p w:rsidR="00621913" w:rsidRDefault="00E47E4B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72"/>
          <w:szCs w:val="7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72"/>
          <w:szCs w:val="72"/>
        </w:rPr>
        <w:t>单位预算</w:t>
      </w:r>
    </w:p>
    <w:p w:rsidR="00621913" w:rsidRDefault="00621913">
      <w:pPr>
        <w:widowControl/>
        <w:ind w:firstLineChars="200" w:firstLine="880"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</w:p>
    <w:p w:rsidR="00621913" w:rsidRDefault="00E47E4B">
      <w:pPr>
        <w:widowControl/>
        <w:jc w:val="center"/>
        <w:rPr>
          <w:rFonts w:ascii="微软雅黑" w:eastAsia="微软雅黑" w:hAnsi="微软雅黑" w:cs="微软雅黑"/>
          <w:b/>
          <w:bCs/>
          <w:kern w:val="0"/>
          <w:sz w:val="44"/>
          <w:szCs w:val="44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44"/>
          <w:szCs w:val="44"/>
        </w:rPr>
        <w:t>目录</w:t>
      </w:r>
    </w:p>
    <w:p w:rsidR="00621913" w:rsidRDefault="00621913">
      <w:pPr>
        <w:widowControl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公开表格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、收支总表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、收入总表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、支出总表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、支出预算分类汇总表（按政府预算经济分类）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、支出预算分类汇总表（按部门预算经济分类）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、财政拨款收支总表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、一般公共预算支出表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人员经费（工资福利支出）（按政府预算经济分类）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10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人员经费（工资福利支出）（按部门预算经济分类）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人员经费（对个人和家庭的补助）（按政府预算经济分类）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人员经费（对个人和家庭的补助）（按部门预算经济分类）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经费（商品和服务支出）（按政府预算经济分类）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4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、一般公共预算基本支出表</w:t>
      </w:r>
      <w:r>
        <w:rPr>
          <w:rFonts w:ascii="微软雅黑" w:eastAsia="微软雅黑" w:hAnsi="微软雅黑" w:cs="微软雅黑" w:hint="eastAsia"/>
          <w:sz w:val="32"/>
          <w:szCs w:val="32"/>
        </w:rPr>
        <w:t>-</w:t>
      </w:r>
      <w:r>
        <w:rPr>
          <w:rFonts w:ascii="微软雅黑" w:eastAsia="微软雅黑" w:hAnsi="微软雅黑" w:cs="微软雅黑" w:hint="eastAsia"/>
          <w:sz w:val="32"/>
          <w:szCs w:val="32"/>
        </w:rPr>
        <w:t>公用</w:t>
      </w:r>
      <w:r>
        <w:rPr>
          <w:rFonts w:ascii="微软雅黑" w:eastAsia="微软雅黑" w:hAnsi="微软雅黑" w:cs="微软雅黑" w:hint="eastAsia"/>
          <w:sz w:val="32"/>
          <w:szCs w:val="32"/>
        </w:rPr>
        <w:t>经费（商品和服务支出）（按部门预算经济分类）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z w:val="32"/>
          <w:szCs w:val="32"/>
        </w:rPr>
        <w:t>、一般公共预算“三公”经费支出表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、政府性基金预算支出分类汇总表（按政府预算经济分类）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8</w:t>
      </w:r>
      <w:r>
        <w:rPr>
          <w:rFonts w:ascii="微软雅黑" w:eastAsia="微软雅黑" w:hAnsi="微软雅黑" w:cs="微软雅黑" w:hint="eastAsia"/>
          <w:sz w:val="32"/>
          <w:szCs w:val="32"/>
        </w:rPr>
        <w:t>、政府性基金预算支出分类汇总表（按部门预算经济分类）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9</w:t>
      </w:r>
      <w:r>
        <w:rPr>
          <w:rFonts w:ascii="微软雅黑" w:eastAsia="微软雅黑" w:hAnsi="微软雅黑" w:cs="微软雅黑" w:hint="eastAsia"/>
          <w:sz w:val="32"/>
          <w:szCs w:val="32"/>
        </w:rPr>
        <w:t>、国有资本经营预算支出表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sz w:val="32"/>
          <w:szCs w:val="32"/>
        </w:rPr>
        <w:t>、财政专户管理资金预算支出表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sz w:val="32"/>
          <w:szCs w:val="32"/>
        </w:rPr>
        <w:t>、专项资金预算汇总表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绩效目标表</w:t>
      </w:r>
    </w:p>
    <w:p w:rsidR="00621913" w:rsidRDefault="00E47E4B">
      <w:pPr>
        <w:widowControl/>
        <w:spacing w:line="600" w:lineRule="exact"/>
        <w:ind w:firstLineChars="200" w:firstLine="64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sz w:val="32"/>
          <w:szCs w:val="32"/>
        </w:rPr>
        <w:t>3</w:t>
      </w:r>
      <w:r>
        <w:rPr>
          <w:rFonts w:ascii="微软雅黑" w:eastAsia="微软雅黑" w:hAnsi="微软雅黑" w:cs="微软雅黑" w:hint="eastAsia"/>
          <w:sz w:val="32"/>
          <w:szCs w:val="32"/>
        </w:rPr>
        <w:t>、部门整体支出绩效目标表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FF000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注：以上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预算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报表中，空表表示本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color w:val="FF0000"/>
          <w:kern w:val="0"/>
          <w:sz w:val="32"/>
          <w:szCs w:val="32"/>
        </w:rPr>
        <w:t>无相关收支情况。</w:t>
      </w:r>
    </w:p>
    <w:p w:rsidR="00621913" w:rsidRDefault="00E47E4B">
      <w:pPr>
        <w:widowControl/>
        <w:spacing w:line="600" w:lineRule="exact"/>
        <w:ind w:firstLineChars="200" w:firstLine="420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第一部分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b/>
          <w:sz w:val="32"/>
        </w:rPr>
        <w:t>年单位预算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621913" w:rsidRDefault="00621913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基本概况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（一）职能职责</w:t>
      </w:r>
    </w:p>
    <w:p w:rsidR="00621913" w:rsidRDefault="00E47E4B">
      <w:pPr>
        <w:ind w:leftChars="100" w:left="210" w:firstLineChars="200" w:firstLine="640"/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>岳阳县第二中学，是一所市级示范性普通高级中学，是县教育局的归口单位。其主要职能职责如下：</w:t>
      </w:r>
    </w:p>
    <w:p w:rsidR="00621913" w:rsidRDefault="00E47E4B" w:rsidP="00733253">
      <w:pPr>
        <w:ind w:left="160" w:hangingChars="50" w:hanging="160"/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 xml:space="preserve">    1</w:t>
      </w: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>、负责贯彻执行《教育法》、《教师法》、《职业教育法》等政策法规。</w:t>
      </w:r>
    </w:p>
    <w:p w:rsidR="00621913" w:rsidRDefault="00E47E4B" w:rsidP="00733253">
      <w:pPr>
        <w:ind w:left="160" w:hangingChars="50" w:hanging="160"/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 xml:space="preserve">    2</w:t>
      </w: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>、负责在校学生（学员）的思想品德、文化科学知识、专业技能及体育、美育教育。</w:t>
      </w:r>
    </w:p>
    <w:p w:rsidR="00621913" w:rsidRDefault="00E47E4B">
      <w:pPr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 xml:space="preserve">    3</w:t>
      </w: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>、负责学校教职员工的政治思想教育、业务培训和管理。</w:t>
      </w:r>
    </w:p>
    <w:p w:rsidR="00621913" w:rsidRDefault="00E47E4B">
      <w:pPr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 xml:space="preserve">    4</w:t>
      </w: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>、负责在校师生的安全保卫及后勤服务。</w:t>
      </w:r>
    </w:p>
    <w:p w:rsidR="00621913" w:rsidRDefault="00E47E4B">
      <w:pPr>
        <w:ind w:firstLineChars="200" w:firstLine="640"/>
        <w:rPr>
          <w:rFonts w:ascii="微软雅黑" w:eastAsia="微软雅黑" w:hAnsi="微软雅黑" w:cs="微软雅黑"/>
          <w:snapToGrid w:val="0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snapToGrid w:val="0"/>
          <w:kern w:val="0"/>
          <w:sz w:val="32"/>
          <w:szCs w:val="32"/>
        </w:rPr>
        <w:t>、完成主管部门交办的其他工作。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（二）机构设置</w:t>
      </w:r>
    </w:p>
    <w:p w:rsidR="00621913" w:rsidRDefault="00E47E4B">
      <w:pPr>
        <w:ind w:firstLineChars="200" w:firstLine="640"/>
        <w:rPr>
          <w:rFonts w:ascii="仿宋" w:eastAsia="仿宋" w:hAnsi="仿宋" w:cs="宋体"/>
          <w:color w:val="333333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学校现有教职工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98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人，退休教师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85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人，学生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4092</w:t>
      </w:r>
      <w:r>
        <w:rPr>
          <w:rFonts w:ascii="微软雅黑" w:eastAsia="微软雅黑" w:hAnsi="微软雅黑" w:cs="微软雅黑" w:hint="eastAsia"/>
          <w:color w:val="333333"/>
          <w:kern w:val="0"/>
          <w:sz w:val="32"/>
          <w:szCs w:val="32"/>
        </w:rPr>
        <w:t>人，设有办公室、教导处、后勤处、德育办、艺体处五个处室和三个年级组。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二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收支总体情况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（一）收入预算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包括一般公共预算、政府性基金、国有资本经营预算等财政拨款收入，以及经营收入、事业收入等单位资金。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年本单位收入预算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3,683.31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万元，其中，一般公共预算拨款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3,683.31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万元，政府性基金预算拨款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万元，国有资本经营预算拨款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万元，财政专户管理资金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万元，上级补助收入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万元，事业单位经营收入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万元，上年结转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没有政府性基金预算拨款和纳入专户管理的非税收入拨款收入，也没有使用政府性基金预算拨款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国有资本经营预算收入和纳入专户管理的非税收入拨款安排的支出，所以公开的附件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19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国有资本经营预算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、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20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表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财政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专户管理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资金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均为空。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”）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收入较去年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1696.47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万元，主要是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因为本单位上年度预算了财政专户管理资金和事业收入，本年度未将财政专户管理资金纳入预算。</w:t>
      </w:r>
    </w:p>
    <w:p w:rsidR="00621913" w:rsidRDefault="00E47E4B">
      <w:pPr>
        <w:widowControl/>
        <w:spacing w:line="600" w:lineRule="exact"/>
        <w:ind w:firstLineChars="196" w:firstLine="628"/>
        <w:jc w:val="left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（二）支出预算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年本单位</w:t>
      </w:r>
      <w:r>
        <w:rPr>
          <w:rFonts w:ascii="微软雅黑" w:eastAsia="微软雅黑" w:hAnsi="微软雅黑" w:cs="微软雅黑" w:hint="eastAsia"/>
          <w:sz w:val="32"/>
          <w:szCs w:val="32"/>
        </w:rPr>
        <w:t>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3,683.31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万元，其中，一般公共服务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万元，教育</w:t>
      </w:r>
      <w:r>
        <w:rPr>
          <w:rFonts w:ascii="微软雅黑" w:eastAsia="微软雅黑" w:hAnsi="微软雅黑" w:cs="微软雅黑"/>
          <w:sz w:val="32"/>
        </w:rPr>
        <w:t>2,827.48</w:t>
      </w:r>
      <w:r>
        <w:rPr>
          <w:rFonts w:ascii="微软雅黑" w:eastAsia="微软雅黑" w:hAnsi="微软雅黑" w:cs="微软雅黑"/>
          <w:sz w:val="32"/>
        </w:rPr>
        <w:t>万元，科学技术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</w:t>
      </w:r>
      <w:r w:rsidR="00733253">
        <w:rPr>
          <w:rFonts w:ascii="微软雅黑" w:eastAsia="微软雅黑" w:hAnsi="微软雅黑" w:cs="微软雅黑" w:hint="eastAsia"/>
          <w:sz w:val="32"/>
          <w:szCs w:val="32"/>
        </w:rPr>
        <w:t>，</w:t>
      </w:r>
      <w:r w:rsidR="00733253">
        <w:rPr>
          <w:rFonts w:ascii="微软雅黑" w:eastAsia="微软雅黑" w:hAnsi="微软雅黑" w:cs="微软雅黑" w:hint="eastAsia"/>
          <w:sz w:val="32"/>
        </w:rPr>
        <w:t>社会保障支出377.9万元，卫生健康支出211.18万元，住房保障支出266.75万元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类级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功能科目列出支出预算明细，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6</w:t>
      </w:r>
      <w:r>
        <w:rPr>
          <w:rFonts w:ascii="微软雅黑" w:eastAsia="微软雅黑" w:hAnsi="微软雅黑" w:cs="微软雅黑" w:hint="eastAsia"/>
          <w:color w:val="3216DC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sz w:val="32"/>
          <w:szCs w:val="32"/>
        </w:rPr>
        <w:t>。支出较去年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1696.47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sz w:val="32"/>
          <w:szCs w:val="32"/>
        </w:rPr>
        <w:t>其中</w:t>
      </w:r>
      <w:r>
        <w:rPr>
          <w:rFonts w:ascii="微软雅黑" w:eastAsia="微软雅黑" w:hAnsi="微软雅黑" w:cs="微软雅黑" w:hint="eastAsia"/>
          <w:sz w:val="32"/>
          <w:szCs w:val="32"/>
        </w:rPr>
        <w:t>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减少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1724.47</w:t>
      </w:r>
      <w:r>
        <w:rPr>
          <w:rFonts w:ascii="微软雅黑" w:eastAsia="微软雅黑" w:hAnsi="微软雅黑" w:cs="微软雅黑" w:hint="eastAsia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增长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28.00</w:t>
      </w:r>
      <w:r>
        <w:rPr>
          <w:rFonts w:ascii="微软雅黑" w:eastAsia="微软雅黑" w:hAnsi="微软雅黑" w:cs="微软雅黑" w:hint="eastAsia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16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19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20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，）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sz w:val="32"/>
          <w:szCs w:val="32"/>
        </w:rPr>
        <w:t>其中基本支出较上年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减少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本单位上年度预算了财政专户管理资金和事业收入，本年度未将财政专户管理资金纳入预算。</w:t>
      </w:r>
      <w:r>
        <w:rPr>
          <w:rFonts w:ascii="微软雅黑" w:eastAsia="微软雅黑" w:hAnsi="微软雅黑" w:cs="微软雅黑" w:hint="eastAsia"/>
          <w:sz w:val="32"/>
          <w:szCs w:val="32"/>
        </w:rPr>
        <w:t>项目支出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增加</w:t>
      </w:r>
      <w:r>
        <w:rPr>
          <w:rFonts w:ascii="微软雅黑" w:eastAsia="微软雅黑" w:hAnsi="微软雅黑" w:cs="微软雅黑" w:hint="eastAsia"/>
          <w:sz w:val="32"/>
          <w:szCs w:val="32"/>
        </w:rPr>
        <w:t>主要是</w:t>
      </w:r>
      <w:r>
        <w:rPr>
          <w:rFonts w:ascii="微软雅黑" w:eastAsia="微软雅黑" w:hAnsi="微软雅黑" w:cs="微软雅黑" w:hint="eastAsia"/>
          <w:sz w:val="32"/>
          <w:szCs w:val="32"/>
        </w:rPr>
        <w:t>因为学生人数增加，办学规模增大。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三、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一般公共预算拨款支出预算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一般公共预算拨款支出预算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3,683.31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万元，其中</w:t>
      </w:r>
      <w:r>
        <w:rPr>
          <w:rFonts w:ascii="微软雅黑" w:eastAsia="微软雅黑" w:hAnsi="微软雅黑" w:cs="微软雅黑" w:hint="eastAsia"/>
          <w:sz w:val="32"/>
          <w:szCs w:val="32"/>
        </w:rPr>
        <w:t>，一般公共服务支出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万元，占</w:t>
      </w:r>
      <w:r>
        <w:rPr>
          <w:rFonts w:ascii="微软雅黑" w:eastAsia="微软雅黑" w:hAnsi="微软雅黑" w:cs="微软雅黑" w:hint="eastAsia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sz w:val="32"/>
          <w:szCs w:val="32"/>
        </w:rPr>
        <w:t>；</w:t>
      </w:r>
      <w:r>
        <w:rPr>
          <w:rFonts w:ascii="微软雅黑" w:eastAsia="微软雅黑" w:hAnsi="微软雅黑" w:cs="微软雅黑" w:hint="eastAsia"/>
          <w:sz w:val="32"/>
          <w:szCs w:val="32"/>
        </w:rPr>
        <w:t>公共安全支出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/>
          <w:sz w:val="32"/>
        </w:rPr>
        <w:t>万元，占</w:t>
      </w:r>
      <w:r>
        <w:rPr>
          <w:rFonts w:ascii="微软雅黑" w:eastAsia="微软雅黑" w:hAnsi="微软雅黑" w:cs="微软雅黑"/>
          <w:sz w:val="32"/>
        </w:rPr>
        <w:t>0%</w:t>
      </w:r>
      <w:r>
        <w:rPr>
          <w:rFonts w:ascii="微软雅黑" w:eastAsia="微软雅黑" w:hAnsi="微软雅黑" w:cs="微软雅黑"/>
          <w:sz w:val="32"/>
        </w:rPr>
        <w:t>；</w:t>
      </w:r>
      <w:r>
        <w:rPr>
          <w:rFonts w:ascii="微软雅黑" w:eastAsia="微软雅黑" w:hAnsi="微软雅黑" w:cs="微软雅黑" w:hint="eastAsia"/>
          <w:sz w:val="32"/>
        </w:rPr>
        <w:t>教育支出</w:t>
      </w:r>
      <w:r>
        <w:rPr>
          <w:rFonts w:ascii="微软雅黑" w:eastAsia="微软雅黑" w:hAnsi="微软雅黑" w:cs="微软雅黑" w:hint="eastAsia"/>
          <w:sz w:val="32"/>
        </w:rPr>
        <w:t>2827.48</w:t>
      </w:r>
      <w:r>
        <w:rPr>
          <w:rFonts w:ascii="微软雅黑" w:eastAsia="微软雅黑" w:hAnsi="微软雅黑" w:cs="微软雅黑" w:hint="eastAsia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76.77%</w:t>
      </w:r>
      <w:r>
        <w:rPr>
          <w:rFonts w:ascii="微软雅黑" w:eastAsia="微软雅黑" w:hAnsi="微软雅黑" w:cs="微软雅黑" w:hint="eastAsia"/>
          <w:sz w:val="32"/>
        </w:rPr>
        <w:t>；社会保障支出</w:t>
      </w:r>
      <w:r>
        <w:rPr>
          <w:rFonts w:ascii="微软雅黑" w:eastAsia="微软雅黑" w:hAnsi="微软雅黑" w:cs="微软雅黑" w:hint="eastAsia"/>
          <w:sz w:val="32"/>
        </w:rPr>
        <w:t>377.9</w:t>
      </w:r>
      <w:r>
        <w:rPr>
          <w:rFonts w:ascii="微软雅黑" w:eastAsia="微软雅黑" w:hAnsi="微软雅黑" w:cs="微软雅黑" w:hint="eastAsia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10.26%</w:t>
      </w:r>
      <w:r>
        <w:rPr>
          <w:rFonts w:ascii="微软雅黑" w:eastAsia="微软雅黑" w:hAnsi="微软雅黑" w:cs="微软雅黑" w:hint="eastAsia"/>
          <w:sz w:val="32"/>
        </w:rPr>
        <w:t>；卫生健康支出</w:t>
      </w:r>
      <w:r>
        <w:rPr>
          <w:rFonts w:ascii="微软雅黑" w:eastAsia="微软雅黑" w:hAnsi="微软雅黑" w:cs="微软雅黑" w:hint="eastAsia"/>
          <w:sz w:val="32"/>
        </w:rPr>
        <w:t>211.18</w:t>
      </w:r>
      <w:r>
        <w:rPr>
          <w:rFonts w:ascii="微软雅黑" w:eastAsia="微软雅黑" w:hAnsi="微软雅黑" w:cs="微软雅黑" w:hint="eastAsia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5.73%</w:t>
      </w:r>
      <w:r>
        <w:rPr>
          <w:rFonts w:ascii="微软雅黑" w:eastAsia="微软雅黑" w:hAnsi="微软雅黑" w:cs="微软雅黑" w:hint="eastAsia"/>
          <w:sz w:val="32"/>
        </w:rPr>
        <w:t>；住房保障支出</w:t>
      </w:r>
      <w:r>
        <w:rPr>
          <w:rFonts w:ascii="微软雅黑" w:eastAsia="微软雅黑" w:hAnsi="微软雅黑" w:cs="微软雅黑" w:hint="eastAsia"/>
          <w:sz w:val="32"/>
        </w:rPr>
        <w:t>266.75</w:t>
      </w:r>
      <w:r>
        <w:rPr>
          <w:rFonts w:ascii="微软雅黑" w:eastAsia="微软雅黑" w:hAnsi="微软雅黑" w:cs="微软雅黑" w:hint="eastAsia"/>
          <w:sz w:val="32"/>
        </w:rPr>
        <w:t>万元，占</w:t>
      </w:r>
      <w:r>
        <w:rPr>
          <w:rFonts w:ascii="微软雅黑" w:eastAsia="微软雅黑" w:hAnsi="微软雅黑" w:cs="微软雅黑" w:hint="eastAsia"/>
          <w:sz w:val="32"/>
        </w:rPr>
        <w:t>7.24%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7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具体安排情况如下：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（一）基本支出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年基本支出年初预算数为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3,523.31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，是指为保障单位机构正常运转、完成日常工作任务而发生的各项支出，包括用于基本工资、津贴补贴等人员经费以及办公费、印刷费、水电费、差旅费等日常公用经费。</w:t>
      </w:r>
    </w:p>
    <w:p w:rsidR="00621913" w:rsidRDefault="00E47E4B">
      <w:pPr>
        <w:widowControl/>
        <w:spacing w:line="600" w:lineRule="exact"/>
        <w:ind w:firstLine="660"/>
        <w:jc w:val="left"/>
        <w:rPr>
          <w:rFonts w:ascii="微软雅黑" w:eastAsia="微软雅黑" w:hAnsi="微软雅黑" w:cs="微软雅黑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（二）项目支出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：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项目支出年初预算数为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，是指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为完成特定行政工作任务或事业发展目标而发生的支出，包括有关业务工作经费</w:t>
      </w:r>
      <w:r>
        <w:rPr>
          <w:rFonts w:ascii="微软雅黑" w:eastAsia="微软雅黑" w:hAnsi="微软雅黑" w:cs="微软雅黑" w:hint="eastAsia"/>
          <w:sz w:val="32"/>
          <w:szCs w:val="32"/>
        </w:rPr>
        <w:t>、</w:t>
      </w:r>
      <w:r>
        <w:rPr>
          <w:rFonts w:ascii="微软雅黑" w:eastAsia="微软雅黑" w:hAnsi="微软雅黑" w:cs="微软雅黑" w:hint="eastAsia"/>
          <w:sz w:val="32"/>
          <w:szCs w:val="32"/>
        </w:rPr>
        <w:t>运行维护经费</w:t>
      </w:r>
      <w:r>
        <w:rPr>
          <w:rFonts w:ascii="微软雅黑" w:eastAsia="微软雅黑" w:hAnsi="微软雅黑" w:cs="微软雅黑" w:hint="eastAsia"/>
          <w:sz w:val="32"/>
          <w:szCs w:val="32"/>
        </w:rPr>
        <w:t>等</w:t>
      </w:r>
      <w:r>
        <w:rPr>
          <w:rFonts w:ascii="微软雅黑" w:eastAsia="微软雅黑" w:hAnsi="微软雅黑" w:cs="微软雅黑" w:hint="eastAsia"/>
          <w:sz w:val="32"/>
          <w:szCs w:val="32"/>
        </w:rPr>
        <w:t>。其中：业务工作经费支出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160</w:t>
      </w:r>
      <w:r>
        <w:rPr>
          <w:rFonts w:ascii="微软雅黑" w:eastAsia="微软雅黑" w:hAnsi="微软雅黑" w:cs="微软雅黑" w:hint="eastAsia"/>
          <w:sz w:val="32"/>
          <w:szCs w:val="32"/>
        </w:rPr>
        <w:t>万元，主要用于</w:t>
      </w:r>
      <w:r>
        <w:rPr>
          <w:rFonts w:ascii="微软雅黑" w:eastAsia="微软雅黑" w:hAnsi="微软雅黑" w:cs="微软雅黑" w:hint="eastAsia"/>
          <w:sz w:val="32"/>
          <w:szCs w:val="32"/>
        </w:rPr>
        <w:t>学校办公，水电，及维修</w:t>
      </w:r>
      <w:r>
        <w:rPr>
          <w:rFonts w:ascii="微软雅黑" w:eastAsia="微软雅黑" w:hAnsi="微软雅黑" w:cs="微软雅黑" w:hint="eastAsia"/>
          <w:sz w:val="32"/>
          <w:szCs w:val="32"/>
        </w:rPr>
        <w:t>等方面</w:t>
      </w:r>
      <w:r>
        <w:rPr>
          <w:rFonts w:ascii="微软雅黑" w:eastAsia="微软雅黑" w:hAnsi="微软雅黑" w:cs="微软雅黑" w:hint="eastAsia"/>
          <w:sz w:val="32"/>
          <w:szCs w:val="32"/>
        </w:rPr>
        <w:t>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四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、政府性基金预算支出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color w:val="3216DC"/>
          <w:sz w:val="32"/>
          <w:u w:val="single"/>
        </w:rPr>
        <w:t>年度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本单位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无政府性基金安排的支出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，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所以公开的附件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16-18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（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政府性基金预算</w:t>
      </w:r>
      <w:r>
        <w:rPr>
          <w:rFonts w:ascii="微软雅黑" w:eastAsia="微软雅黑" w:hAnsi="微软雅黑" w:cs="微软雅黑" w:hint="eastAsia"/>
          <w:color w:val="FF0000"/>
          <w:kern w:val="0"/>
          <w:sz w:val="32"/>
          <w:szCs w:val="32"/>
          <w:u w:val="single"/>
        </w:rPr>
        <w:t>）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为空。</w:t>
      </w:r>
      <w:r>
        <w:rPr>
          <w:rFonts w:ascii="微软雅黑" w:eastAsia="微软雅黑" w:hAnsi="微软雅黑" w:cs="微软雅黑"/>
          <w:sz w:val="32"/>
        </w:rPr>
        <w:t>政府性基金预算拨款支出预算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.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五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、其他重要事项的情况说明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（一）机关运行经费</w:t>
      </w:r>
    </w:p>
    <w:p w:rsidR="00621913" w:rsidRDefault="00E47E4B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机关运行经费当年一般公共预算拨款</w:t>
      </w:r>
      <w:r>
        <w:rPr>
          <w:rFonts w:ascii="微软雅黑" w:eastAsia="微软雅黑" w:hAnsi="微软雅黑" w:cs="微软雅黑"/>
          <w:sz w:val="32"/>
        </w:rPr>
        <w:t>160.00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14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160.00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 w:hint="eastAsia"/>
          <w:sz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。主要原因是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预算科目调整。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（二）“三公”经费预算</w:t>
      </w:r>
    </w:p>
    <w:p w:rsidR="00621913" w:rsidRDefault="00E47E4B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/>
          <w:sz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“三公”经费预算数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（数据来源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见表</w:t>
      </w:r>
      <w:r>
        <w:rPr>
          <w:rFonts w:ascii="微软雅黑" w:eastAsia="微软雅黑" w:hAnsi="微软雅黑" w:cs="微软雅黑" w:hint="eastAsia"/>
          <w:b/>
          <w:bCs/>
          <w:color w:val="FF0000"/>
          <w:sz w:val="32"/>
          <w:szCs w:val="32"/>
        </w:rPr>
        <w:t>15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</w:rPr>
        <w:t>）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，其中，公务接待费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万元，因公出国（境）费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万元，公务用车购置及运行费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其中公务用车购置费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万元，公务用车运行费</w:t>
      </w:r>
      <w:r>
        <w:rPr>
          <w:rFonts w:ascii="微软雅黑" w:eastAsia="微软雅黑" w:hAnsi="微软雅黑" w:cs="微软雅黑"/>
          <w:sz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万元。比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增长</w:t>
      </w:r>
      <w:r>
        <w:rPr>
          <w:rFonts w:ascii="微软雅黑" w:eastAsia="微软雅黑" w:hAnsi="微软雅黑" w:cs="微软雅黑" w:hint="eastAsia"/>
          <w:color w:val="3216DC"/>
          <w:kern w:val="0"/>
          <w:sz w:val="32"/>
          <w:szCs w:val="32"/>
          <w:u w:val="single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/>
          <w:sz w:val="32"/>
        </w:rPr>
        <w:t>增长</w:t>
      </w:r>
      <w:r>
        <w:rPr>
          <w:rFonts w:ascii="微软雅黑" w:eastAsia="微软雅黑" w:hAnsi="微软雅黑" w:cs="微软雅黑"/>
          <w:sz w:val="32"/>
        </w:rPr>
        <w:t>0.00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%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.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（三）一般性支出情况</w:t>
      </w:r>
    </w:p>
    <w:p w:rsidR="00621913" w:rsidRDefault="00E47E4B">
      <w:pPr>
        <w:autoSpaceDE w:val="0"/>
        <w:autoSpaceDN w:val="0"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  <w:u w:val="single"/>
        </w:rPr>
        <w:t>2025</w:t>
      </w:r>
      <w:r>
        <w:rPr>
          <w:rFonts w:ascii="微软雅黑" w:eastAsia="微软雅黑" w:hAnsi="微软雅黑" w:cs="微软雅黑"/>
          <w:sz w:val="32"/>
          <w:u w:val="single"/>
        </w:rPr>
        <w:t>年度本单位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  <w:u w:val="single"/>
        </w:rPr>
        <w:t>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  <w:u w:val="single"/>
        </w:rPr>
        <w:t>安排会议、培训，未计划</w:t>
      </w:r>
      <w:r>
        <w:rPr>
          <w:rFonts w:ascii="微软雅黑" w:eastAsia="微软雅黑" w:hAnsi="微软雅黑" w:cs="微软雅黑" w:hint="eastAsia"/>
          <w:kern w:val="0"/>
          <w:sz w:val="32"/>
          <w:szCs w:val="32"/>
          <w:u w:val="single"/>
        </w:rPr>
        <w:t>举办</w:t>
      </w:r>
      <w:r>
        <w:rPr>
          <w:rFonts w:ascii="微软雅黑" w:eastAsia="微软雅黑" w:hAnsi="微软雅黑" w:cs="微软雅黑" w:hint="eastAsia"/>
          <w:kern w:val="0"/>
          <w:sz w:val="32"/>
          <w:szCs w:val="32"/>
          <w:u w:val="single"/>
        </w:rPr>
        <w:t>节庆、晚会、论坛、赛事活动</w:t>
      </w:r>
      <w:r>
        <w:rPr>
          <w:rFonts w:ascii="微软雅黑" w:eastAsia="微软雅黑" w:hAnsi="微软雅黑" w:cs="微软雅黑" w:hint="eastAsia"/>
          <w:kern w:val="0"/>
          <w:sz w:val="32"/>
          <w:szCs w:val="32"/>
          <w:u w:val="single"/>
        </w:rPr>
        <w:t>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（四）政府采购情况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/>
          <w:sz w:val="32"/>
          <w:u w:val="single"/>
        </w:rPr>
        <w:t>2025</w:t>
      </w:r>
      <w:r>
        <w:rPr>
          <w:rFonts w:ascii="微软雅黑" w:eastAsia="微软雅黑" w:hAnsi="微软雅黑" w:cs="微软雅黑"/>
          <w:sz w:val="32"/>
          <w:u w:val="single"/>
        </w:rPr>
        <w:t>年度本单位未安排政府采购预算。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（五）国有资产占有使用及新增资产配置情况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截至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上一年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月底，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共有车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辆，其中领导干部用车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台。</w:t>
      </w:r>
      <w:bookmarkStart w:id="0" w:name="_GoBack"/>
      <w:bookmarkEnd w:id="0"/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拟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报废处置公务用车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辆，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拟新增配置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车辆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，其中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领导干部用车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辆，一般公务用车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辆，其他用车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辆。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color w:val="0000FF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拟新增配备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50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万元以上通用设备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价值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100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万元以上专用设备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0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台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（六）预算绩效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目标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说明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本单位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所有支出实行绩效目标管理。纳入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2025</w:t>
      </w:r>
      <w:r>
        <w:rPr>
          <w:rFonts w:ascii="微软雅黑" w:eastAsia="微软雅黑" w:hAnsi="微软雅黑" w:cs="微软雅黑"/>
          <w:sz w:val="32"/>
        </w:rPr>
        <w:t>年单位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整体支出绩效目标的金额为</w:t>
      </w:r>
      <w:r>
        <w:rPr>
          <w:rFonts w:ascii="微软雅黑" w:eastAsia="微软雅黑" w:hAnsi="微软雅黑" w:cs="微软雅黑" w:hint="eastAsia"/>
          <w:sz w:val="32"/>
          <w:szCs w:val="32"/>
        </w:rPr>
        <w:t>3,683.31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万元，其中，基本支出</w:t>
      </w:r>
      <w:r>
        <w:rPr>
          <w:rFonts w:ascii="微软雅黑" w:eastAsia="微软雅黑" w:hAnsi="微软雅黑" w:cs="微软雅黑" w:hint="eastAsia"/>
          <w:sz w:val="32"/>
          <w:szCs w:val="32"/>
        </w:rPr>
        <w:t>3,523.31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万元，项目支出</w:t>
      </w:r>
      <w:r>
        <w:rPr>
          <w:rFonts w:ascii="微软雅黑" w:eastAsia="微软雅黑" w:hAnsi="微软雅黑" w:cs="微软雅黑" w:hint="eastAsia"/>
          <w:sz w:val="32"/>
          <w:szCs w:val="32"/>
        </w:rPr>
        <w:t>160.00</w:t>
      </w:r>
      <w:r>
        <w:rPr>
          <w:rFonts w:ascii="微软雅黑" w:eastAsia="微软雅黑" w:hAnsi="微软雅黑" w:cs="微软雅黑" w:hint="eastAsia"/>
          <w:bCs/>
          <w:kern w:val="0"/>
          <w:sz w:val="32"/>
          <w:szCs w:val="32"/>
        </w:rPr>
        <w:t>万元，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详见文尾附表中单位预算公开表格的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22-23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六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、名词解释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1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、机关运行经费：是指各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的公用经费，包括办公及印刷费、邮电费、差旅费、会议费、福利费、日常维修费、专用资料及一般设备购置费、办公用房水电费、办公用房取暖费、办公用房物业管理费、公务用车运行维护费以及其他费用。</w:t>
      </w:r>
    </w:p>
    <w:p w:rsidR="00621913" w:rsidRDefault="00E47E4B">
      <w:pPr>
        <w:widowControl/>
        <w:spacing w:line="600" w:lineRule="exact"/>
        <w:ind w:firstLineChars="200" w:firstLine="640"/>
        <w:rPr>
          <w:rFonts w:ascii="微软雅黑" w:eastAsia="微软雅黑" w:hAnsi="微软雅黑" w:cs="微软雅黑"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2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、“三公”经费：纳入财政预算管理的“三公“经费，是指用一般公共预算拨款安排的公务接待费、公务用车购置及运行维护费和因公出国（境）费。其中，公务接待费反映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按规定开支的各类公务接待支出；公务用车购置及运行费反映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公务用车车辆购置支出（含车辆购置税），以及燃料费、维修费、保险费等支出；因公出国（境）费反映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单位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>公务出国（境）的国际旅费、国外城市间交通费、食宿费等支出。</w:t>
      </w: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t xml:space="preserve">               </w:t>
      </w:r>
    </w:p>
    <w:p w:rsidR="00621913" w:rsidRDefault="00E47E4B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kern w:val="0"/>
          <w:sz w:val="32"/>
          <w:szCs w:val="32"/>
        </w:rPr>
        <w:br w:type="page"/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第二部分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 xml:space="preserve">  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单位预算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公开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表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格</w:t>
      </w:r>
    </w:p>
    <w:p w:rsidR="00621913" w:rsidRDefault="00E47E4B">
      <w:pPr>
        <w:widowControl/>
        <w:spacing w:line="600" w:lineRule="exact"/>
        <w:jc w:val="center"/>
        <w:rPr>
          <w:rFonts w:ascii="微软雅黑" w:eastAsia="微软雅黑" w:hAnsi="微软雅黑" w:cs="微软雅黑"/>
          <w:b/>
          <w:bCs/>
          <w:kern w:val="0"/>
          <w:sz w:val="32"/>
          <w:szCs w:val="32"/>
        </w:rPr>
      </w:pP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附件：</w:t>
      </w:r>
      <w:r>
        <w:rPr>
          <w:rFonts w:ascii="微软雅黑" w:eastAsia="微软雅黑" w:hAnsi="微软雅黑" w:cs="微软雅黑" w:hint="eastAsia"/>
          <w:b/>
          <w:bCs/>
          <w:kern w:val="0"/>
          <w:sz w:val="32"/>
          <w:szCs w:val="32"/>
        </w:rPr>
        <w:t>岳阳县第二中学</w:t>
      </w:r>
      <w:r>
        <w:rPr>
          <w:rFonts w:ascii="微软雅黑" w:eastAsia="微软雅黑" w:hAnsi="微软雅黑" w:cs="微软雅黑"/>
          <w:b/>
          <w:sz w:val="32"/>
        </w:rPr>
        <w:t>单位预算公开表格</w:t>
      </w:r>
    </w:p>
    <w:sectPr w:rsidR="00621913" w:rsidSect="00621913">
      <w:headerReference w:type="default" r:id="rId6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47E4B" w:rsidRDefault="00E47E4B" w:rsidP="00621913">
      <w:r>
        <w:separator/>
      </w:r>
    </w:p>
  </w:endnote>
  <w:endnote w:type="continuationSeparator" w:id="0">
    <w:p w:rsidR="00E47E4B" w:rsidRDefault="00E47E4B" w:rsidP="006219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  <w:embedRegular r:id="rId1" w:subsetted="1" w:fontKey="{8A7C6830-AFBE-4D7B-8678-694305006A69}"/>
    <w:embedBold r:id="rId2" w:subsetted="1" w:fontKey="{E92ED8F3-0903-424A-AA91-E1AD318A79C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47E4B" w:rsidRDefault="00E47E4B" w:rsidP="00621913">
      <w:r>
        <w:separator/>
      </w:r>
    </w:p>
  </w:footnote>
  <w:footnote w:type="continuationSeparator" w:id="0">
    <w:p w:rsidR="00E47E4B" w:rsidRDefault="00E47E4B" w:rsidP="006219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1913" w:rsidRDefault="00621913">
    <w:pPr>
      <w:pStyle w:val="a8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00"/>
  <w:embedTrueTypeFonts/>
  <w:saveSubsetFonts/>
  <w:proofState w:spelling="clean"/>
  <w:stylePaneFormatFilter w:val="3F01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NjU0NWU4NzA0NTBhNzIxMGYxNjdhYzgyZTJkYTk0YzAifQ=="/>
    <w:docVar w:name="KSO_WPS_MARK_KEY" w:val="4ec26934-afcf-48b4-991b-b93945f8c5dd"/>
  </w:docVars>
  <w:rsids>
    <w:rsidRoot w:val="00CA5057"/>
    <w:rsid w:val="00001697"/>
    <w:rsid w:val="000034D6"/>
    <w:rsid w:val="0006270B"/>
    <w:rsid w:val="00065DA2"/>
    <w:rsid w:val="00117900"/>
    <w:rsid w:val="001336FC"/>
    <w:rsid w:val="00193395"/>
    <w:rsid w:val="001A0136"/>
    <w:rsid w:val="001A3382"/>
    <w:rsid w:val="001A3861"/>
    <w:rsid w:val="001A6377"/>
    <w:rsid w:val="001C6E63"/>
    <w:rsid w:val="001D154A"/>
    <w:rsid w:val="001F365A"/>
    <w:rsid w:val="00203B0A"/>
    <w:rsid w:val="0025517E"/>
    <w:rsid w:val="00270E85"/>
    <w:rsid w:val="002B0968"/>
    <w:rsid w:val="002C117B"/>
    <w:rsid w:val="002F5747"/>
    <w:rsid w:val="002F57F8"/>
    <w:rsid w:val="00344D3D"/>
    <w:rsid w:val="003457B4"/>
    <w:rsid w:val="00355284"/>
    <w:rsid w:val="003C0AE2"/>
    <w:rsid w:val="003C0E16"/>
    <w:rsid w:val="003C62F5"/>
    <w:rsid w:val="003E6642"/>
    <w:rsid w:val="00452611"/>
    <w:rsid w:val="00464A20"/>
    <w:rsid w:val="00466617"/>
    <w:rsid w:val="004711E9"/>
    <w:rsid w:val="00490880"/>
    <w:rsid w:val="0049696B"/>
    <w:rsid w:val="004A0D4C"/>
    <w:rsid w:val="004A798F"/>
    <w:rsid w:val="004B4F1A"/>
    <w:rsid w:val="004B766D"/>
    <w:rsid w:val="004D0879"/>
    <w:rsid w:val="004E302C"/>
    <w:rsid w:val="0054440F"/>
    <w:rsid w:val="005E6320"/>
    <w:rsid w:val="006137D9"/>
    <w:rsid w:val="00617392"/>
    <w:rsid w:val="00621913"/>
    <w:rsid w:val="00637664"/>
    <w:rsid w:val="00687143"/>
    <w:rsid w:val="00695750"/>
    <w:rsid w:val="006C1259"/>
    <w:rsid w:val="006E013D"/>
    <w:rsid w:val="006E335E"/>
    <w:rsid w:val="006F2FD2"/>
    <w:rsid w:val="00714685"/>
    <w:rsid w:val="00733253"/>
    <w:rsid w:val="00754296"/>
    <w:rsid w:val="00755471"/>
    <w:rsid w:val="007B0161"/>
    <w:rsid w:val="007C48A3"/>
    <w:rsid w:val="00812DE3"/>
    <w:rsid w:val="00832EBB"/>
    <w:rsid w:val="008459F5"/>
    <w:rsid w:val="008511BD"/>
    <w:rsid w:val="00854FCA"/>
    <w:rsid w:val="0085589C"/>
    <w:rsid w:val="008827C7"/>
    <w:rsid w:val="00893563"/>
    <w:rsid w:val="008974A0"/>
    <w:rsid w:val="008C1057"/>
    <w:rsid w:val="008E61DB"/>
    <w:rsid w:val="008E6571"/>
    <w:rsid w:val="009143CB"/>
    <w:rsid w:val="0093410B"/>
    <w:rsid w:val="00990520"/>
    <w:rsid w:val="00995AF1"/>
    <w:rsid w:val="009D1CA3"/>
    <w:rsid w:val="009D450C"/>
    <w:rsid w:val="009E5041"/>
    <w:rsid w:val="009E7921"/>
    <w:rsid w:val="00A0350C"/>
    <w:rsid w:val="00A03C0E"/>
    <w:rsid w:val="00A867C6"/>
    <w:rsid w:val="00AA481C"/>
    <w:rsid w:val="00AB576D"/>
    <w:rsid w:val="00AB6861"/>
    <w:rsid w:val="00AC160E"/>
    <w:rsid w:val="00B0403C"/>
    <w:rsid w:val="00B21CBD"/>
    <w:rsid w:val="00B366B4"/>
    <w:rsid w:val="00B82665"/>
    <w:rsid w:val="00BC04D7"/>
    <w:rsid w:val="00BE4229"/>
    <w:rsid w:val="00BF5A08"/>
    <w:rsid w:val="00C36022"/>
    <w:rsid w:val="00C5316A"/>
    <w:rsid w:val="00CA5057"/>
    <w:rsid w:val="00CB1E6F"/>
    <w:rsid w:val="00CB5C8F"/>
    <w:rsid w:val="00CF2BA3"/>
    <w:rsid w:val="00D1730A"/>
    <w:rsid w:val="00D279D7"/>
    <w:rsid w:val="00D60DAB"/>
    <w:rsid w:val="00D75CFA"/>
    <w:rsid w:val="00D84D40"/>
    <w:rsid w:val="00D96317"/>
    <w:rsid w:val="00DB63BF"/>
    <w:rsid w:val="00DD2BA7"/>
    <w:rsid w:val="00DD573A"/>
    <w:rsid w:val="00E01BD5"/>
    <w:rsid w:val="00E179D0"/>
    <w:rsid w:val="00E24DC7"/>
    <w:rsid w:val="00E419D9"/>
    <w:rsid w:val="00E47E4B"/>
    <w:rsid w:val="00E5547E"/>
    <w:rsid w:val="00E75085"/>
    <w:rsid w:val="00EA5C43"/>
    <w:rsid w:val="00EC052E"/>
    <w:rsid w:val="00F05F5B"/>
    <w:rsid w:val="00F06D7F"/>
    <w:rsid w:val="00F078E9"/>
    <w:rsid w:val="00F24836"/>
    <w:rsid w:val="00F36C19"/>
    <w:rsid w:val="00F74B02"/>
    <w:rsid w:val="00FB0434"/>
    <w:rsid w:val="00FB1B41"/>
    <w:rsid w:val="00FB3CC9"/>
    <w:rsid w:val="00FE2E8C"/>
    <w:rsid w:val="02DF562C"/>
    <w:rsid w:val="032D48E5"/>
    <w:rsid w:val="039837D0"/>
    <w:rsid w:val="04497920"/>
    <w:rsid w:val="066C559F"/>
    <w:rsid w:val="069419C6"/>
    <w:rsid w:val="08281851"/>
    <w:rsid w:val="0AF15A72"/>
    <w:rsid w:val="0B422D73"/>
    <w:rsid w:val="0C0C6008"/>
    <w:rsid w:val="0C4F7AFC"/>
    <w:rsid w:val="0D5B6622"/>
    <w:rsid w:val="0E064421"/>
    <w:rsid w:val="0E3715D1"/>
    <w:rsid w:val="0ED234CD"/>
    <w:rsid w:val="0F654CC7"/>
    <w:rsid w:val="0F9E0A26"/>
    <w:rsid w:val="13422421"/>
    <w:rsid w:val="14903A2F"/>
    <w:rsid w:val="15D9563A"/>
    <w:rsid w:val="1887053C"/>
    <w:rsid w:val="19420C90"/>
    <w:rsid w:val="19D5374E"/>
    <w:rsid w:val="1AC31CB7"/>
    <w:rsid w:val="1BEF6124"/>
    <w:rsid w:val="1EAD2225"/>
    <w:rsid w:val="1F1F1226"/>
    <w:rsid w:val="1FE364B7"/>
    <w:rsid w:val="26570D53"/>
    <w:rsid w:val="27D848B8"/>
    <w:rsid w:val="29BD1AEA"/>
    <w:rsid w:val="2B6B2D90"/>
    <w:rsid w:val="2CDB483B"/>
    <w:rsid w:val="2FC40521"/>
    <w:rsid w:val="3405688C"/>
    <w:rsid w:val="34183798"/>
    <w:rsid w:val="34E11E02"/>
    <w:rsid w:val="388764A3"/>
    <w:rsid w:val="39385431"/>
    <w:rsid w:val="395D152B"/>
    <w:rsid w:val="3BC82B6A"/>
    <w:rsid w:val="3D3B56F0"/>
    <w:rsid w:val="3E4D3BDD"/>
    <w:rsid w:val="3FCF3ECE"/>
    <w:rsid w:val="41DA7DB9"/>
    <w:rsid w:val="41F429BA"/>
    <w:rsid w:val="447637E8"/>
    <w:rsid w:val="46814786"/>
    <w:rsid w:val="49EF4858"/>
    <w:rsid w:val="4AE9742D"/>
    <w:rsid w:val="4BA67C06"/>
    <w:rsid w:val="4CA46ED7"/>
    <w:rsid w:val="4D013E21"/>
    <w:rsid w:val="4D8D7228"/>
    <w:rsid w:val="4DDD2C7F"/>
    <w:rsid w:val="4F1826FF"/>
    <w:rsid w:val="500E4FCB"/>
    <w:rsid w:val="506C2AB0"/>
    <w:rsid w:val="53344C63"/>
    <w:rsid w:val="538751CC"/>
    <w:rsid w:val="541F5763"/>
    <w:rsid w:val="54E30327"/>
    <w:rsid w:val="55295806"/>
    <w:rsid w:val="55D3446A"/>
    <w:rsid w:val="593F63D3"/>
    <w:rsid w:val="598D36CC"/>
    <w:rsid w:val="5B423ECD"/>
    <w:rsid w:val="5CDA4DA9"/>
    <w:rsid w:val="5D3513BC"/>
    <w:rsid w:val="5E280101"/>
    <w:rsid w:val="5EB54BE4"/>
    <w:rsid w:val="62820F98"/>
    <w:rsid w:val="62873CEC"/>
    <w:rsid w:val="64035B71"/>
    <w:rsid w:val="64DB31B9"/>
    <w:rsid w:val="681842B0"/>
    <w:rsid w:val="6AE87D9C"/>
    <w:rsid w:val="6D2154B9"/>
    <w:rsid w:val="6D624869"/>
    <w:rsid w:val="6F8561D3"/>
    <w:rsid w:val="6F8D2902"/>
    <w:rsid w:val="6F9106B6"/>
    <w:rsid w:val="70271B5B"/>
    <w:rsid w:val="70845F00"/>
    <w:rsid w:val="71AC0C24"/>
    <w:rsid w:val="73DE3EA6"/>
    <w:rsid w:val="773C67F0"/>
    <w:rsid w:val="7D397CC1"/>
    <w:rsid w:val="7DFA5EB0"/>
    <w:rsid w:val="7E3E73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er" w:qFormat="1"/>
    <w:lsdException w:name="footer" w:qFormat="1"/>
    <w:lsdException w:name="toa heading" w:uiPriority="99" w:qFormat="1"/>
    <w:lsdException w:name="Default Paragraph Font" w:semiHidden="1" w:qFormat="1"/>
    <w:lsdException w:name="Body Text" w:qFormat="1"/>
    <w:lsdException w:name="Dat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a0"/>
    <w:qFormat/>
    <w:rsid w:val="00621913"/>
    <w:pPr>
      <w:widowControl w:val="0"/>
      <w:jc w:val="both"/>
    </w:pPr>
    <w:rPr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oa heading"/>
    <w:basedOn w:val="a"/>
    <w:next w:val="a"/>
    <w:uiPriority w:val="99"/>
    <w:qFormat/>
    <w:rsid w:val="00621913"/>
    <w:pPr>
      <w:spacing w:before="120" w:after="200" w:line="276" w:lineRule="auto"/>
    </w:pPr>
    <w:rPr>
      <w:rFonts w:ascii="Arial" w:hAnsi="Arial"/>
      <w:sz w:val="24"/>
    </w:rPr>
  </w:style>
  <w:style w:type="paragraph" w:styleId="a4">
    <w:name w:val="Body Text"/>
    <w:basedOn w:val="a"/>
    <w:link w:val="Char"/>
    <w:qFormat/>
    <w:rsid w:val="00621913"/>
    <w:pPr>
      <w:spacing w:after="120"/>
    </w:pPr>
  </w:style>
  <w:style w:type="paragraph" w:styleId="a5">
    <w:name w:val="Date"/>
    <w:basedOn w:val="a"/>
    <w:next w:val="a"/>
    <w:link w:val="Char0"/>
    <w:qFormat/>
    <w:rsid w:val="00621913"/>
    <w:pPr>
      <w:ind w:leftChars="2500" w:left="100"/>
    </w:pPr>
  </w:style>
  <w:style w:type="paragraph" w:styleId="a6">
    <w:name w:val="Balloon Text"/>
    <w:basedOn w:val="a"/>
    <w:link w:val="Char1"/>
    <w:semiHidden/>
    <w:qFormat/>
    <w:rsid w:val="00621913"/>
    <w:rPr>
      <w:sz w:val="18"/>
      <w:szCs w:val="18"/>
    </w:rPr>
  </w:style>
  <w:style w:type="paragraph" w:styleId="a7">
    <w:name w:val="footer"/>
    <w:basedOn w:val="a"/>
    <w:link w:val="Char2"/>
    <w:qFormat/>
    <w:rsid w:val="006219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Char3"/>
    <w:qFormat/>
    <w:rsid w:val="006219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rsid w:val="00621913"/>
    <w:pPr>
      <w:spacing w:before="100" w:beforeAutospacing="1" w:after="100" w:afterAutospacing="1"/>
      <w:jc w:val="left"/>
    </w:pPr>
    <w:rPr>
      <w:kern w:val="0"/>
      <w:sz w:val="24"/>
    </w:rPr>
  </w:style>
  <w:style w:type="character" w:customStyle="1" w:styleId="Char">
    <w:name w:val="正文文本 Char"/>
    <w:basedOn w:val="a1"/>
    <w:link w:val="a4"/>
    <w:qFormat/>
    <w:locked/>
    <w:rsid w:val="00621913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0">
    <w:name w:val="日期 Char"/>
    <w:basedOn w:val="a1"/>
    <w:link w:val="a5"/>
    <w:qFormat/>
    <w:locked/>
    <w:rsid w:val="00621913"/>
    <w:rPr>
      <w:rFonts w:eastAsia="宋体"/>
      <w:kern w:val="2"/>
      <w:sz w:val="21"/>
      <w:szCs w:val="21"/>
      <w:lang w:val="en-US" w:eastAsia="zh-CN" w:bidi="ar-SA"/>
    </w:rPr>
  </w:style>
  <w:style w:type="character" w:customStyle="1" w:styleId="Char1">
    <w:name w:val="批注框文本 Char"/>
    <w:basedOn w:val="a1"/>
    <w:link w:val="a6"/>
    <w:qFormat/>
    <w:locked/>
    <w:rsid w:val="0062191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2">
    <w:name w:val="页脚 Char"/>
    <w:basedOn w:val="a1"/>
    <w:link w:val="a7"/>
    <w:qFormat/>
    <w:locked/>
    <w:rsid w:val="00621913"/>
    <w:rPr>
      <w:rFonts w:eastAsia="宋体"/>
      <w:kern w:val="2"/>
      <w:sz w:val="18"/>
      <w:szCs w:val="18"/>
      <w:lang w:val="en-US" w:eastAsia="zh-CN" w:bidi="ar-SA"/>
    </w:rPr>
  </w:style>
  <w:style w:type="character" w:customStyle="1" w:styleId="Char3">
    <w:name w:val="页眉 Char"/>
    <w:basedOn w:val="a1"/>
    <w:link w:val="a8"/>
    <w:qFormat/>
    <w:locked/>
    <w:rsid w:val="00621913"/>
    <w:rPr>
      <w:rFonts w:eastAsia="宋体"/>
      <w:kern w:val="2"/>
      <w:sz w:val="18"/>
      <w:szCs w:val="18"/>
      <w:lang w:val="en-US" w:eastAsia="zh-CN" w:bidi="ar-SA"/>
    </w:rPr>
  </w:style>
  <w:style w:type="paragraph" w:customStyle="1" w:styleId="aa">
    <w:name w:val="表格内容"/>
    <w:basedOn w:val="a4"/>
    <w:qFormat/>
    <w:rsid w:val="00621913"/>
    <w:pPr>
      <w:suppressLineNumbers/>
      <w:suppressAutoHyphens/>
      <w:jc w:val="left"/>
    </w:pPr>
    <w:rPr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458</Words>
  <Characters>2613</Characters>
  <Application>Microsoft Office Word</Application>
  <DocSecurity>0</DocSecurity>
  <Lines>21</Lines>
  <Paragraphs>6</Paragraphs>
  <ScaleCrop>false</ScaleCrop>
  <Company>Microsoft Corporation</Company>
  <LinksUpToDate>false</LinksUpToDate>
  <CharactersWithSpaces>3065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周继恩 10.105.113.143</dc:creator>
  <cp:lastModifiedBy>Administrator</cp:lastModifiedBy>
  <cp:revision>4</cp:revision>
  <cp:lastPrinted>2019-05-05T07:55:00Z</cp:lastPrinted>
  <dcterms:created xsi:type="dcterms:W3CDTF">2018-08-09T00:21:00Z</dcterms:created>
  <dcterms:modified xsi:type="dcterms:W3CDTF">2025-03-10T08:58:00Z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CA88FE87EC5C4F73A7E37DAFC2D5A671_13</vt:lpwstr>
  </property>
  <property fmtid="{D5CDD505-2E9C-101B-9397-08002B2CF9AE}" pid="4" name="KSOTemplateDocerSaveRecord">
    <vt:lpwstr>eyJoZGlkIjoiYTg5NzY0NzJhOWE0MTg1NmVjNjAzNjJhMzE1Yjk5NWUiLCJ1c2VySWQiOiI5NTA3MjM0NjYifQ==</vt:lpwstr>
  </property>
</Properties>
</file>