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83" w:rsidRDefault="00A043D0">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岳阳县明德小学</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2025</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941383" w:rsidRDefault="00A043D0">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941383" w:rsidRDefault="00941383">
      <w:pPr>
        <w:widowControl/>
        <w:ind w:firstLineChars="200" w:firstLine="880"/>
        <w:jc w:val="center"/>
        <w:rPr>
          <w:rFonts w:ascii="微软雅黑" w:eastAsia="微软雅黑" w:hAnsi="微软雅黑" w:cs="微软雅黑"/>
          <w:b/>
          <w:bCs/>
          <w:kern w:val="0"/>
          <w:sz w:val="44"/>
          <w:szCs w:val="44"/>
        </w:rPr>
      </w:pPr>
    </w:p>
    <w:p w:rsidR="00941383" w:rsidRDefault="00A043D0">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w:t>
      </w:r>
      <w:bookmarkStart w:id="0" w:name="_GoBack"/>
      <w:bookmarkEnd w:id="0"/>
      <w:r>
        <w:rPr>
          <w:rFonts w:ascii="微软雅黑" w:eastAsia="微软雅黑" w:hAnsi="微软雅黑" w:cs="微软雅黑" w:hint="eastAsia"/>
          <w:b/>
          <w:bCs/>
          <w:kern w:val="0"/>
          <w:sz w:val="44"/>
          <w:szCs w:val="44"/>
        </w:rPr>
        <w:t>录</w:t>
      </w:r>
    </w:p>
    <w:p w:rsidR="00941383" w:rsidRDefault="00941383">
      <w:pPr>
        <w:widowControl/>
        <w:ind w:firstLineChars="200" w:firstLine="640"/>
        <w:rPr>
          <w:rFonts w:ascii="微软雅黑" w:eastAsia="微软雅黑" w:hAnsi="微软雅黑" w:cs="微软雅黑"/>
          <w:b/>
          <w:bCs/>
          <w:kern w:val="0"/>
          <w:sz w:val="32"/>
          <w:szCs w:val="32"/>
        </w:rPr>
      </w:pP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941383" w:rsidRDefault="00A043D0">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941383" w:rsidRDefault="00A043D0">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941383" w:rsidRDefault="00A043D0">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941383" w:rsidRDefault="00A043D0" w:rsidP="00A15EF6">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941383" w:rsidRDefault="00941383">
      <w:pPr>
        <w:widowControl/>
        <w:spacing w:line="600" w:lineRule="exact"/>
        <w:ind w:firstLineChars="200" w:firstLine="640"/>
        <w:rPr>
          <w:rFonts w:ascii="微软雅黑" w:eastAsia="微软雅黑" w:hAnsi="微软雅黑" w:cs="微软雅黑"/>
          <w:kern w:val="0"/>
          <w:sz w:val="32"/>
          <w:szCs w:val="32"/>
        </w:rPr>
      </w:pP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A15EF6" w:rsidRPr="00A15EF6" w:rsidRDefault="00A15EF6" w:rsidP="00A15EF6">
      <w:pPr>
        <w:widowControl/>
        <w:spacing w:line="600" w:lineRule="exact"/>
        <w:ind w:firstLineChars="200" w:firstLine="640"/>
        <w:rPr>
          <w:rFonts w:ascii="微软雅黑" w:eastAsia="微软雅黑" w:hAnsi="微软雅黑" w:cs="微软雅黑"/>
          <w:kern w:val="0"/>
          <w:sz w:val="32"/>
          <w:szCs w:val="32"/>
        </w:rPr>
      </w:pPr>
      <w:r w:rsidRPr="00A15EF6">
        <w:rPr>
          <w:rFonts w:ascii="微软雅黑" w:eastAsia="微软雅黑" w:hAnsi="微软雅黑" w:cs="微软雅黑" w:hint="eastAsia"/>
          <w:kern w:val="0"/>
          <w:sz w:val="32"/>
          <w:szCs w:val="32"/>
        </w:rPr>
        <w:t>1、宣传贯彻执行党和国家的教育方针、政策、法律法规等，坚持依法治教、依法治学，贯彻执行县教体局的行政规章制度。</w:t>
      </w:r>
    </w:p>
    <w:p w:rsidR="00A15EF6" w:rsidRPr="00A15EF6" w:rsidRDefault="00A15EF6" w:rsidP="00A15EF6">
      <w:pPr>
        <w:widowControl/>
        <w:spacing w:line="600" w:lineRule="exact"/>
        <w:ind w:firstLineChars="200" w:firstLine="640"/>
        <w:rPr>
          <w:rFonts w:ascii="微软雅黑" w:eastAsia="微软雅黑" w:hAnsi="微软雅黑" w:cs="微软雅黑"/>
          <w:kern w:val="0"/>
          <w:sz w:val="32"/>
          <w:szCs w:val="32"/>
        </w:rPr>
      </w:pPr>
      <w:r w:rsidRPr="00A15EF6">
        <w:rPr>
          <w:rFonts w:ascii="微软雅黑" w:eastAsia="微软雅黑" w:hAnsi="微软雅黑" w:cs="微软雅黑" w:hint="eastAsia"/>
          <w:kern w:val="0"/>
          <w:sz w:val="32"/>
          <w:szCs w:val="32"/>
        </w:rPr>
        <w:t>2、配合各级人民政府制定符合党的教育方针和国家教育法律法规以及本校实际的教育发展规划和学校布局调整规划，并抓好组织实施和落实工作。</w:t>
      </w:r>
    </w:p>
    <w:p w:rsidR="00A15EF6" w:rsidRPr="00A15EF6" w:rsidRDefault="00A15EF6" w:rsidP="00A15EF6">
      <w:pPr>
        <w:widowControl/>
        <w:spacing w:line="600" w:lineRule="exact"/>
        <w:ind w:firstLineChars="200" w:firstLine="640"/>
        <w:rPr>
          <w:rFonts w:ascii="微软雅黑" w:eastAsia="微软雅黑" w:hAnsi="微软雅黑" w:cs="微软雅黑"/>
          <w:kern w:val="0"/>
          <w:sz w:val="32"/>
          <w:szCs w:val="32"/>
        </w:rPr>
      </w:pPr>
      <w:r w:rsidRPr="00A15EF6">
        <w:rPr>
          <w:rFonts w:ascii="微软雅黑" w:eastAsia="微软雅黑" w:hAnsi="微软雅黑" w:cs="微软雅黑" w:hint="eastAsia"/>
          <w:kern w:val="0"/>
          <w:sz w:val="32"/>
          <w:szCs w:val="32"/>
        </w:rPr>
        <w:t>3、配合各级人民政府依法动员、组织适龄青少年入学，严格控制辍学，依法保证青少年接受九年义务教育。</w:t>
      </w:r>
    </w:p>
    <w:p w:rsidR="00A15EF6" w:rsidRPr="00A15EF6" w:rsidRDefault="00A15EF6" w:rsidP="00A15EF6">
      <w:pPr>
        <w:widowControl/>
        <w:spacing w:line="600" w:lineRule="exact"/>
        <w:ind w:firstLineChars="200" w:firstLine="640"/>
        <w:rPr>
          <w:rFonts w:ascii="微软雅黑" w:eastAsia="微软雅黑" w:hAnsi="微软雅黑" w:cs="微软雅黑"/>
          <w:kern w:val="0"/>
          <w:sz w:val="32"/>
          <w:szCs w:val="32"/>
        </w:rPr>
      </w:pPr>
      <w:r w:rsidRPr="00A15EF6">
        <w:rPr>
          <w:rFonts w:ascii="微软雅黑" w:eastAsia="微软雅黑" w:hAnsi="微软雅黑" w:cs="微软雅黑" w:hint="eastAsia"/>
          <w:kern w:val="0"/>
          <w:sz w:val="32"/>
          <w:szCs w:val="32"/>
        </w:rPr>
        <w:t>4、负责按照教育主管部门发布的指导性教学计划、教学大纲组织实施教育教学活动。</w:t>
      </w:r>
    </w:p>
    <w:p w:rsidR="00A15EF6" w:rsidRPr="00A15EF6" w:rsidRDefault="00A15EF6" w:rsidP="00A15EF6">
      <w:pPr>
        <w:widowControl/>
        <w:spacing w:line="600" w:lineRule="exact"/>
        <w:ind w:firstLineChars="200" w:firstLine="640"/>
        <w:rPr>
          <w:rFonts w:ascii="微软雅黑" w:eastAsia="微软雅黑" w:hAnsi="微软雅黑" w:cs="微软雅黑"/>
          <w:kern w:val="0"/>
          <w:sz w:val="32"/>
          <w:szCs w:val="32"/>
        </w:rPr>
      </w:pPr>
      <w:r w:rsidRPr="00A15EF6">
        <w:rPr>
          <w:rFonts w:ascii="微软雅黑" w:eastAsia="微软雅黑" w:hAnsi="微软雅黑" w:cs="微软雅黑" w:hint="eastAsia"/>
          <w:kern w:val="0"/>
          <w:sz w:val="32"/>
          <w:szCs w:val="32"/>
        </w:rPr>
        <w:t>5、负责依据国家主管部门教学计划、课程设置等方面的规定，决定和实施本校的教学计划，组织教学评比，集体备课。对学生进行统一考核、考试等。</w:t>
      </w:r>
    </w:p>
    <w:p w:rsidR="00A15EF6" w:rsidRPr="00A15EF6" w:rsidRDefault="00A15EF6" w:rsidP="00A15EF6">
      <w:pPr>
        <w:widowControl/>
        <w:spacing w:line="600" w:lineRule="exact"/>
        <w:ind w:firstLineChars="200" w:firstLine="640"/>
        <w:rPr>
          <w:rFonts w:ascii="微软雅黑" w:eastAsia="微软雅黑" w:hAnsi="微软雅黑" w:cs="微软雅黑"/>
          <w:kern w:val="0"/>
          <w:sz w:val="32"/>
          <w:szCs w:val="32"/>
        </w:rPr>
      </w:pPr>
      <w:r w:rsidRPr="00A15EF6">
        <w:rPr>
          <w:rFonts w:ascii="微软雅黑" w:eastAsia="微软雅黑" w:hAnsi="微软雅黑" w:cs="微软雅黑" w:hint="eastAsia"/>
          <w:kern w:val="0"/>
          <w:sz w:val="32"/>
          <w:szCs w:val="32"/>
        </w:rPr>
        <w:t>6、负责指导、管理、检查、评价本校的教育教学工作，提高办学质量和办学效益。认真实施中小学的教育教学管理，全面推进素质教育，全面提高教育教学质量。</w:t>
      </w:r>
    </w:p>
    <w:p w:rsidR="00A15EF6" w:rsidRPr="00A15EF6" w:rsidRDefault="00A15EF6" w:rsidP="00A15EF6">
      <w:pPr>
        <w:widowControl/>
        <w:spacing w:line="600" w:lineRule="exact"/>
        <w:ind w:firstLineChars="200" w:firstLine="640"/>
        <w:rPr>
          <w:rFonts w:ascii="微软雅黑" w:eastAsia="微软雅黑" w:hAnsi="微软雅黑" w:cs="微软雅黑"/>
          <w:kern w:val="0"/>
          <w:sz w:val="32"/>
          <w:szCs w:val="32"/>
        </w:rPr>
      </w:pPr>
      <w:r w:rsidRPr="00A15EF6">
        <w:rPr>
          <w:rFonts w:ascii="微软雅黑" w:eastAsia="微软雅黑" w:hAnsi="微软雅黑" w:cs="微软雅黑" w:hint="eastAsia"/>
          <w:kern w:val="0"/>
          <w:sz w:val="32"/>
          <w:szCs w:val="32"/>
        </w:rPr>
        <w:t>7、负责学籍管理。</w:t>
      </w:r>
    </w:p>
    <w:p w:rsidR="00A15EF6" w:rsidRPr="00A15EF6" w:rsidRDefault="00A15EF6" w:rsidP="00A15EF6">
      <w:pPr>
        <w:widowControl/>
        <w:spacing w:line="600" w:lineRule="exact"/>
        <w:ind w:firstLineChars="200" w:firstLine="640"/>
        <w:rPr>
          <w:rFonts w:ascii="微软雅黑" w:eastAsia="微软雅黑" w:hAnsi="微软雅黑" w:cs="微软雅黑"/>
          <w:kern w:val="0"/>
          <w:sz w:val="32"/>
          <w:szCs w:val="32"/>
        </w:rPr>
      </w:pPr>
      <w:r w:rsidRPr="00A15EF6">
        <w:rPr>
          <w:rFonts w:ascii="微软雅黑" w:eastAsia="微软雅黑" w:hAnsi="微软雅黑" w:cs="微软雅黑" w:hint="eastAsia"/>
          <w:kern w:val="0"/>
          <w:sz w:val="32"/>
          <w:szCs w:val="32"/>
        </w:rPr>
        <w:t>8、按照教师的职数、编制和管理权限，负责本校教师人事管理、继续教育、考核考评等工作。</w:t>
      </w:r>
    </w:p>
    <w:p w:rsidR="00A15EF6" w:rsidRPr="00A15EF6" w:rsidRDefault="00A15EF6" w:rsidP="00A15EF6">
      <w:pPr>
        <w:widowControl/>
        <w:spacing w:line="600" w:lineRule="exact"/>
        <w:ind w:firstLineChars="200" w:firstLine="640"/>
        <w:rPr>
          <w:rFonts w:ascii="微软雅黑" w:eastAsia="微软雅黑" w:hAnsi="微软雅黑" w:cs="微软雅黑"/>
          <w:kern w:val="0"/>
          <w:sz w:val="32"/>
          <w:szCs w:val="32"/>
        </w:rPr>
      </w:pPr>
      <w:r w:rsidRPr="00A15EF6">
        <w:rPr>
          <w:rFonts w:ascii="微软雅黑" w:eastAsia="微软雅黑" w:hAnsi="微软雅黑" w:cs="微软雅黑" w:hint="eastAsia"/>
          <w:kern w:val="0"/>
          <w:sz w:val="32"/>
          <w:szCs w:val="32"/>
        </w:rPr>
        <w:t>9、负责科学管理，合理使用学校的设施和经费，并积极筹措资金改善办学条件。</w:t>
      </w:r>
    </w:p>
    <w:p w:rsidR="00A15EF6" w:rsidRPr="00A15EF6" w:rsidRDefault="00A15EF6" w:rsidP="00A15EF6">
      <w:pPr>
        <w:widowControl/>
        <w:spacing w:line="600" w:lineRule="exact"/>
        <w:ind w:firstLineChars="200" w:firstLine="640"/>
        <w:rPr>
          <w:rFonts w:ascii="微软雅黑" w:eastAsia="微软雅黑" w:hAnsi="微软雅黑" w:cs="微软雅黑"/>
          <w:kern w:val="0"/>
          <w:sz w:val="32"/>
          <w:szCs w:val="32"/>
        </w:rPr>
      </w:pPr>
      <w:r w:rsidRPr="00A15EF6">
        <w:rPr>
          <w:rFonts w:ascii="微软雅黑" w:eastAsia="微软雅黑" w:hAnsi="微软雅黑" w:cs="微软雅黑" w:hint="eastAsia"/>
          <w:kern w:val="0"/>
          <w:sz w:val="32"/>
          <w:szCs w:val="32"/>
        </w:rPr>
        <w:t>10、负责维护学校师生的合法权益，有权拒绝任何组织和个人对教育教学活动进行非法干涉。</w:t>
      </w:r>
    </w:p>
    <w:p w:rsidR="00A15EF6" w:rsidRDefault="00A15EF6" w:rsidP="00A15EF6">
      <w:pPr>
        <w:widowControl/>
        <w:spacing w:line="600" w:lineRule="exact"/>
        <w:ind w:firstLineChars="200" w:firstLine="640"/>
        <w:rPr>
          <w:rFonts w:ascii="微软雅黑" w:eastAsia="微软雅黑" w:hAnsi="微软雅黑" w:cs="微软雅黑" w:hint="eastAsia"/>
          <w:kern w:val="0"/>
          <w:sz w:val="32"/>
          <w:szCs w:val="32"/>
        </w:rPr>
      </w:pPr>
      <w:r w:rsidRPr="00A15EF6">
        <w:rPr>
          <w:rFonts w:ascii="微软雅黑" w:eastAsia="微软雅黑" w:hAnsi="微软雅黑" w:cs="微软雅黑" w:hint="eastAsia"/>
          <w:kern w:val="0"/>
          <w:sz w:val="32"/>
          <w:szCs w:val="32"/>
        </w:rPr>
        <w:t>11、依法接受各级教育行政部门的检查指导和人民群众的监督。</w:t>
      </w:r>
    </w:p>
    <w:p w:rsidR="00941383" w:rsidRDefault="00A043D0" w:rsidP="00A15EF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A15EF6" w:rsidRDefault="00A15EF6" w:rsidP="00A15EF6">
      <w:pPr>
        <w:widowControl/>
        <w:spacing w:line="600" w:lineRule="exact"/>
        <w:ind w:firstLineChars="200" w:firstLine="640"/>
        <w:rPr>
          <w:rFonts w:ascii="微软雅黑" w:eastAsia="微软雅黑" w:hAnsi="微软雅黑" w:cs="微软雅黑" w:hint="eastAsia"/>
          <w:kern w:val="0"/>
          <w:sz w:val="32"/>
          <w:szCs w:val="32"/>
        </w:rPr>
      </w:pPr>
      <w:r w:rsidRPr="00A15EF6">
        <w:rPr>
          <w:rFonts w:ascii="微软雅黑" w:eastAsia="微软雅黑" w:hAnsi="微软雅黑" w:cs="微软雅黑" w:hint="eastAsia"/>
          <w:kern w:val="0"/>
          <w:sz w:val="32"/>
          <w:szCs w:val="32"/>
        </w:rPr>
        <w:t>岳阳县明德小学是一所县直小学，在校学生35</w:t>
      </w:r>
      <w:r>
        <w:rPr>
          <w:rFonts w:ascii="微软雅黑" w:eastAsia="微软雅黑" w:hAnsi="微软雅黑" w:cs="微软雅黑" w:hint="eastAsia"/>
          <w:kern w:val="0"/>
          <w:sz w:val="32"/>
          <w:szCs w:val="32"/>
        </w:rPr>
        <w:t>80</w:t>
      </w:r>
      <w:r w:rsidRPr="00A15EF6">
        <w:rPr>
          <w:rFonts w:ascii="微软雅黑" w:eastAsia="微软雅黑" w:hAnsi="微软雅黑" w:cs="微软雅黑" w:hint="eastAsia"/>
          <w:kern w:val="0"/>
          <w:sz w:val="32"/>
          <w:szCs w:val="32"/>
        </w:rPr>
        <w:t>人，在编教师18</w:t>
      </w:r>
      <w:r>
        <w:rPr>
          <w:rFonts w:ascii="微软雅黑" w:eastAsia="微软雅黑" w:hAnsi="微软雅黑" w:cs="微软雅黑" w:hint="eastAsia"/>
          <w:kern w:val="0"/>
          <w:sz w:val="32"/>
          <w:szCs w:val="32"/>
        </w:rPr>
        <w:t>7</w:t>
      </w:r>
      <w:r w:rsidRPr="00A15EF6">
        <w:rPr>
          <w:rFonts w:ascii="微软雅黑" w:eastAsia="微软雅黑" w:hAnsi="微软雅黑" w:cs="微软雅黑" w:hint="eastAsia"/>
          <w:kern w:val="0"/>
          <w:sz w:val="32"/>
          <w:szCs w:val="32"/>
        </w:rPr>
        <w:t>人</w:t>
      </w:r>
      <w:r w:rsidR="00EF5E63">
        <w:rPr>
          <w:rFonts w:ascii="微软雅黑" w:eastAsia="微软雅黑" w:hAnsi="微软雅黑" w:cs="微软雅黑" w:hint="eastAsia"/>
          <w:kern w:val="0"/>
          <w:sz w:val="32"/>
          <w:szCs w:val="32"/>
        </w:rPr>
        <w:t>,71</w:t>
      </w:r>
      <w:r w:rsidRPr="00A15EF6">
        <w:rPr>
          <w:rFonts w:ascii="微软雅黑" w:eastAsia="微软雅黑" w:hAnsi="微软雅黑" w:cs="微软雅黑" w:hint="eastAsia"/>
          <w:kern w:val="0"/>
          <w:sz w:val="32"/>
          <w:szCs w:val="32"/>
        </w:rPr>
        <w:t>个教学班。内设9个处室，有行政办公室、教导处、德育处、教科室、安全办、党建办、团委、工会、后勤处。</w:t>
      </w:r>
    </w:p>
    <w:p w:rsidR="00941383" w:rsidRDefault="00A043D0" w:rsidP="00A15EF6">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941383" w:rsidRDefault="00A043D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2025</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2,118.24</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2,118.24</w:t>
      </w:r>
      <w:r>
        <w:rPr>
          <w:rFonts w:ascii="微软雅黑" w:eastAsia="微软雅黑" w:hAnsi="微软雅黑" w:cs="微软雅黑" w:hint="eastAsia"/>
          <w:kern w:val="0"/>
          <w:sz w:val="32"/>
          <w:szCs w:val="32"/>
        </w:rPr>
        <w:t>万元，政府性基金预算拨款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kern w:val="0"/>
          <w:sz w:val="32"/>
          <w:szCs w:val="32"/>
        </w:rPr>
        <w:t>见表</w:t>
      </w:r>
      <w:r>
        <w:rPr>
          <w:rFonts w:ascii="微软雅黑" w:eastAsia="微软雅黑" w:hAnsi="微软雅黑" w:cs="微软雅黑" w:hint="eastAsia"/>
          <w:b/>
          <w:bCs/>
          <w:color w:val="FF0000"/>
          <w:kern w:val="0"/>
          <w:sz w:val="32"/>
          <w:szCs w:val="32"/>
        </w:rPr>
        <w:t>2</w:t>
      </w:r>
      <w:r>
        <w:rPr>
          <w:rFonts w:ascii="微软雅黑" w:eastAsia="微软雅黑" w:hAnsi="微软雅黑" w:cs="微软雅黑" w:hint="eastAsia"/>
          <w:color w:val="3216DC"/>
          <w:kern w:val="0"/>
          <w:sz w:val="32"/>
          <w:szCs w:val="32"/>
        </w:rPr>
        <w:t>。</w:t>
      </w:r>
      <w:r w:rsidR="009E3420">
        <w:rPr>
          <w:rFonts w:ascii="微软雅黑" w:eastAsia="微软雅黑" w:hAnsi="微软雅黑" w:cs="微软雅黑" w:hint="eastAsia"/>
          <w:color w:val="3216DC"/>
          <w:kern w:val="0"/>
          <w:sz w:val="32"/>
          <w:szCs w:val="32"/>
        </w:rPr>
        <w:t xml:space="preserve"> </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color w:val="3216DC"/>
          <w:sz w:val="32"/>
          <w:u w:val="single"/>
        </w:rPr>
        <w:t>2025</w:t>
      </w:r>
      <w:r>
        <w:rPr>
          <w:rFonts w:ascii="微软雅黑" w:eastAsia="微软雅黑" w:hAnsi="微软雅黑" w:cs="微软雅黑"/>
          <w:color w:val="3216DC"/>
          <w:sz w:val="32"/>
          <w:u w:val="single"/>
        </w:rPr>
        <w:t>年</w:t>
      </w:r>
      <w:r>
        <w:rPr>
          <w:rFonts w:ascii="微软雅黑" w:eastAsia="微软雅黑" w:hAnsi="微软雅黑" w:cs="微软雅黑" w:hint="eastAsia"/>
          <w:color w:val="3216DC"/>
          <w:kern w:val="0"/>
          <w:sz w:val="32"/>
          <w:szCs w:val="32"/>
          <w:u w:val="single"/>
        </w:rPr>
        <w:t>没有政府性基金预算拨款和纳入专户管理的非税收入拨款收入，也没有使用政府性基金预算拨款</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国有资本经营预算收入和纳入专户管理的非税收入拨款安排的支出，所以公开的附件</w:t>
      </w:r>
      <w:r>
        <w:rPr>
          <w:rFonts w:ascii="微软雅黑" w:eastAsia="微软雅黑" w:hAnsi="微软雅黑" w:cs="微软雅黑" w:hint="eastAsia"/>
          <w:color w:val="FF0000"/>
          <w:kern w:val="0"/>
          <w:sz w:val="32"/>
          <w:szCs w:val="32"/>
          <w:u w:val="single"/>
        </w:rPr>
        <w:t>16-18</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政府性基金预算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19</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国有资本经营预算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20</w:t>
      </w:r>
      <w:r>
        <w:rPr>
          <w:rFonts w:ascii="微软雅黑" w:eastAsia="微软雅黑" w:hAnsi="微软雅黑" w:cs="微软雅黑" w:hint="eastAsia"/>
          <w:color w:val="FF0000"/>
          <w:kern w:val="0"/>
          <w:sz w:val="32"/>
          <w:szCs w:val="32"/>
          <w:u w:val="single"/>
        </w:rPr>
        <w:t>表</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财政</w:t>
      </w:r>
      <w:r>
        <w:rPr>
          <w:rFonts w:ascii="微软雅黑" w:eastAsia="微软雅黑" w:hAnsi="微软雅黑" w:cs="微软雅黑" w:hint="eastAsia"/>
          <w:color w:val="FF0000"/>
          <w:kern w:val="0"/>
          <w:sz w:val="32"/>
          <w:szCs w:val="32"/>
          <w:u w:val="single"/>
        </w:rPr>
        <w:t>专户管理</w:t>
      </w:r>
      <w:r>
        <w:rPr>
          <w:rFonts w:ascii="微软雅黑" w:eastAsia="微软雅黑" w:hAnsi="微软雅黑" w:cs="微软雅黑" w:hint="eastAsia"/>
          <w:color w:val="FF0000"/>
          <w:kern w:val="0"/>
          <w:sz w:val="32"/>
          <w:szCs w:val="32"/>
          <w:u w:val="single"/>
        </w:rPr>
        <w:t>资金</w:t>
      </w:r>
      <w:r>
        <w:rPr>
          <w:rFonts w:ascii="微软雅黑" w:eastAsia="微软雅黑" w:hAnsi="微软雅黑" w:cs="微软雅黑" w:hint="eastAsia"/>
          <w:color w:val="FF0000"/>
          <w:kern w:val="0"/>
          <w:sz w:val="32"/>
          <w:szCs w:val="32"/>
          <w:u w:val="single"/>
        </w:rPr>
        <w:t>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3216DC"/>
          <w:kern w:val="0"/>
          <w:sz w:val="32"/>
          <w:szCs w:val="32"/>
          <w:u w:val="single"/>
        </w:rPr>
        <w:t>均为空。</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收入较去年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222.64</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sidR="009B76E9">
        <w:rPr>
          <w:rFonts w:ascii="微软雅黑" w:eastAsia="微软雅黑" w:hAnsi="微软雅黑" w:cs="微软雅黑" w:hint="eastAsia"/>
          <w:kern w:val="0"/>
          <w:sz w:val="32"/>
          <w:szCs w:val="32"/>
        </w:rPr>
        <w:t>上年预算了</w:t>
      </w:r>
      <w:r w:rsidR="0098345B" w:rsidRPr="0098345B">
        <w:rPr>
          <w:rFonts w:ascii="微软雅黑" w:eastAsia="微软雅黑" w:hAnsi="微软雅黑" w:cs="微软雅黑" w:hint="eastAsia"/>
          <w:kern w:val="0"/>
          <w:sz w:val="32"/>
          <w:szCs w:val="32"/>
        </w:rPr>
        <w:t>财政专户管理资金</w:t>
      </w:r>
      <w:r w:rsidR="0098345B">
        <w:rPr>
          <w:rFonts w:ascii="微软雅黑" w:eastAsia="微软雅黑" w:hAnsi="微软雅黑" w:cs="微软雅黑" w:hint="eastAsia"/>
          <w:kern w:val="0"/>
          <w:sz w:val="32"/>
          <w:szCs w:val="32"/>
        </w:rPr>
        <w:t>，本年没有预算</w:t>
      </w:r>
      <w:r w:rsidR="0098345B" w:rsidRPr="0098345B">
        <w:rPr>
          <w:rFonts w:ascii="微软雅黑" w:eastAsia="微软雅黑" w:hAnsi="微软雅黑" w:cs="微软雅黑" w:hint="eastAsia"/>
          <w:kern w:val="0"/>
          <w:sz w:val="32"/>
          <w:szCs w:val="32"/>
        </w:rPr>
        <w:t>财政专户管理资金</w:t>
      </w:r>
      <w:r w:rsidR="0098345B">
        <w:rPr>
          <w:rFonts w:ascii="微软雅黑" w:eastAsia="微软雅黑" w:hAnsi="微软雅黑" w:cs="微软雅黑" w:hint="eastAsia"/>
          <w:kern w:val="0"/>
          <w:sz w:val="32"/>
          <w:szCs w:val="32"/>
        </w:rPr>
        <w:t>。</w:t>
      </w:r>
    </w:p>
    <w:p w:rsidR="00941383" w:rsidRDefault="00A043D0">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941383" w:rsidRDefault="00A043D0">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2025</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2,118.24</w:t>
      </w:r>
      <w:r>
        <w:rPr>
          <w:rFonts w:ascii="微软雅黑" w:eastAsia="微软雅黑" w:hAnsi="微软雅黑" w:cs="微软雅黑" w:hint="eastAsia"/>
          <w:sz w:val="32"/>
          <w:szCs w:val="32"/>
        </w:rPr>
        <w:t>万元，其中，一般公共服务</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公共安全</w:t>
      </w:r>
      <w:r>
        <w:rPr>
          <w:rFonts w:ascii="微软雅黑" w:eastAsia="微软雅黑" w:hAnsi="微软雅黑" w:cs="微软雅黑"/>
          <w:sz w:val="32"/>
        </w:rPr>
        <w:t>0</w:t>
      </w:r>
      <w:r>
        <w:rPr>
          <w:rFonts w:ascii="微软雅黑" w:eastAsia="微软雅黑" w:hAnsi="微软雅黑" w:cs="微软雅黑"/>
          <w:sz w:val="32"/>
        </w:rPr>
        <w:t>万元，教育</w:t>
      </w:r>
      <w:r>
        <w:rPr>
          <w:rFonts w:ascii="微软雅黑" w:eastAsia="微软雅黑" w:hAnsi="微软雅黑" w:cs="微软雅黑"/>
          <w:sz w:val="32"/>
        </w:rPr>
        <w:t>1,608.58</w:t>
      </w:r>
      <w:r>
        <w:rPr>
          <w:rFonts w:ascii="微软雅黑" w:eastAsia="微软雅黑" w:hAnsi="微软雅黑" w:cs="微软雅黑"/>
          <w:sz w:val="32"/>
        </w:rPr>
        <w:t>万元，科学技术</w:t>
      </w:r>
      <w:r>
        <w:rPr>
          <w:rFonts w:ascii="微软雅黑" w:eastAsia="微软雅黑" w:hAnsi="微软雅黑" w:cs="微软雅黑"/>
          <w:sz w:val="32"/>
        </w:rPr>
        <w:t>0</w:t>
      </w:r>
      <w:r>
        <w:rPr>
          <w:rFonts w:ascii="微软雅黑" w:eastAsia="微软雅黑" w:hAnsi="微软雅黑" w:cs="微软雅黑"/>
          <w:sz w:val="32"/>
        </w:rPr>
        <w:t>万元</w:t>
      </w:r>
      <w:r w:rsidR="0098345B">
        <w:rPr>
          <w:rFonts w:ascii="微软雅黑" w:eastAsia="微软雅黑" w:hAnsi="微软雅黑" w:cs="微软雅黑" w:hint="eastAsia"/>
          <w:sz w:val="32"/>
          <w:szCs w:val="32"/>
        </w:rPr>
        <w:t>，</w:t>
      </w:r>
      <w:r w:rsidR="0098345B" w:rsidRPr="00B90431">
        <w:rPr>
          <w:rFonts w:ascii="微软雅黑" w:eastAsia="微软雅黑" w:hAnsi="微软雅黑" w:cs="微软雅黑" w:hint="eastAsia"/>
          <w:sz w:val="32"/>
          <w:szCs w:val="32"/>
        </w:rPr>
        <w:t>文化旅游体育与传媒支出</w:t>
      </w:r>
      <w:r w:rsidR="0098345B">
        <w:rPr>
          <w:rFonts w:ascii="微软雅黑" w:eastAsia="微软雅黑" w:hAnsi="微软雅黑" w:cs="微软雅黑"/>
          <w:sz w:val="32"/>
        </w:rPr>
        <w:t>0万元</w:t>
      </w:r>
      <w:r w:rsidR="0098345B">
        <w:rPr>
          <w:rFonts w:ascii="微软雅黑" w:eastAsia="微软雅黑" w:hAnsi="微软雅黑" w:cs="微软雅黑" w:hint="eastAsia"/>
          <w:sz w:val="32"/>
        </w:rPr>
        <w:t>，</w:t>
      </w:r>
      <w:r w:rsidR="0098345B" w:rsidRPr="00B90431">
        <w:rPr>
          <w:rFonts w:ascii="微软雅黑" w:eastAsia="微软雅黑" w:hAnsi="微软雅黑" w:cs="微软雅黑" w:hint="eastAsia"/>
          <w:sz w:val="32"/>
        </w:rPr>
        <w:t>社会保障和就业支出</w:t>
      </w:r>
      <w:r w:rsidR="0098345B">
        <w:rPr>
          <w:rFonts w:ascii="微软雅黑" w:eastAsia="微软雅黑" w:hAnsi="微软雅黑" w:cs="微软雅黑" w:hint="eastAsia"/>
          <w:sz w:val="32"/>
        </w:rPr>
        <w:t>225.04万元，</w:t>
      </w:r>
      <w:r w:rsidR="0098345B" w:rsidRPr="00B90431">
        <w:rPr>
          <w:rFonts w:ascii="微软雅黑" w:eastAsia="微软雅黑" w:hAnsi="微软雅黑" w:cs="微软雅黑" w:hint="eastAsia"/>
          <w:sz w:val="32"/>
        </w:rPr>
        <w:t>社会保险基金支出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卫生健康支出</w:t>
      </w:r>
      <w:r w:rsidR="0098345B">
        <w:rPr>
          <w:rFonts w:ascii="微软雅黑" w:eastAsia="微软雅黑" w:hAnsi="微软雅黑" w:cs="微软雅黑" w:hint="eastAsia"/>
          <w:sz w:val="32"/>
        </w:rPr>
        <w:t>125.76万元，</w:t>
      </w:r>
      <w:r w:rsidR="0098345B" w:rsidRPr="00B90431">
        <w:rPr>
          <w:rFonts w:ascii="微软雅黑" w:eastAsia="微软雅黑" w:hAnsi="微软雅黑" w:cs="微软雅黑" w:hint="eastAsia"/>
          <w:sz w:val="32"/>
        </w:rPr>
        <w:t>节能环保支出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城乡社区支出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农林水支出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交通运输支出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资源勘探工业信息等支出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商业服务业等支出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金融支出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援助其他地区支出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自然资源海洋气象等支出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住房保障支出</w:t>
      </w:r>
      <w:r w:rsidR="0098345B">
        <w:rPr>
          <w:rFonts w:ascii="微软雅黑" w:eastAsia="微软雅黑" w:hAnsi="微软雅黑" w:cs="微软雅黑" w:hint="eastAsia"/>
          <w:sz w:val="32"/>
        </w:rPr>
        <w:t>158.85万元，</w:t>
      </w:r>
      <w:r w:rsidR="0098345B" w:rsidRPr="00B90431">
        <w:rPr>
          <w:rFonts w:ascii="微软雅黑" w:eastAsia="微软雅黑" w:hAnsi="微软雅黑" w:cs="微软雅黑" w:hint="eastAsia"/>
          <w:sz w:val="32"/>
        </w:rPr>
        <w:t>粮油物资储备支出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国有资本经营预算支出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灾害防治及应急管理支出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预备费</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其他支出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转移性支出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债务还本支出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债务付息支出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债务发行费用支出</w:t>
      </w:r>
      <w:r w:rsidR="0098345B">
        <w:rPr>
          <w:rFonts w:ascii="微软雅黑" w:eastAsia="微软雅黑" w:hAnsi="微软雅黑" w:cs="微软雅黑" w:hint="eastAsia"/>
          <w:sz w:val="32"/>
        </w:rPr>
        <w:t>0万元，</w:t>
      </w:r>
      <w:r w:rsidR="0098345B" w:rsidRPr="00B90431">
        <w:rPr>
          <w:rFonts w:ascii="微软雅黑" w:eastAsia="微软雅黑" w:hAnsi="微软雅黑" w:cs="微软雅黑" w:hint="eastAsia"/>
          <w:sz w:val="32"/>
        </w:rPr>
        <w:t>抗疫特别国债安排的支出</w:t>
      </w:r>
      <w:r w:rsidR="0098345B">
        <w:rPr>
          <w:rFonts w:ascii="微软雅黑" w:eastAsia="微软雅黑" w:hAnsi="微软雅黑" w:cs="微软雅黑" w:hint="eastAsia"/>
          <w:sz w:val="32"/>
        </w:rPr>
        <w:t>0万元。</w:t>
      </w:r>
      <w:r>
        <w:rPr>
          <w:rFonts w:ascii="微软雅黑" w:eastAsia="微软雅黑" w:hAnsi="微软雅黑" w:cs="微软雅黑" w:hint="eastAsia"/>
          <w:color w:val="3216DC"/>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6</w:t>
      </w:r>
      <w:r>
        <w:rPr>
          <w:rFonts w:ascii="微软雅黑" w:eastAsia="微软雅黑" w:hAnsi="微软雅黑" w:cs="微软雅黑" w:hint="eastAsia"/>
          <w:color w:val="3216DC"/>
          <w:sz w:val="32"/>
          <w:szCs w:val="32"/>
        </w:rPr>
        <w:t>）</w:t>
      </w:r>
      <w:r>
        <w:rPr>
          <w:rFonts w:ascii="微软雅黑" w:eastAsia="微软雅黑" w:hAnsi="微软雅黑" w:cs="微软雅黑" w:hint="eastAsia"/>
          <w:sz w:val="32"/>
          <w:szCs w:val="32"/>
        </w:rPr>
        <w:t>。支出较去年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222.64</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其中</w:t>
      </w:r>
      <w:r>
        <w:rPr>
          <w:rFonts w:ascii="微软雅黑" w:eastAsia="微软雅黑" w:hAnsi="微软雅黑" w:cs="微软雅黑" w:hint="eastAsia"/>
          <w:sz w:val="32"/>
          <w:szCs w:val="32"/>
        </w:rPr>
        <w:t>基本支出</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222.64</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0.00</w:t>
      </w:r>
      <w:r>
        <w:rPr>
          <w:rFonts w:ascii="微软雅黑" w:eastAsia="微软雅黑" w:hAnsi="微软雅黑" w:cs="微软雅黑" w:hint="eastAsia"/>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7</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16</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19</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20</w:t>
      </w:r>
      <w:r>
        <w:rPr>
          <w:rFonts w:ascii="微软雅黑" w:eastAsia="微软雅黑" w:hAnsi="微软雅黑" w:cs="微软雅黑" w:hint="eastAsia"/>
          <w:color w:val="3216DC"/>
          <w:kern w:val="0"/>
          <w:sz w:val="32"/>
          <w:szCs w:val="32"/>
        </w:rPr>
        <w:t>，将其基本支出、项目支出相加）</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其中基本支出较上年</w:t>
      </w:r>
      <w:r>
        <w:rPr>
          <w:rFonts w:ascii="微软雅黑" w:eastAsia="微软雅黑" w:hAnsi="微软雅黑" w:cs="微软雅黑" w:hint="eastAsia"/>
          <w:color w:val="3216DC"/>
          <w:kern w:val="0"/>
          <w:sz w:val="32"/>
          <w:szCs w:val="32"/>
          <w:u w:val="single"/>
        </w:rPr>
        <w:t>减少</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sidR="0098345B">
        <w:rPr>
          <w:rFonts w:ascii="微软雅黑" w:eastAsia="微软雅黑" w:hAnsi="微软雅黑" w:cs="微软雅黑" w:hint="eastAsia"/>
          <w:kern w:val="0"/>
          <w:sz w:val="32"/>
          <w:szCs w:val="32"/>
        </w:rPr>
        <w:t>上年预算了</w:t>
      </w:r>
      <w:r w:rsidR="0098345B" w:rsidRPr="0098345B">
        <w:rPr>
          <w:rFonts w:ascii="微软雅黑" w:eastAsia="微软雅黑" w:hAnsi="微软雅黑" w:cs="微软雅黑" w:hint="eastAsia"/>
          <w:kern w:val="0"/>
          <w:sz w:val="32"/>
          <w:szCs w:val="32"/>
        </w:rPr>
        <w:t>财政专户管理资金</w:t>
      </w:r>
      <w:r w:rsidR="0098345B">
        <w:rPr>
          <w:rFonts w:ascii="微软雅黑" w:eastAsia="微软雅黑" w:hAnsi="微软雅黑" w:cs="微软雅黑" w:hint="eastAsia"/>
          <w:kern w:val="0"/>
          <w:sz w:val="32"/>
          <w:szCs w:val="32"/>
        </w:rPr>
        <w:t>，本年没有预算</w:t>
      </w:r>
      <w:r w:rsidR="0098345B" w:rsidRPr="0098345B">
        <w:rPr>
          <w:rFonts w:ascii="微软雅黑" w:eastAsia="微软雅黑" w:hAnsi="微软雅黑" w:cs="微软雅黑" w:hint="eastAsia"/>
          <w:kern w:val="0"/>
          <w:sz w:val="32"/>
          <w:szCs w:val="32"/>
        </w:rPr>
        <w:t>财政专户管理资金</w:t>
      </w:r>
      <w:r>
        <w:rPr>
          <w:rFonts w:ascii="微软雅黑" w:eastAsia="微软雅黑" w:hAnsi="微软雅黑" w:cs="微软雅黑" w:hint="eastAsia"/>
          <w:sz w:val="32"/>
          <w:szCs w:val="32"/>
        </w:rPr>
        <w:t>，项目支出</w:t>
      </w:r>
      <w:r w:rsidR="0098345B">
        <w:rPr>
          <w:rFonts w:ascii="微软雅黑" w:eastAsia="微软雅黑" w:hAnsi="微软雅黑" w:cs="微软雅黑" w:hint="eastAsia"/>
          <w:sz w:val="32"/>
          <w:szCs w:val="32"/>
        </w:rPr>
        <w:t>无</w:t>
      </w:r>
      <w:r>
        <w:rPr>
          <w:rFonts w:ascii="微软雅黑" w:eastAsia="微软雅黑" w:hAnsi="微软雅黑" w:cs="微软雅黑" w:hint="eastAsia"/>
          <w:color w:val="3216DC"/>
          <w:kern w:val="0"/>
          <w:sz w:val="32"/>
          <w:szCs w:val="32"/>
          <w:u w:val="single"/>
        </w:rPr>
        <w:t>增加</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减少</w:t>
      </w:r>
      <w:r w:rsidR="0098345B">
        <w:rPr>
          <w:rFonts w:ascii="微软雅黑" w:eastAsia="微软雅黑" w:hAnsi="微软雅黑" w:cs="微软雅黑" w:hint="eastAsia"/>
          <w:sz w:val="32"/>
          <w:szCs w:val="32"/>
        </w:rPr>
        <w:t>。</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w:t>
      </w:r>
      <w:r>
        <w:rPr>
          <w:rFonts w:ascii="微软雅黑" w:eastAsia="微软雅黑" w:hAnsi="微软雅黑" w:cs="微软雅黑" w:hint="eastAsia"/>
          <w:b/>
          <w:bCs/>
          <w:kern w:val="0"/>
          <w:sz w:val="32"/>
          <w:szCs w:val="32"/>
        </w:rPr>
        <w:t>一般公共预算拨款支出预算</w:t>
      </w:r>
    </w:p>
    <w:p w:rsidR="00941383" w:rsidRDefault="00A043D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Pr>
          <w:rFonts w:ascii="微软雅黑" w:eastAsia="微软雅黑" w:hAnsi="微软雅黑" w:cs="微软雅黑" w:hint="eastAsia"/>
          <w:kern w:val="0"/>
          <w:sz w:val="32"/>
          <w:szCs w:val="32"/>
        </w:rPr>
        <w:t>2,118.24</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，一般公共服务支出</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万元，占</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公共安全支出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w:t>
      </w:r>
      <w:r w:rsidR="0098345B">
        <w:rPr>
          <w:rFonts w:ascii="微软雅黑" w:eastAsia="微软雅黑" w:hAnsi="微软雅黑" w:cs="微软雅黑"/>
          <w:sz w:val="32"/>
        </w:rPr>
        <w:t>教育1</w:t>
      </w:r>
      <w:r w:rsidR="00476915">
        <w:rPr>
          <w:rFonts w:ascii="微软雅黑" w:eastAsia="微软雅黑" w:hAnsi="微软雅黑" w:cs="微软雅黑" w:hint="eastAsia"/>
          <w:sz w:val="32"/>
        </w:rPr>
        <w:t>608.58</w:t>
      </w:r>
      <w:r w:rsidR="0098345B">
        <w:rPr>
          <w:rFonts w:ascii="微软雅黑" w:eastAsia="微软雅黑" w:hAnsi="微软雅黑" w:cs="微软雅黑"/>
          <w:sz w:val="32"/>
        </w:rPr>
        <w:t>万元，</w:t>
      </w:r>
      <w:r w:rsidR="0098345B">
        <w:rPr>
          <w:rFonts w:ascii="微软雅黑" w:eastAsia="微软雅黑" w:hAnsi="微软雅黑" w:cs="微软雅黑" w:hint="eastAsia"/>
          <w:sz w:val="32"/>
        </w:rPr>
        <w:t>占</w:t>
      </w:r>
      <w:r w:rsidR="00476915">
        <w:rPr>
          <w:rFonts w:ascii="微软雅黑" w:eastAsia="微软雅黑" w:hAnsi="微软雅黑" w:cs="微软雅黑" w:hint="eastAsia"/>
          <w:sz w:val="32"/>
        </w:rPr>
        <w:t>75.94</w:t>
      </w:r>
      <w:r w:rsidR="0098345B">
        <w:rPr>
          <w:rFonts w:ascii="微软雅黑" w:eastAsia="微软雅黑" w:hAnsi="微软雅黑" w:cs="微软雅黑" w:hint="eastAsia"/>
          <w:sz w:val="32"/>
        </w:rPr>
        <w:t>%；</w:t>
      </w:r>
      <w:r w:rsidR="0098345B">
        <w:rPr>
          <w:rFonts w:ascii="微软雅黑" w:eastAsia="微软雅黑" w:hAnsi="微软雅黑" w:cs="微软雅黑"/>
          <w:sz w:val="32"/>
        </w:rPr>
        <w:t>科学技术0万元</w:t>
      </w:r>
      <w:r w:rsidR="0098345B">
        <w:rPr>
          <w:rFonts w:ascii="微软雅黑" w:eastAsia="微软雅黑" w:hAnsi="微软雅黑" w:cs="微软雅黑" w:hint="eastAsia"/>
          <w:sz w:val="32"/>
          <w:szCs w:val="32"/>
        </w:rPr>
        <w:t>，</w:t>
      </w:r>
      <w:bookmarkStart w:id="1" w:name="OLE_LINK1"/>
      <w:r w:rsidR="0098345B">
        <w:rPr>
          <w:rFonts w:ascii="微软雅黑" w:eastAsia="微软雅黑" w:hAnsi="微软雅黑" w:cs="微软雅黑"/>
          <w:sz w:val="32"/>
        </w:rPr>
        <w:t>占0%；</w:t>
      </w:r>
      <w:bookmarkEnd w:id="1"/>
      <w:r w:rsidR="0098345B" w:rsidRPr="00B90431">
        <w:rPr>
          <w:rFonts w:ascii="微软雅黑" w:eastAsia="微软雅黑" w:hAnsi="微软雅黑" w:cs="微软雅黑" w:hint="eastAsia"/>
          <w:sz w:val="32"/>
          <w:szCs w:val="32"/>
        </w:rPr>
        <w:t>文化旅游体育与传媒支出</w:t>
      </w:r>
      <w:r w:rsidR="0098345B">
        <w:rPr>
          <w:rFonts w:ascii="微软雅黑" w:eastAsia="微软雅黑" w:hAnsi="微软雅黑" w:cs="微软雅黑"/>
          <w:sz w:val="32"/>
        </w:rPr>
        <w:t>0万元</w:t>
      </w:r>
      <w:r w:rsidR="0098345B">
        <w:rPr>
          <w:rFonts w:ascii="微软雅黑" w:eastAsia="微软雅黑" w:hAnsi="微软雅黑" w:cs="微软雅黑" w:hint="eastAsia"/>
          <w:sz w:val="32"/>
        </w:rPr>
        <w:t>，</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社会保障和就业支出</w:t>
      </w:r>
      <w:r w:rsidR="00476915">
        <w:rPr>
          <w:rFonts w:ascii="微软雅黑" w:eastAsia="微软雅黑" w:hAnsi="微软雅黑" w:cs="微软雅黑" w:hint="eastAsia"/>
          <w:sz w:val="32"/>
        </w:rPr>
        <w:t>225.04</w:t>
      </w:r>
      <w:r w:rsidR="0098345B">
        <w:rPr>
          <w:rFonts w:ascii="微软雅黑" w:eastAsia="微软雅黑" w:hAnsi="微软雅黑" w:cs="微软雅黑" w:hint="eastAsia"/>
          <w:sz w:val="32"/>
        </w:rPr>
        <w:t>万元，占</w:t>
      </w:r>
      <w:r w:rsidR="00476915">
        <w:rPr>
          <w:rFonts w:ascii="微软雅黑" w:eastAsia="微软雅黑" w:hAnsi="微软雅黑" w:cs="微软雅黑" w:hint="eastAsia"/>
          <w:sz w:val="32"/>
        </w:rPr>
        <w:t>10.62</w:t>
      </w:r>
      <w:r w:rsidR="0098345B">
        <w:rPr>
          <w:rFonts w:ascii="微软雅黑" w:eastAsia="微软雅黑" w:hAnsi="微软雅黑" w:cs="微软雅黑" w:hint="eastAsia"/>
          <w:sz w:val="32"/>
        </w:rPr>
        <w:t>%；</w:t>
      </w:r>
      <w:r w:rsidR="0098345B" w:rsidRPr="00B90431">
        <w:rPr>
          <w:rFonts w:ascii="微软雅黑" w:eastAsia="微软雅黑" w:hAnsi="微软雅黑" w:cs="微软雅黑" w:hint="eastAsia"/>
          <w:sz w:val="32"/>
        </w:rPr>
        <w:t>社会保险基金支出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卫生健康支出</w:t>
      </w:r>
      <w:r w:rsidR="0098345B">
        <w:rPr>
          <w:rFonts w:ascii="微软雅黑" w:eastAsia="微软雅黑" w:hAnsi="微软雅黑" w:cs="微软雅黑" w:hint="eastAsia"/>
          <w:sz w:val="32"/>
        </w:rPr>
        <w:t>1</w:t>
      </w:r>
      <w:r w:rsidR="00476915">
        <w:rPr>
          <w:rFonts w:ascii="微软雅黑" w:eastAsia="微软雅黑" w:hAnsi="微软雅黑" w:cs="微软雅黑" w:hint="eastAsia"/>
          <w:sz w:val="32"/>
        </w:rPr>
        <w:t>25.76</w:t>
      </w:r>
      <w:r w:rsidR="0098345B">
        <w:rPr>
          <w:rFonts w:ascii="微软雅黑" w:eastAsia="微软雅黑" w:hAnsi="微软雅黑" w:cs="微软雅黑" w:hint="eastAsia"/>
          <w:sz w:val="32"/>
        </w:rPr>
        <w:t>万元，占</w:t>
      </w:r>
      <w:r w:rsidR="00476915">
        <w:rPr>
          <w:rFonts w:ascii="微软雅黑" w:eastAsia="微软雅黑" w:hAnsi="微软雅黑" w:cs="微软雅黑" w:hint="eastAsia"/>
          <w:sz w:val="32"/>
        </w:rPr>
        <w:t>5.94</w:t>
      </w:r>
      <w:r w:rsidR="0098345B">
        <w:rPr>
          <w:rFonts w:ascii="微软雅黑" w:eastAsia="微软雅黑" w:hAnsi="微软雅黑" w:cs="微软雅黑" w:hint="eastAsia"/>
          <w:sz w:val="32"/>
        </w:rPr>
        <w:t>%；</w:t>
      </w:r>
      <w:r w:rsidR="0098345B" w:rsidRPr="00B90431">
        <w:rPr>
          <w:rFonts w:ascii="微软雅黑" w:eastAsia="微软雅黑" w:hAnsi="微软雅黑" w:cs="微软雅黑" w:hint="eastAsia"/>
          <w:sz w:val="32"/>
        </w:rPr>
        <w:t>节能环保支出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城乡社区支出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农林水支出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交通运输支出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资源勘探工业信息等支出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商业服务业等支出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金融支出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援助其他地区支出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自然资源海洋气象等支出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住房保障支出</w:t>
      </w:r>
      <w:r w:rsidR="00476915">
        <w:rPr>
          <w:rFonts w:ascii="微软雅黑" w:eastAsia="微软雅黑" w:hAnsi="微软雅黑" w:cs="微软雅黑" w:hint="eastAsia"/>
          <w:sz w:val="32"/>
        </w:rPr>
        <w:t>158.85</w:t>
      </w:r>
      <w:r w:rsidR="0098345B">
        <w:rPr>
          <w:rFonts w:ascii="微软雅黑" w:eastAsia="微软雅黑" w:hAnsi="微软雅黑" w:cs="微软雅黑" w:hint="eastAsia"/>
          <w:sz w:val="32"/>
        </w:rPr>
        <w:t>万元，占7.</w:t>
      </w:r>
      <w:r w:rsidR="00476915">
        <w:rPr>
          <w:rFonts w:ascii="微软雅黑" w:eastAsia="微软雅黑" w:hAnsi="微软雅黑" w:cs="微软雅黑" w:hint="eastAsia"/>
          <w:sz w:val="32"/>
        </w:rPr>
        <w:t>5</w:t>
      </w:r>
      <w:r w:rsidR="0098345B">
        <w:rPr>
          <w:rFonts w:ascii="微软雅黑" w:eastAsia="微软雅黑" w:hAnsi="微软雅黑" w:cs="微软雅黑" w:hint="eastAsia"/>
          <w:sz w:val="32"/>
        </w:rPr>
        <w:t>%；</w:t>
      </w:r>
      <w:r w:rsidR="0098345B" w:rsidRPr="00B90431">
        <w:rPr>
          <w:rFonts w:ascii="微软雅黑" w:eastAsia="微软雅黑" w:hAnsi="微软雅黑" w:cs="微软雅黑" w:hint="eastAsia"/>
          <w:sz w:val="32"/>
        </w:rPr>
        <w:t>粮油物资储备支出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国有资本经营预算支出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灾害防治及应急管理支出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预备费</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其他支出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转移性支出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债务还本支出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债务付息支出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债务发行费用支出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sidRPr="00B90431">
        <w:rPr>
          <w:rFonts w:ascii="微软雅黑" w:eastAsia="微软雅黑" w:hAnsi="微软雅黑" w:cs="微软雅黑" w:hint="eastAsia"/>
          <w:sz w:val="32"/>
        </w:rPr>
        <w:t>抗疫特别国债安排的支出</w:t>
      </w:r>
      <w:r w:rsidR="0098345B">
        <w:rPr>
          <w:rFonts w:ascii="微软雅黑" w:eastAsia="微软雅黑" w:hAnsi="微软雅黑" w:cs="微软雅黑" w:hint="eastAsia"/>
          <w:sz w:val="32"/>
        </w:rPr>
        <w:t>0万元，</w:t>
      </w:r>
      <w:r w:rsidR="0098345B">
        <w:rPr>
          <w:rFonts w:ascii="微软雅黑" w:eastAsia="微软雅黑" w:hAnsi="微软雅黑" w:cs="微软雅黑"/>
          <w:sz w:val="32"/>
        </w:rPr>
        <w:t>占0%</w:t>
      </w:r>
      <w:r w:rsidR="0098345B">
        <w:rPr>
          <w:rFonts w:ascii="微软雅黑" w:eastAsia="微软雅黑" w:hAnsi="微软雅黑" w:cs="微软雅黑" w:hint="eastAsia"/>
          <w:sz w:val="32"/>
        </w:rPr>
        <w:t>。</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7</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按类级功能科目说明每大类功能科目下的金额和比例）</w:t>
      </w:r>
      <w:r>
        <w:rPr>
          <w:rFonts w:ascii="微软雅黑" w:eastAsia="微软雅黑" w:hAnsi="微软雅黑" w:cs="微软雅黑" w:hint="eastAsia"/>
          <w:kern w:val="0"/>
          <w:sz w:val="32"/>
          <w:szCs w:val="32"/>
        </w:rPr>
        <w:t>具体安排情况如下：</w:t>
      </w:r>
    </w:p>
    <w:p w:rsidR="00941383" w:rsidRDefault="00A043D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2025</w:t>
      </w:r>
      <w:r>
        <w:rPr>
          <w:rFonts w:ascii="微软雅黑" w:eastAsia="微软雅黑" w:hAnsi="微软雅黑" w:cs="微软雅黑"/>
          <w:sz w:val="32"/>
        </w:rPr>
        <w:t>年基本支出年初预算数为</w:t>
      </w:r>
      <w:r>
        <w:rPr>
          <w:rFonts w:ascii="微软雅黑" w:eastAsia="微软雅黑" w:hAnsi="微软雅黑" w:cs="微软雅黑" w:hint="eastAsia"/>
          <w:kern w:val="0"/>
          <w:sz w:val="32"/>
          <w:szCs w:val="32"/>
        </w:rPr>
        <w:t>2,118.24</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941383" w:rsidRDefault="00A043D0">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。其中：业务工作经费支出</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；运行维护经费</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hint="eastAsia"/>
          <w:color w:val="3216DC"/>
          <w:kern w:val="0"/>
          <w:sz w:val="32"/>
          <w:szCs w:val="32"/>
          <w:u w:val="single"/>
        </w:rPr>
        <w:t>无</w:t>
      </w:r>
      <w:r>
        <w:rPr>
          <w:rFonts w:ascii="微软雅黑" w:eastAsia="微软雅黑" w:hAnsi="微软雅黑" w:cs="微软雅黑" w:hint="eastAsia"/>
          <w:color w:val="3216DC"/>
          <w:kern w:val="0"/>
          <w:sz w:val="32"/>
          <w:szCs w:val="32"/>
          <w:u w:val="single"/>
        </w:rPr>
        <w:t>项目预算</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rPr>
        <w:t>）</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w:t>
      </w:r>
      <w:r>
        <w:rPr>
          <w:rFonts w:ascii="微软雅黑" w:eastAsia="微软雅黑" w:hAnsi="微软雅黑" w:cs="微软雅黑" w:hint="eastAsia"/>
          <w:b/>
          <w:bCs/>
          <w:kern w:val="0"/>
          <w:sz w:val="32"/>
          <w:szCs w:val="32"/>
        </w:rPr>
        <w:t>、政府性基金预算支出</w:t>
      </w:r>
    </w:p>
    <w:p w:rsidR="00941383" w:rsidRDefault="00A043D0">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年政府性基金预算拨款支出预算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00476915">
        <w:rPr>
          <w:rFonts w:ascii="微软雅黑" w:eastAsia="微软雅黑" w:hAnsi="微软雅黑" w:cs="微软雅黑" w:hint="eastAsia"/>
          <w:kern w:val="0"/>
          <w:sz w:val="32"/>
          <w:szCs w:val="32"/>
        </w:rPr>
        <w:t>。</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16</w:t>
      </w:r>
      <w:r>
        <w:rPr>
          <w:rFonts w:ascii="微软雅黑" w:eastAsia="微软雅黑" w:hAnsi="微软雅黑" w:cs="微软雅黑" w:hint="eastAsia"/>
          <w:color w:val="3216DC"/>
          <w:kern w:val="0"/>
          <w:sz w:val="32"/>
          <w:szCs w:val="32"/>
        </w:rPr>
        <w:t>，</w:t>
      </w:r>
      <w:r w:rsidR="00476915">
        <w:rPr>
          <w:rFonts w:ascii="微软雅黑" w:eastAsia="微软雅黑" w:hAnsi="微软雅黑" w:cs="微软雅黑" w:hint="eastAsia"/>
          <w:color w:val="3216DC"/>
          <w:kern w:val="0"/>
          <w:sz w:val="32"/>
          <w:szCs w:val="32"/>
          <w:u w:val="single"/>
        </w:rPr>
        <w:t xml:space="preserve"> </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hint="eastAsia"/>
          <w:color w:val="3216DC"/>
          <w:kern w:val="0"/>
          <w:sz w:val="32"/>
          <w:szCs w:val="32"/>
          <w:u w:val="single"/>
        </w:rPr>
        <w:t>无政府性基金安排的支出</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u w:val="single"/>
        </w:rPr>
        <w:t>所以公开的附件</w:t>
      </w:r>
      <w:r>
        <w:rPr>
          <w:rFonts w:ascii="微软雅黑" w:eastAsia="微软雅黑" w:hAnsi="微软雅黑" w:cs="微软雅黑" w:hint="eastAsia"/>
          <w:color w:val="FF0000"/>
          <w:kern w:val="0"/>
          <w:sz w:val="32"/>
          <w:szCs w:val="32"/>
          <w:u w:val="single"/>
        </w:rPr>
        <w:t>16-18</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FF0000"/>
          <w:kern w:val="0"/>
          <w:sz w:val="32"/>
          <w:szCs w:val="32"/>
          <w:u w:val="single"/>
        </w:rPr>
        <w:t>政府性基金预算</w:t>
      </w:r>
      <w:r>
        <w:rPr>
          <w:rFonts w:ascii="微软雅黑" w:eastAsia="微软雅黑" w:hAnsi="微软雅黑" w:cs="微软雅黑" w:hint="eastAsia"/>
          <w:color w:val="FF0000"/>
          <w:kern w:val="0"/>
          <w:sz w:val="32"/>
          <w:szCs w:val="32"/>
          <w:u w:val="single"/>
        </w:rPr>
        <w:t>）</w:t>
      </w:r>
      <w:r>
        <w:rPr>
          <w:rFonts w:ascii="微软雅黑" w:eastAsia="微软雅黑" w:hAnsi="微软雅黑" w:cs="微软雅黑" w:hint="eastAsia"/>
          <w:color w:val="3216DC"/>
          <w:kern w:val="0"/>
          <w:sz w:val="32"/>
          <w:szCs w:val="32"/>
          <w:u w:val="single"/>
        </w:rPr>
        <w:t>为空。</w:t>
      </w:r>
      <w:r>
        <w:rPr>
          <w:rFonts w:ascii="微软雅黑" w:eastAsia="微软雅黑" w:hAnsi="微软雅黑" w:cs="微软雅黑" w:hint="eastAsia"/>
          <w:color w:val="3216DC"/>
          <w:kern w:val="0"/>
          <w:sz w:val="32"/>
          <w:szCs w:val="32"/>
        </w:rPr>
        <w:t>）</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w:t>
      </w:r>
      <w:r>
        <w:rPr>
          <w:rFonts w:ascii="微软雅黑" w:eastAsia="微软雅黑" w:hAnsi="微软雅黑" w:cs="微软雅黑" w:hint="eastAsia"/>
          <w:b/>
          <w:bCs/>
          <w:kern w:val="0"/>
          <w:sz w:val="32"/>
          <w:szCs w:val="32"/>
        </w:rPr>
        <w:t>、其他重要事项的情况说明</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941383" w:rsidRDefault="00A043D0">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14</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，比</w:t>
      </w:r>
      <w:r>
        <w:rPr>
          <w:rFonts w:ascii="微软雅黑" w:eastAsia="微软雅黑" w:hAnsi="微软雅黑" w:cs="微软雅黑" w:hint="eastAsia"/>
          <w:kern w:val="0"/>
          <w:sz w:val="32"/>
          <w:szCs w:val="32"/>
        </w:rPr>
        <w:t>上一年</w:t>
      </w:r>
      <w:r>
        <w:rPr>
          <w:rFonts w:ascii="微软雅黑" w:eastAsia="微软雅黑" w:hAnsi="微软雅黑" w:cs="微软雅黑" w:hint="eastAsia"/>
          <w:color w:val="3216DC"/>
          <w:kern w:val="0"/>
          <w:sz w:val="32"/>
          <w:szCs w:val="32"/>
          <w:u w:val="single"/>
        </w:rPr>
        <w:t>增长</w:t>
      </w:r>
      <w:r>
        <w:rPr>
          <w:rFonts w:ascii="微软雅黑" w:eastAsia="微软雅黑" w:hAnsi="微软雅黑" w:cs="微软雅黑" w:hint="eastAsia"/>
          <w:color w:val="3216DC"/>
          <w:kern w:val="0"/>
          <w:sz w:val="32"/>
          <w:szCs w:val="32"/>
          <w:u w:val="single"/>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941383" w:rsidRDefault="00A043D0">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w:t>
      </w:r>
      <w:r>
        <w:rPr>
          <w:rFonts w:ascii="微软雅黑" w:eastAsia="微软雅黑" w:hAnsi="微软雅黑" w:cs="微软雅黑" w:hint="eastAsia"/>
          <w:kern w:val="0"/>
          <w:sz w:val="32"/>
          <w:szCs w:val="32"/>
        </w:rPr>
        <w:t>上一年</w:t>
      </w:r>
      <w:r>
        <w:rPr>
          <w:rFonts w:ascii="微软雅黑" w:eastAsia="微软雅黑" w:hAnsi="微软雅黑" w:cs="微软雅黑" w:hint="eastAsia"/>
          <w:color w:val="3216DC"/>
          <w:kern w:val="0"/>
          <w:sz w:val="32"/>
          <w:szCs w:val="32"/>
          <w:u w:val="single"/>
        </w:rPr>
        <w:t>增长</w:t>
      </w:r>
      <w:r>
        <w:rPr>
          <w:rFonts w:ascii="微软雅黑" w:eastAsia="微软雅黑" w:hAnsi="微软雅黑" w:cs="微软雅黑" w:hint="eastAsia"/>
          <w:color w:val="3216DC"/>
          <w:kern w:val="0"/>
          <w:sz w:val="32"/>
          <w:szCs w:val="32"/>
          <w:u w:val="single"/>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sidR="00476915">
        <w:rPr>
          <w:rFonts w:ascii="微软雅黑" w:eastAsia="微软雅黑" w:hAnsi="微软雅黑" w:cs="微软雅黑" w:hint="eastAsia"/>
          <w:kern w:val="0"/>
          <w:sz w:val="32"/>
          <w:szCs w:val="32"/>
        </w:rPr>
        <w:t>。</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941383" w:rsidRDefault="00A043D0">
      <w:pPr>
        <w:autoSpaceDE w:val="0"/>
        <w:autoSpaceDN w:val="0"/>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年会议费预算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w:t>
      </w:r>
      <w:r>
        <w:rPr>
          <w:rFonts w:ascii="微软雅黑" w:eastAsia="微软雅黑" w:hAnsi="微软雅黑" w:cs="微软雅黑" w:hint="eastAsia"/>
          <w:b/>
          <w:bCs/>
          <w:color w:val="FF0000"/>
          <w:sz w:val="32"/>
          <w:szCs w:val="32"/>
        </w:rPr>
        <w:t>14</w:t>
      </w:r>
      <w:r>
        <w:rPr>
          <w:rFonts w:ascii="微软雅黑" w:eastAsia="微软雅黑" w:hAnsi="微软雅黑" w:cs="微软雅黑" w:hint="eastAsia"/>
          <w:b/>
          <w:bCs/>
          <w:color w:val="FF0000"/>
          <w:sz w:val="32"/>
          <w:szCs w:val="32"/>
        </w:rPr>
        <w:t>会议费</w:t>
      </w:r>
      <w:r>
        <w:rPr>
          <w:rFonts w:ascii="微软雅黑" w:eastAsia="微软雅黑" w:hAnsi="微软雅黑" w:cs="微软雅黑" w:hint="eastAsia"/>
          <w:b/>
          <w:bCs/>
          <w:color w:val="FF0000"/>
          <w:sz w:val="32"/>
          <w:szCs w:val="32"/>
        </w:rPr>
        <w:t>+</w:t>
      </w:r>
      <w:r>
        <w:rPr>
          <w:rFonts w:ascii="微软雅黑" w:eastAsia="微软雅黑" w:hAnsi="微软雅黑" w:cs="微软雅黑" w:hint="eastAsia"/>
          <w:b/>
          <w:bCs/>
          <w:color w:val="FF0000"/>
          <w:sz w:val="32"/>
          <w:szCs w:val="32"/>
        </w:rPr>
        <w:t>培训费</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；培训费预算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；计划举办节庆、晚会、论坛、赛事活动</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年度本单位</w:t>
      </w:r>
      <w:r>
        <w:rPr>
          <w:rFonts w:ascii="微软雅黑" w:eastAsia="微软雅黑" w:hAnsi="微软雅黑" w:cs="微软雅黑" w:hint="eastAsia"/>
          <w:color w:val="3216DC"/>
          <w:kern w:val="0"/>
          <w:sz w:val="32"/>
          <w:szCs w:val="32"/>
          <w:u w:val="single"/>
        </w:rPr>
        <w:t>未计划</w:t>
      </w:r>
      <w:r>
        <w:rPr>
          <w:rFonts w:ascii="微软雅黑" w:eastAsia="微软雅黑" w:hAnsi="微软雅黑" w:cs="微软雅黑" w:hint="eastAsia"/>
          <w:color w:val="3216DC"/>
          <w:kern w:val="0"/>
          <w:sz w:val="32"/>
          <w:szCs w:val="32"/>
          <w:u w:val="single"/>
        </w:rPr>
        <w:t>安排会议、培训，未计划</w:t>
      </w:r>
      <w:r>
        <w:rPr>
          <w:rFonts w:ascii="微软雅黑" w:eastAsia="微软雅黑" w:hAnsi="微软雅黑" w:cs="微软雅黑" w:hint="eastAsia"/>
          <w:color w:val="3216DC"/>
          <w:kern w:val="0"/>
          <w:sz w:val="32"/>
          <w:szCs w:val="32"/>
          <w:u w:val="single"/>
        </w:rPr>
        <w:t>举办</w:t>
      </w:r>
      <w:r>
        <w:rPr>
          <w:rFonts w:ascii="微软雅黑" w:eastAsia="微软雅黑" w:hAnsi="微软雅黑" w:cs="微软雅黑" w:hint="eastAsia"/>
          <w:color w:val="3216DC"/>
          <w:kern w:val="0"/>
          <w:sz w:val="32"/>
          <w:szCs w:val="32"/>
          <w:u w:val="single"/>
        </w:rPr>
        <w:t>节庆、晚会、论坛、赛事活动</w:t>
      </w:r>
      <w:r>
        <w:rPr>
          <w:rFonts w:ascii="微软雅黑" w:eastAsia="微软雅黑" w:hAnsi="微软雅黑" w:cs="微软雅黑" w:hint="eastAsia"/>
          <w:color w:val="3216DC"/>
          <w:kern w:val="0"/>
          <w:sz w:val="32"/>
          <w:szCs w:val="32"/>
          <w:u w:val="single"/>
        </w:rPr>
        <w:t>。</w:t>
      </w:r>
      <w:r>
        <w:rPr>
          <w:rFonts w:ascii="微软雅黑" w:eastAsia="微软雅黑" w:hAnsi="微软雅黑" w:cs="微软雅黑" w:hint="eastAsia"/>
          <w:color w:val="3216DC"/>
          <w:kern w:val="0"/>
          <w:sz w:val="32"/>
          <w:szCs w:val="32"/>
        </w:rPr>
        <w:t>）</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941383" w:rsidRDefault="00A043D0">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政府采购预算总额</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万元，其中工程类</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万元，货物类</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万元，服务类</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w:t>
      </w:r>
      <w:r w:rsidR="00476915">
        <w:rPr>
          <w:rFonts w:ascii="微软雅黑" w:eastAsia="微软雅黑" w:hAnsi="微软雅黑" w:cs="微软雅黑" w:hint="eastAsia"/>
          <w:color w:val="3216DC"/>
          <w:kern w:val="0"/>
          <w:sz w:val="32"/>
          <w:szCs w:val="32"/>
        </w:rPr>
        <w:t>2</w:t>
      </w:r>
      <w:r>
        <w:rPr>
          <w:rFonts w:ascii="微软雅黑" w:eastAsia="微软雅黑" w:hAnsi="微软雅黑" w:cs="微软雅黑"/>
          <w:color w:val="3216DC"/>
          <w:sz w:val="32"/>
          <w:u w:val="single"/>
        </w:rPr>
        <w:t>025</w:t>
      </w:r>
      <w:r>
        <w:rPr>
          <w:rFonts w:ascii="微软雅黑" w:eastAsia="微软雅黑" w:hAnsi="微软雅黑" w:cs="微软雅黑"/>
          <w:color w:val="3216DC"/>
          <w:sz w:val="32"/>
          <w:u w:val="single"/>
        </w:rPr>
        <w:t>年度本单位未安排政府采购预算。</w:t>
      </w:r>
      <w:r>
        <w:rPr>
          <w:rFonts w:ascii="微软雅黑" w:eastAsia="微软雅黑" w:hAnsi="微软雅黑" w:cs="微软雅黑" w:hint="eastAsia"/>
          <w:color w:val="3216DC"/>
          <w:kern w:val="0"/>
          <w:sz w:val="32"/>
          <w:szCs w:val="32"/>
        </w:rPr>
        <w:t>）</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941383" w:rsidRDefault="00A043D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12</w:t>
      </w:r>
      <w:r>
        <w:rPr>
          <w:rFonts w:ascii="微软雅黑" w:eastAsia="微软雅黑" w:hAnsi="微软雅黑" w:cs="微软雅黑" w:hint="eastAsia"/>
          <w:kern w:val="0"/>
          <w:sz w:val="32"/>
          <w:szCs w:val="32"/>
        </w:rPr>
        <w:t>月底，</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共有车</w:t>
      </w:r>
      <w:r>
        <w:rPr>
          <w:rFonts w:ascii="微软雅黑" w:eastAsia="微软雅黑" w:hAnsi="微软雅黑" w:cs="微软雅黑" w:hint="eastAsia"/>
          <w:kern w:val="0"/>
          <w:sz w:val="32"/>
          <w:szCs w:val="32"/>
        </w:rPr>
        <w:t>辆</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辆，其中领导干部用车</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941383" w:rsidRDefault="00A043D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w:t>
      </w:r>
      <w:r>
        <w:rPr>
          <w:rFonts w:ascii="微软雅黑" w:eastAsia="微软雅黑" w:hAnsi="微软雅黑" w:cs="微软雅黑" w:hint="eastAsia"/>
          <w:bCs/>
          <w:kern w:val="0"/>
          <w:sz w:val="32"/>
          <w:szCs w:val="32"/>
        </w:rPr>
        <w:t>报废处置公务用车</w:t>
      </w:r>
      <w:r w:rsidR="00476915">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w:t>
      </w:r>
      <w:r>
        <w:rPr>
          <w:rFonts w:ascii="微软雅黑" w:eastAsia="微软雅黑" w:hAnsi="微软雅黑" w:cs="微软雅黑" w:hint="eastAsia"/>
          <w:kern w:val="0"/>
          <w:sz w:val="32"/>
          <w:szCs w:val="32"/>
        </w:rPr>
        <w:t>车辆</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，其中</w:t>
      </w:r>
      <w:r>
        <w:rPr>
          <w:rFonts w:ascii="微软雅黑" w:eastAsia="微软雅黑" w:hAnsi="微软雅黑" w:cs="微软雅黑" w:hint="eastAsia"/>
          <w:kern w:val="0"/>
          <w:sz w:val="32"/>
          <w:szCs w:val="32"/>
        </w:rPr>
        <w:t>领导干部用车</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w:t>
      </w:r>
    </w:p>
    <w:p w:rsidR="00941383" w:rsidRDefault="00A043D0">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拟新增配备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47691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w:t>
      </w:r>
      <w:r>
        <w:rPr>
          <w:rFonts w:ascii="微软雅黑" w:eastAsia="微软雅黑" w:hAnsi="微软雅黑" w:cs="微软雅黑" w:hint="eastAsia"/>
          <w:color w:val="0000FF"/>
          <w:kern w:val="0"/>
          <w:sz w:val="32"/>
          <w:szCs w:val="32"/>
        </w:rPr>
        <w:t>（</w:t>
      </w:r>
      <w:r>
        <w:rPr>
          <w:rFonts w:ascii="微软雅黑" w:eastAsia="微软雅黑" w:hAnsi="微软雅黑" w:cs="微软雅黑"/>
          <w:color w:val="0000FF"/>
          <w:sz w:val="32"/>
          <w:u w:val="single"/>
        </w:rPr>
        <w:t>2025</w:t>
      </w:r>
      <w:r>
        <w:rPr>
          <w:rFonts w:ascii="微软雅黑" w:eastAsia="微软雅黑" w:hAnsi="微软雅黑" w:cs="微软雅黑"/>
          <w:color w:val="0000FF"/>
          <w:sz w:val="32"/>
          <w:u w:val="single"/>
        </w:rPr>
        <w:t>年度本单位未计划处置或新增车辆、设备等。</w:t>
      </w:r>
      <w:r>
        <w:rPr>
          <w:rFonts w:ascii="微软雅黑" w:eastAsia="微软雅黑" w:hAnsi="微软雅黑" w:cs="微软雅黑" w:hint="eastAsia"/>
          <w:color w:val="0000FF"/>
          <w:kern w:val="0"/>
          <w:sz w:val="32"/>
          <w:szCs w:val="32"/>
        </w:rPr>
        <w:t>）</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941383" w:rsidRDefault="00A043D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2025</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2,118.24</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2,118.24</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0</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941383" w:rsidRDefault="00A043D0">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941383" w:rsidRDefault="00A043D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941383" w:rsidRDefault="00A043D0">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w:t>
      </w:r>
      <w:r>
        <w:rPr>
          <w:rFonts w:ascii="微软雅黑" w:eastAsia="微软雅黑" w:hAnsi="微软雅黑" w:cs="微软雅黑" w:hint="eastAsia"/>
          <w:kern w:val="0"/>
          <w:sz w:val="32"/>
          <w:szCs w:val="32"/>
        </w:rPr>
        <w:t>的国际旅费、国外城市间交通费、食宿费等支出。</w:t>
      </w:r>
      <w:r>
        <w:rPr>
          <w:rFonts w:ascii="微软雅黑" w:eastAsia="微软雅黑" w:hAnsi="微软雅黑" w:cs="微软雅黑" w:hint="eastAsia"/>
          <w:kern w:val="0"/>
          <w:sz w:val="32"/>
          <w:szCs w:val="32"/>
        </w:rPr>
        <w:t xml:space="preserve">               </w:t>
      </w:r>
    </w:p>
    <w:p w:rsidR="00941383" w:rsidRDefault="00A043D0">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941383" w:rsidRDefault="00A043D0">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岳阳县明德小学</w:t>
      </w:r>
      <w:r>
        <w:rPr>
          <w:rFonts w:ascii="微软雅黑" w:eastAsia="微软雅黑" w:hAnsi="微软雅黑" w:cs="微软雅黑"/>
          <w:b/>
          <w:sz w:val="32"/>
        </w:rPr>
        <w:t>单位预算公开表格</w:t>
      </w:r>
    </w:p>
    <w:sectPr w:rsidR="00941383" w:rsidSect="00941383">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3D0" w:rsidRDefault="00A043D0" w:rsidP="00941383">
      <w:r>
        <w:separator/>
      </w:r>
    </w:p>
  </w:endnote>
  <w:endnote w:type="continuationSeparator" w:id="0">
    <w:p w:rsidR="00A043D0" w:rsidRDefault="00A043D0" w:rsidP="00941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30F2EC61-40B0-47A9-9BB4-811370717181}"/>
    <w:embedBold r:id="rId2" w:subsetted="1" w:fontKey="{356BC950-ABDC-4782-A2B8-4BBB30E5C07F}"/>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3D0" w:rsidRDefault="00A043D0" w:rsidP="00941383">
      <w:r>
        <w:separator/>
      </w:r>
    </w:p>
  </w:footnote>
  <w:footnote w:type="continuationSeparator" w:id="0">
    <w:p w:rsidR="00A043D0" w:rsidRDefault="00A043D0" w:rsidP="009413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383" w:rsidRDefault="00941383">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TrueTypeFonts/>
  <w:saveSubsetFonts/>
  <w:proofState w:spelling="clean"/>
  <w:stylePaneFormatFilter w:val="3F0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76915"/>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41383"/>
    <w:rsid w:val="0098345B"/>
    <w:rsid w:val="00990520"/>
    <w:rsid w:val="00995AF1"/>
    <w:rsid w:val="009B76E9"/>
    <w:rsid w:val="009D1CA3"/>
    <w:rsid w:val="009D450C"/>
    <w:rsid w:val="009E3420"/>
    <w:rsid w:val="009E5041"/>
    <w:rsid w:val="009E7921"/>
    <w:rsid w:val="00A0350C"/>
    <w:rsid w:val="00A03C0E"/>
    <w:rsid w:val="00A043D0"/>
    <w:rsid w:val="00A15EF6"/>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EF5E63"/>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41383"/>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941383"/>
    <w:pPr>
      <w:spacing w:before="120" w:after="200" w:line="276" w:lineRule="auto"/>
    </w:pPr>
    <w:rPr>
      <w:rFonts w:ascii="Arial" w:hAnsi="Arial"/>
      <w:sz w:val="24"/>
    </w:rPr>
  </w:style>
  <w:style w:type="paragraph" w:styleId="a4">
    <w:name w:val="Body Text"/>
    <w:basedOn w:val="a"/>
    <w:link w:val="Char"/>
    <w:qFormat/>
    <w:rsid w:val="00941383"/>
    <w:pPr>
      <w:spacing w:after="120"/>
    </w:pPr>
  </w:style>
  <w:style w:type="paragraph" w:styleId="a5">
    <w:name w:val="Date"/>
    <w:basedOn w:val="a"/>
    <w:next w:val="a"/>
    <w:link w:val="Char0"/>
    <w:qFormat/>
    <w:rsid w:val="00941383"/>
    <w:pPr>
      <w:ind w:leftChars="2500" w:left="100"/>
    </w:pPr>
  </w:style>
  <w:style w:type="paragraph" w:styleId="a6">
    <w:name w:val="Balloon Text"/>
    <w:basedOn w:val="a"/>
    <w:link w:val="Char1"/>
    <w:semiHidden/>
    <w:qFormat/>
    <w:rsid w:val="00941383"/>
    <w:rPr>
      <w:sz w:val="18"/>
      <w:szCs w:val="18"/>
    </w:rPr>
  </w:style>
  <w:style w:type="paragraph" w:styleId="a7">
    <w:name w:val="footer"/>
    <w:basedOn w:val="a"/>
    <w:link w:val="Char2"/>
    <w:qFormat/>
    <w:rsid w:val="00941383"/>
    <w:pPr>
      <w:tabs>
        <w:tab w:val="center" w:pos="4153"/>
        <w:tab w:val="right" w:pos="8306"/>
      </w:tabs>
      <w:snapToGrid w:val="0"/>
      <w:jc w:val="left"/>
    </w:pPr>
    <w:rPr>
      <w:sz w:val="18"/>
      <w:szCs w:val="18"/>
    </w:rPr>
  </w:style>
  <w:style w:type="paragraph" w:styleId="a8">
    <w:name w:val="header"/>
    <w:basedOn w:val="a"/>
    <w:link w:val="Char3"/>
    <w:qFormat/>
    <w:rsid w:val="0094138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941383"/>
    <w:pPr>
      <w:spacing w:before="100" w:beforeAutospacing="1" w:after="100" w:afterAutospacing="1"/>
      <w:jc w:val="left"/>
    </w:pPr>
    <w:rPr>
      <w:kern w:val="0"/>
      <w:sz w:val="24"/>
    </w:rPr>
  </w:style>
  <w:style w:type="character" w:customStyle="1" w:styleId="Char">
    <w:name w:val="正文文本 Char"/>
    <w:basedOn w:val="a1"/>
    <w:link w:val="a4"/>
    <w:qFormat/>
    <w:locked/>
    <w:rsid w:val="00941383"/>
    <w:rPr>
      <w:rFonts w:eastAsia="宋体"/>
      <w:kern w:val="2"/>
      <w:sz w:val="21"/>
      <w:szCs w:val="21"/>
      <w:lang w:val="en-US" w:eastAsia="zh-CN" w:bidi="ar-SA"/>
    </w:rPr>
  </w:style>
  <w:style w:type="character" w:customStyle="1" w:styleId="Char0">
    <w:name w:val="日期 Char"/>
    <w:basedOn w:val="a1"/>
    <w:link w:val="a5"/>
    <w:qFormat/>
    <w:locked/>
    <w:rsid w:val="00941383"/>
    <w:rPr>
      <w:rFonts w:eastAsia="宋体"/>
      <w:kern w:val="2"/>
      <w:sz w:val="21"/>
      <w:szCs w:val="21"/>
      <w:lang w:val="en-US" w:eastAsia="zh-CN" w:bidi="ar-SA"/>
    </w:rPr>
  </w:style>
  <w:style w:type="character" w:customStyle="1" w:styleId="Char1">
    <w:name w:val="批注框文本 Char"/>
    <w:basedOn w:val="a1"/>
    <w:link w:val="a6"/>
    <w:qFormat/>
    <w:locked/>
    <w:rsid w:val="00941383"/>
    <w:rPr>
      <w:rFonts w:eastAsia="宋体"/>
      <w:kern w:val="2"/>
      <w:sz w:val="18"/>
      <w:szCs w:val="18"/>
      <w:lang w:val="en-US" w:eastAsia="zh-CN" w:bidi="ar-SA"/>
    </w:rPr>
  </w:style>
  <w:style w:type="character" w:customStyle="1" w:styleId="Char2">
    <w:name w:val="页脚 Char"/>
    <w:basedOn w:val="a1"/>
    <w:link w:val="a7"/>
    <w:qFormat/>
    <w:locked/>
    <w:rsid w:val="00941383"/>
    <w:rPr>
      <w:rFonts w:eastAsia="宋体"/>
      <w:kern w:val="2"/>
      <w:sz w:val="18"/>
      <w:szCs w:val="18"/>
      <w:lang w:val="en-US" w:eastAsia="zh-CN" w:bidi="ar-SA"/>
    </w:rPr>
  </w:style>
  <w:style w:type="character" w:customStyle="1" w:styleId="Char3">
    <w:name w:val="页眉 Char"/>
    <w:basedOn w:val="a1"/>
    <w:link w:val="a8"/>
    <w:qFormat/>
    <w:locked/>
    <w:rsid w:val="00941383"/>
    <w:rPr>
      <w:rFonts w:eastAsia="宋体"/>
      <w:kern w:val="2"/>
      <w:sz w:val="18"/>
      <w:szCs w:val="18"/>
      <w:lang w:val="en-US" w:eastAsia="zh-CN" w:bidi="ar-SA"/>
    </w:rPr>
  </w:style>
  <w:style w:type="paragraph" w:customStyle="1" w:styleId="aa">
    <w:name w:val="表格内容"/>
    <w:basedOn w:val="a4"/>
    <w:qFormat/>
    <w:rsid w:val="00941383"/>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782989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613</Words>
  <Characters>3496</Characters>
  <Application>Microsoft Office Word</Application>
  <DocSecurity>0</DocSecurity>
  <Lines>29</Lines>
  <Paragraphs>8</Paragraphs>
  <ScaleCrop>false</ScaleCrop>
  <Company>Microsoft Corporation</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4</cp:revision>
  <cp:lastPrinted>2019-05-05T07:55:00Z</cp:lastPrinted>
  <dcterms:created xsi:type="dcterms:W3CDTF">2018-08-09T00:21:00Z</dcterms:created>
  <dcterms:modified xsi:type="dcterms:W3CDTF">2025-03-09T08:26:00Z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CA88FE87EC5C4F73A7E37DAFC2D5A671_13</vt:lpwstr>
  </property>
</Properties>
</file>