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D6" w:rsidRDefault="00A40E82">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岳阳县荣湾湖小学单位2025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3008D6" w:rsidRDefault="00A40E82">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3008D6" w:rsidRDefault="003008D6">
      <w:pPr>
        <w:widowControl/>
        <w:ind w:firstLineChars="200" w:firstLine="880"/>
        <w:jc w:val="center"/>
        <w:rPr>
          <w:rFonts w:ascii="微软雅黑" w:eastAsia="微软雅黑" w:hAnsi="微软雅黑" w:cs="微软雅黑"/>
          <w:b/>
          <w:bCs/>
          <w:kern w:val="0"/>
          <w:sz w:val="44"/>
          <w:szCs w:val="44"/>
        </w:rPr>
      </w:pPr>
    </w:p>
    <w:p w:rsidR="003008D6" w:rsidRDefault="00A40E82">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3008D6" w:rsidRDefault="003008D6">
      <w:pPr>
        <w:widowControl/>
        <w:ind w:firstLineChars="200" w:firstLine="640"/>
        <w:rPr>
          <w:rFonts w:ascii="微软雅黑" w:eastAsia="微软雅黑" w:hAnsi="微软雅黑" w:cs="微软雅黑"/>
          <w:b/>
          <w:bCs/>
          <w:kern w:val="0"/>
          <w:sz w:val="32"/>
          <w:szCs w:val="32"/>
        </w:rPr>
      </w:pP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  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单位预算说明</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  单位预算公开表格</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1、收支总表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2、收入总表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3、支出总表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4、支出预算分类汇总表（按政府预算经济分类）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5、支出预算分类汇总表（按部门预算经济分类）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6、财政拨款收支总表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7、一般公共预算支出表</w:t>
      </w:r>
    </w:p>
    <w:p w:rsidR="003008D6" w:rsidRDefault="00A40E82">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8、一般公共预算基本支出表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9、一般公共预算基本支出表-人员经费（工资福利支出）（按政府预算经济分类）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10、一般公共预算基本支出表-人员经费（工资福利支出）（按部门预算经济分类）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11、一般公共预算基本支出表-人员经费（对个人和家庭的补助）（按政府预算经济分类）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12、一般公共预算基本支出表-人员经费（对个人和家庭的补助）（按部门预算经济分类）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13、一般公共预算基本支出表-公用经费（商品和服务支出）（按政府预算经济分类）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14、一般公共预算基本支出表-公用经费（商品和服务支出）（按部门预算经济分类）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15、一般公共预算“三公”经费支出表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16、政府性基金预算支出表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17、政府性基金预算支出分类汇总表（按政府预算经济分类）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18、政府性基金预算支出分类汇总表（按部门预算经济分类）</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19、国有资本经营预算支出表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20、财政专户管理资金预算支出表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21、专项资金预算汇总表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22、项目支出绩效目标表</w:t>
      </w:r>
    </w:p>
    <w:p w:rsidR="003008D6" w:rsidRDefault="00A40E82">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23、部门整体支出绩效目标表</w:t>
      </w:r>
    </w:p>
    <w:p w:rsidR="003008D6" w:rsidRDefault="00A40E82">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注：以上单位预算公开报表中，空表表示本单位无相关收支情况。</w:t>
      </w:r>
    </w:p>
    <w:p w:rsidR="003008D6" w:rsidRDefault="00A40E82" w:rsidP="00112F6B">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  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3008D6" w:rsidRDefault="003008D6">
      <w:pPr>
        <w:widowControl/>
        <w:spacing w:line="600" w:lineRule="exact"/>
        <w:ind w:firstLineChars="200" w:firstLine="640"/>
        <w:rPr>
          <w:rFonts w:ascii="微软雅黑" w:eastAsia="微软雅黑" w:hAnsi="微软雅黑" w:cs="微软雅黑"/>
          <w:kern w:val="0"/>
          <w:sz w:val="32"/>
          <w:szCs w:val="32"/>
        </w:rPr>
      </w:pP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一、单位基本概况</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1、宣传贯彻执行党和国家的教育方针、政策、法律法规等，坚持依法治教、依法治学，贯彻执行县教体局的行政规章制度。</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2、配合各级人民政府制定符合党的教育方针和国家教育法律法规以及本校实际的教育发展规划和学校布局调整规划，并抓好组织实施和落实工作。</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3、配合各级人民政府依法动员、组织适龄青少年入学，严格控制辍学，依法保证青少年接受九年义务教育。</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4、负责按照教育主管部门发布的指导性教学计划、教学大纲组织实施教育教学活动。</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5、负责依据国家主管部门教学计划、课程设置等方面的规定，决定和实施本校的教学计划，组织教学评比，集体备课。对学生进行统一考核、考试等。</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6、负责指导、管理、检查、评价本校的教育教学工作，提高办学质量和办学效益。认真实施中小学的教育教学管理，全面推进素质教育，全面提高教育教学质量。</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7、负责学籍管理。</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8、按照教师的职数、编制和管理权限，负责本校教师人事管理、继续教育、考核考评等工作。</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9、负责科学管理，合理使用学校的设施和经费，并积极筹措资金改善办学条件。</w:t>
      </w:r>
    </w:p>
    <w:p w:rsidR="00112F6B" w:rsidRP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10、负责维护学校师生的合法权益，有权拒绝任何组织和个人对教育教学活动进行非法干涉。</w:t>
      </w:r>
    </w:p>
    <w:p w:rsid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11、依法接受各级教育行政部门的检查指导和人民群众的监督。</w:t>
      </w:r>
    </w:p>
    <w:p w:rsidR="003008D6" w:rsidRDefault="00A40E82" w:rsidP="00112F6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112F6B" w:rsidRDefault="00112F6B" w:rsidP="00112F6B">
      <w:pPr>
        <w:widowControl/>
        <w:spacing w:line="600" w:lineRule="exact"/>
        <w:ind w:firstLineChars="200" w:firstLine="640"/>
        <w:rPr>
          <w:rFonts w:ascii="微软雅黑" w:eastAsia="微软雅黑" w:hAnsi="微软雅黑" w:cs="微软雅黑"/>
          <w:kern w:val="0"/>
          <w:sz w:val="32"/>
          <w:szCs w:val="32"/>
        </w:rPr>
      </w:pPr>
      <w:r w:rsidRPr="00112F6B">
        <w:rPr>
          <w:rFonts w:ascii="微软雅黑" w:eastAsia="微软雅黑" w:hAnsi="微软雅黑" w:cs="微软雅黑" w:hint="eastAsia"/>
          <w:kern w:val="0"/>
          <w:sz w:val="32"/>
          <w:szCs w:val="32"/>
        </w:rPr>
        <w:t>岳阳县荣湾湖小学是一所县直小学，在校学生</w:t>
      </w:r>
      <w:r>
        <w:rPr>
          <w:rFonts w:ascii="微软雅黑" w:eastAsia="微软雅黑" w:hAnsi="微软雅黑" w:cs="微软雅黑" w:hint="eastAsia"/>
          <w:kern w:val="0"/>
          <w:sz w:val="32"/>
          <w:szCs w:val="32"/>
        </w:rPr>
        <w:t>2668</w:t>
      </w:r>
      <w:r w:rsidRPr="00112F6B">
        <w:rPr>
          <w:rFonts w:ascii="微软雅黑" w:eastAsia="微软雅黑" w:hAnsi="微软雅黑" w:cs="微软雅黑" w:hint="eastAsia"/>
          <w:kern w:val="0"/>
          <w:sz w:val="32"/>
          <w:szCs w:val="32"/>
        </w:rPr>
        <w:t>人，在编教师</w:t>
      </w:r>
      <w:r>
        <w:rPr>
          <w:rFonts w:ascii="微软雅黑" w:eastAsia="微软雅黑" w:hAnsi="微软雅黑" w:cs="微软雅黑" w:hint="eastAsia"/>
          <w:kern w:val="0"/>
          <w:sz w:val="32"/>
          <w:szCs w:val="32"/>
        </w:rPr>
        <w:t>124</w:t>
      </w:r>
      <w:r w:rsidRPr="00112F6B">
        <w:rPr>
          <w:rFonts w:ascii="微软雅黑" w:eastAsia="微软雅黑" w:hAnsi="微软雅黑" w:cs="微软雅黑" w:hint="eastAsia"/>
          <w:kern w:val="0"/>
          <w:sz w:val="32"/>
          <w:szCs w:val="32"/>
        </w:rPr>
        <w:t>人,</w:t>
      </w:r>
      <w:r>
        <w:rPr>
          <w:rFonts w:ascii="微软雅黑" w:eastAsia="微软雅黑" w:hAnsi="微软雅黑" w:cs="微软雅黑" w:hint="eastAsia"/>
          <w:kern w:val="0"/>
          <w:sz w:val="32"/>
          <w:szCs w:val="32"/>
        </w:rPr>
        <w:t>60</w:t>
      </w:r>
      <w:r w:rsidRPr="00112F6B">
        <w:rPr>
          <w:rFonts w:ascii="微软雅黑" w:eastAsia="微软雅黑" w:hAnsi="微软雅黑" w:cs="微软雅黑" w:hint="eastAsia"/>
          <w:kern w:val="0"/>
          <w:sz w:val="32"/>
          <w:szCs w:val="32"/>
        </w:rPr>
        <w:t>个教学班。内设9个处室，有行政办公室、教导处、德育处、教科室、安全办、党建办、团委、工会、后勤处。</w:t>
      </w:r>
    </w:p>
    <w:p w:rsidR="003008D6" w:rsidRDefault="00A40E82" w:rsidP="00112F6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二、单位收支总体情况</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2025年本单位收入预算</w:t>
      </w:r>
      <w:r>
        <w:rPr>
          <w:rFonts w:ascii="微软雅黑" w:eastAsia="微软雅黑" w:hAnsi="微软雅黑" w:cs="微软雅黑" w:hint="eastAsia"/>
          <w:kern w:val="0"/>
          <w:sz w:val="32"/>
          <w:szCs w:val="32"/>
        </w:rPr>
        <w:t>1,240.13万元，其中，一般公共预算拨款1,240.13万元，政府性基金预算拨款0万元，国有资本经营预算拨款0万元，财政专户管理资金0万元，上级补助收入0万元，事业单位经营收入0万元，上年结转0万元。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kern w:val="0"/>
          <w:sz w:val="32"/>
          <w:szCs w:val="32"/>
        </w:rPr>
        <w:t>见表2</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color w:val="3216DC"/>
          <w:sz w:val="32"/>
          <w:u w:val="single"/>
        </w:rPr>
        <w:t>2025年</w:t>
      </w:r>
      <w:r>
        <w:rPr>
          <w:rFonts w:ascii="微软雅黑" w:eastAsia="微软雅黑" w:hAnsi="微软雅黑" w:cs="微软雅黑" w:hint="eastAsia"/>
          <w:color w:val="3216DC"/>
          <w:kern w:val="0"/>
          <w:sz w:val="32"/>
          <w:szCs w:val="32"/>
          <w:u w:val="single"/>
        </w:rPr>
        <w:t>没有政府性基金预算拨款和纳入专户管理的非税收入拨款收入，也没有使用政府性基金预算拨款、国有资本经营预算收入和纳入专户管理的非税收入拨款安排的支出，所以公开的附件</w:t>
      </w:r>
      <w:r>
        <w:rPr>
          <w:rFonts w:ascii="微软雅黑" w:eastAsia="微软雅黑" w:hAnsi="微软雅黑" w:cs="微软雅黑" w:hint="eastAsia"/>
          <w:color w:val="FF0000"/>
          <w:kern w:val="0"/>
          <w:sz w:val="32"/>
          <w:szCs w:val="32"/>
          <w:u w:val="single"/>
        </w:rPr>
        <w:t>16-18（政府性基金预算）、19（国有资本经营预算）、20表（财政专户管理资金预算）</w:t>
      </w:r>
      <w:r>
        <w:rPr>
          <w:rFonts w:ascii="微软雅黑" w:eastAsia="微软雅黑" w:hAnsi="微软雅黑" w:cs="微软雅黑" w:hint="eastAsia"/>
          <w:color w:val="3216DC"/>
          <w:kern w:val="0"/>
          <w:sz w:val="32"/>
          <w:szCs w:val="32"/>
          <w:u w:val="single"/>
        </w:rPr>
        <w:t>均为空。</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收入较去年增长30.90万元，主要是因为</w:t>
      </w:r>
      <w:r w:rsidR="00112F6B">
        <w:rPr>
          <w:rFonts w:ascii="微软雅黑" w:eastAsia="微软雅黑" w:hAnsi="微软雅黑" w:cs="微软雅黑" w:hint="eastAsia"/>
          <w:kern w:val="0"/>
          <w:sz w:val="32"/>
          <w:szCs w:val="32"/>
        </w:rPr>
        <w:t>本年度教师人数增加。</w:t>
      </w:r>
    </w:p>
    <w:p w:rsidR="003008D6" w:rsidRDefault="00A40E82">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3008D6" w:rsidRDefault="00A40E82">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1,240.13</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万元，公共安全</w:t>
      </w:r>
      <w:r>
        <w:rPr>
          <w:rFonts w:ascii="微软雅黑" w:eastAsia="微软雅黑" w:hAnsi="微软雅黑" w:cs="微软雅黑"/>
          <w:sz w:val="32"/>
        </w:rPr>
        <w:t>0万元，教育942.73万元，科学技术0万元</w:t>
      </w:r>
      <w:r w:rsidR="00112F6B">
        <w:rPr>
          <w:rFonts w:ascii="微软雅黑" w:eastAsia="微软雅黑" w:hAnsi="微软雅黑" w:cs="微软雅黑" w:hint="eastAsia"/>
          <w:sz w:val="32"/>
          <w:szCs w:val="32"/>
        </w:rPr>
        <w:t>，</w:t>
      </w:r>
      <w:r w:rsidR="00112F6B" w:rsidRPr="00B90431">
        <w:rPr>
          <w:rFonts w:ascii="微软雅黑" w:eastAsia="微软雅黑" w:hAnsi="微软雅黑" w:cs="微软雅黑" w:hint="eastAsia"/>
          <w:sz w:val="32"/>
          <w:szCs w:val="32"/>
        </w:rPr>
        <w:t>文化旅游体育与传媒支出</w:t>
      </w:r>
      <w:r w:rsidR="00112F6B">
        <w:rPr>
          <w:rFonts w:ascii="微软雅黑" w:eastAsia="微软雅黑" w:hAnsi="微软雅黑" w:cs="微软雅黑"/>
          <w:sz w:val="32"/>
        </w:rPr>
        <w:t>0万元</w:t>
      </w:r>
      <w:r w:rsidR="00112F6B">
        <w:rPr>
          <w:rFonts w:ascii="微软雅黑" w:eastAsia="微软雅黑" w:hAnsi="微软雅黑" w:cs="微软雅黑" w:hint="eastAsia"/>
          <w:sz w:val="32"/>
        </w:rPr>
        <w:t>，</w:t>
      </w:r>
      <w:r w:rsidR="00112F6B" w:rsidRPr="00B90431">
        <w:rPr>
          <w:rFonts w:ascii="微软雅黑" w:eastAsia="微软雅黑" w:hAnsi="微软雅黑" w:cs="微软雅黑" w:hint="eastAsia"/>
          <w:sz w:val="32"/>
        </w:rPr>
        <w:t>社会保障和就业支出</w:t>
      </w:r>
      <w:r w:rsidR="00112F6B">
        <w:rPr>
          <w:rFonts w:ascii="微软雅黑" w:eastAsia="微软雅黑" w:hAnsi="微软雅黑" w:cs="微软雅黑" w:hint="eastAsia"/>
          <w:sz w:val="32"/>
        </w:rPr>
        <w:t>131.32万元，</w:t>
      </w:r>
      <w:r w:rsidR="00112F6B" w:rsidRPr="00B90431">
        <w:rPr>
          <w:rFonts w:ascii="微软雅黑" w:eastAsia="微软雅黑" w:hAnsi="微软雅黑" w:cs="微软雅黑" w:hint="eastAsia"/>
          <w:sz w:val="32"/>
        </w:rPr>
        <w:t>社会保险基金支出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卫生健康支出</w:t>
      </w:r>
      <w:r w:rsidR="00112F6B">
        <w:rPr>
          <w:rFonts w:ascii="微软雅黑" w:eastAsia="微软雅黑" w:hAnsi="微软雅黑" w:cs="微软雅黑" w:hint="eastAsia"/>
          <w:sz w:val="32"/>
        </w:rPr>
        <w:t>73.38万元，</w:t>
      </w:r>
      <w:r w:rsidR="00112F6B" w:rsidRPr="00B90431">
        <w:rPr>
          <w:rFonts w:ascii="微软雅黑" w:eastAsia="微软雅黑" w:hAnsi="微软雅黑" w:cs="微软雅黑" w:hint="eastAsia"/>
          <w:sz w:val="32"/>
        </w:rPr>
        <w:t>节能环保支出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城乡社区支出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农林水支出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交通运输支出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资源勘探工业信息等支出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商业服务业等支出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金融支出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援助其他地区支出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自然资源海洋气象等支出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住房保障支出</w:t>
      </w:r>
      <w:r w:rsidR="00112F6B">
        <w:rPr>
          <w:rFonts w:ascii="微软雅黑" w:eastAsia="微软雅黑" w:hAnsi="微软雅黑" w:cs="微软雅黑" w:hint="eastAsia"/>
          <w:sz w:val="32"/>
        </w:rPr>
        <w:t>92.7万元，</w:t>
      </w:r>
      <w:r w:rsidR="00112F6B" w:rsidRPr="00B90431">
        <w:rPr>
          <w:rFonts w:ascii="微软雅黑" w:eastAsia="微软雅黑" w:hAnsi="微软雅黑" w:cs="微软雅黑" w:hint="eastAsia"/>
          <w:sz w:val="32"/>
        </w:rPr>
        <w:t>粮油物资储备支出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国有资本经营预算支出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灾害防治及应急管理支出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预备费</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其他支出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转移性支出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债务还本支出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债务付息支出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债务发行费用支出</w:t>
      </w:r>
      <w:r w:rsidR="00112F6B">
        <w:rPr>
          <w:rFonts w:ascii="微软雅黑" w:eastAsia="微软雅黑" w:hAnsi="微软雅黑" w:cs="微软雅黑" w:hint="eastAsia"/>
          <w:sz w:val="32"/>
        </w:rPr>
        <w:t>0万元，</w:t>
      </w:r>
      <w:r w:rsidR="00112F6B" w:rsidRPr="00B90431">
        <w:rPr>
          <w:rFonts w:ascii="微软雅黑" w:eastAsia="微软雅黑" w:hAnsi="微软雅黑" w:cs="微软雅黑" w:hint="eastAsia"/>
          <w:sz w:val="32"/>
        </w:rPr>
        <w:t>抗疫特别国债安排的支出</w:t>
      </w:r>
      <w:r w:rsidR="00112F6B">
        <w:rPr>
          <w:rFonts w:ascii="微软雅黑" w:eastAsia="微软雅黑" w:hAnsi="微软雅黑" w:cs="微软雅黑" w:hint="eastAsia"/>
          <w:sz w:val="32"/>
        </w:rPr>
        <w:t>0万元。</w:t>
      </w:r>
      <w:r>
        <w:rPr>
          <w:rFonts w:ascii="微软雅黑" w:eastAsia="微软雅黑" w:hAnsi="微软雅黑" w:cs="微软雅黑" w:hint="eastAsia"/>
          <w:color w:val="3216DC"/>
          <w:sz w:val="32"/>
          <w:szCs w:val="32"/>
        </w:rPr>
        <w:t>（按</w:t>
      </w:r>
      <w:r>
        <w:rPr>
          <w:rFonts w:ascii="微软雅黑" w:eastAsia="微软雅黑" w:hAnsi="微软雅黑" w:cs="微软雅黑" w:hint="eastAsia"/>
          <w:color w:val="3216DC"/>
          <w:kern w:val="0"/>
          <w:sz w:val="32"/>
          <w:szCs w:val="32"/>
        </w:rPr>
        <w:t>类级</w:t>
      </w:r>
      <w:r>
        <w:rPr>
          <w:rFonts w:ascii="微软雅黑" w:eastAsia="微软雅黑" w:hAnsi="微软雅黑" w:cs="微软雅黑" w:hint="eastAsia"/>
          <w:color w:val="3216DC"/>
          <w:sz w:val="32"/>
          <w:szCs w:val="32"/>
        </w:rPr>
        <w:t>功能科目列出支出预算明细，</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见表6</w:t>
      </w:r>
      <w:r>
        <w:rPr>
          <w:rFonts w:ascii="微软雅黑" w:eastAsia="微软雅黑" w:hAnsi="微软雅黑" w:cs="微软雅黑" w:hint="eastAsia"/>
          <w:color w:val="3216DC"/>
          <w:sz w:val="32"/>
          <w:szCs w:val="32"/>
        </w:rPr>
        <w:t>）</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增长30.90</w:t>
      </w:r>
      <w:r>
        <w:rPr>
          <w:rFonts w:ascii="微软雅黑" w:eastAsia="微软雅黑" w:hAnsi="微软雅黑" w:cs="微软雅黑" w:hint="eastAsia"/>
          <w:sz w:val="32"/>
          <w:szCs w:val="32"/>
        </w:rPr>
        <w:t>万元，其中基本支出</w:t>
      </w:r>
      <w:r>
        <w:rPr>
          <w:rFonts w:ascii="微软雅黑" w:eastAsia="微软雅黑" w:hAnsi="微软雅黑" w:cs="微软雅黑" w:hint="eastAsia"/>
          <w:kern w:val="0"/>
          <w:sz w:val="32"/>
          <w:szCs w:val="32"/>
        </w:rPr>
        <w:t>增长30.90</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增长0.00</w:t>
      </w:r>
      <w:r>
        <w:rPr>
          <w:rFonts w:ascii="微软雅黑" w:eastAsia="微软雅黑" w:hAnsi="微软雅黑" w:cs="微软雅黑" w:hint="eastAsia"/>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见表7、16、19、20</w:t>
      </w:r>
      <w:r>
        <w:rPr>
          <w:rFonts w:ascii="微软雅黑" w:eastAsia="微软雅黑" w:hAnsi="微软雅黑" w:cs="微软雅黑" w:hint="eastAsia"/>
          <w:color w:val="3216DC"/>
          <w:kern w:val="0"/>
          <w:sz w:val="32"/>
          <w:szCs w:val="32"/>
        </w:rPr>
        <w:t>，将其基本支出、项目支出相加）</w:t>
      </w:r>
      <w:r>
        <w:rPr>
          <w:rFonts w:ascii="微软雅黑" w:eastAsia="微软雅黑" w:hAnsi="微软雅黑" w:cs="微软雅黑" w:hint="eastAsia"/>
          <w:sz w:val="32"/>
          <w:szCs w:val="32"/>
        </w:rPr>
        <w:t>。其中基本支出较上年</w:t>
      </w:r>
      <w:r>
        <w:rPr>
          <w:rFonts w:ascii="微软雅黑" w:eastAsia="微软雅黑" w:hAnsi="微软雅黑" w:cs="微软雅黑" w:hint="eastAsia"/>
          <w:color w:val="3216DC"/>
          <w:kern w:val="0"/>
          <w:sz w:val="32"/>
          <w:szCs w:val="32"/>
          <w:u w:val="single"/>
        </w:rPr>
        <w:t>增加</w:t>
      </w:r>
      <w:r>
        <w:rPr>
          <w:rFonts w:ascii="微软雅黑" w:eastAsia="微软雅黑" w:hAnsi="微软雅黑" w:cs="微软雅黑" w:hint="eastAsia"/>
          <w:sz w:val="32"/>
          <w:szCs w:val="32"/>
        </w:rPr>
        <w:t>主要是因为</w:t>
      </w:r>
      <w:r w:rsidR="00112F6B">
        <w:rPr>
          <w:rFonts w:ascii="微软雅黑" w:eastAsia="微软雅黑" w:hAnsi="微软雅黑" w:cs="微软雅黑" w:hint="eastAsia"/>
          <w:kern w:val="0"/>
          <w:sz w:val="32"/>
          <w:szCs w:val="32"/>
        </w:rPr>
        <w:t>本年度教师人数增加</w:t>
      </w:r>
      <w:r>
        <w:rPr>
          <w:rFonts w:ascii="微软雅黑" w:eastAsia="微软雅黑" w:hAnsi="微软雅黑" w:cs="微软雅黑" w:hint="eastAsia"/>
          <w:sz w:val="32"/>
          <w:szCs w:val="32"/>
        </w:rPr>
        <w:t>，项目支出</w:t>
      </w:r>
      <w:r w:rsidR="001132F2">
        <w:rPr>
          <w:rFonts w:ascii="微软雅黑" w:eastAsia="微软雅黑" w:hAnsi="微软雅黑" w:cs="微软雅黑" w:hint="eastAsia"/>
          <w:sz w:val="32"/>
          <w:szCs w:val="32"/>
        </w:rPr>
        <w:t>无</w:t>
      </w:r>
      <w:r>
        <w:rPr>
          <w:rFonts w:ascii="微软雅黑" w:eastAsia="微软雅黑" w:hAnsi="微软雅黑" w:cs="微软雅黑" w:hint="eastAsia"/>
          <w:color w:val="3216DC"/>
          <w:kern w:val="0"/>
          <w:sz w:val="32"/>
          <w:szCs w:val="32"/>
          <w:u w:val="single"/>
        </w:rPr>
        <w:t>增加/减少</w:t>
      </w:r>
      <w:r w:rsidR="00112F6B">
        <w:rPr>
          <w:rFonts w:ascii="微软雅黑" w:eastAsia="微软雅黑" w:hAnsi="微软雅黑" w:cs="微软雅黑" w:hint="eastAsia"/>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三、一般公共预算拨款支出预算</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一般公共预算拨款支出预算1,240.13万元，其中</w:t>
      </w:r>
      <w:r>
        <w:rPr>
          <w:rFonts w:ascii="微软雅黑" w:eastAsia="微软雅黑" w:hAnsi="微软雅黑" w:cs="微软雅黑" w:hint="eastAsia"/>
          <w:sz w:val="32"/>
          <w:szCs w:val="32"/>
        </w:rPr>
        <w:t>，一般公共服务支出</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万元，占0%；公共安全支出</w:t>
      </w:r>
      <w:r>
        <w:rPr>
          <w:rFonts w:ascii="微软雅黑" w:eastAsia="微软雅黑" w:hAnsi="微软雅黑" w:cs="微软雅黑"/>
          <w:sz w:val="32"/>
        </w:rPr>
        <w:t>0万元，占0%；</w:t>
      </w:r>
      <w:r w:rsidR="00112F6B">
        <w:rPr>
          <w:rFonts w:ascii="微软雅黑" w:eastAsia="微软雅黑" w:hAnsi="微软雅黑" w:cs="微软雅黑"/>
          <w:sz w:val="32"/>
        </w:rPr>
        <w:t>教育</w:t>
      </w:r>
      <w:r w:rsidR="00112F6B">
        <w:rPr>
          <w:rFonts w:ascii="微软雅黑" w:eastAsia="微软雅黑" w:hAnsi="微软雅黑" w:cs="微软雅黑" w:hint="eastAsia"/>
          <w:sz w:val="32"/>
        </w:rPr>
        <w:t>942.73</w:t>
      </w:r>
      <w:r w:rsidR="00112F6B">
        <w:rPr>
          <w:rFonts w:ascii="微软雅黑" w:eastAsia="微软雅黑" w:hAnsi="微软雅黑" w:cs="微软雅黑"/>
          <w:sz w:val="32"/>
        </w:rPr>
        <w:t>万元，</w:t>
      </w:r>
      <w:r w:rsidR="00112F6B">
        <w:rPr>
          <w:rFonts w:ascii="微软雅黑" w:eastAsia="微软雅黑" w:hAnsi="微软雅黑" w:cs="微软雅黑" w:hint="eastAsia"/>
          <w:sz w:val="32"/>
        </w:rPr>
        <w:t>占76.01%；</w:t>
      </w:r>
      <w:r w:rsidR="00112F6B">
        <w:rPr>
          <w:rFonts w:ascii="微软雅黑" w:eastAsia="微软雅黑" w:hAnsi="微软雅黑" w:cs="微软雅黑"/>
          <w:sz w:val="32"/>
        </w:rPr>
        <w:t>科学技术0万元</w:t>
      </w:r>
      <w:r w:rsidR="00112F6B">
        <w:rPr>
          <w:rFonts w:ascii="微软雅黑" w:eastAsia="微软雅黑" w:hAnsi="微软雅黑" w:cs="微软雅黑" w:hint="eastAsia"/>
          <w:sz w:val="32"/>
          <w:szCs w:val="32"/>
        </w:rPr>
        <w:t>，</w:t>
      </w:r>
      <w:bookmarkStart w:id="1" w:name="OLE_LINK1"/>
      <w:r w:rsidR="00112F6B">
        <w:rPr>
          <w:rFonts w:ascii="微软雅黑" w:eastAsia="微软雅黑" w:hAnsi="微软雅黑" w:cs="微软雅黑"/>
          <w:sz w:val="32"/>
        </w:rPr>
        <w:t>占0%；</w:t>
      </w:r>
      <w:bookmarkEnd w:id="1"/>
      <w:r w:rsidR="00112F6B" w:rsidRPr="00B90431">
        <w:rPr>
          <w:rFonts w:ascii="微软雅黑" w:eastAsia="微软雅黑" w:hAnsi="微软雅黑" w:cs="微软雅黑" w:hint="eastAsia"/>
          <w:sz w:val="32"/>
          <w:szCs w:val="32"/>
        </w:rPr>
        <w:t>文化旅游体育与传媒支出</w:t>
      </w:r>
      <w:r w:rsidR="00112F6B">
        <w:rPr>
          <w:rFonts w:ascii="微软雅黑" w:eastAsia="微软雅黑" w:hAnsi="微软雅黑" w:cs="微软雅黑"/>
          <w:sz w:val="32"/>
        </w:rPr>
        <w:t>0万元</w:t>
      </w:r>
      <w:r w:rsidR="00112F6B">
        <w:rPr>
          <w:rFonts w:ascii="微软雅黑" w:eastAsia="微软雅黑" w:hAnsi="微软雅黑" w:cs="微软雅黑" w:hint="eastAsia"/>
          <w:sz w:val="32"/>
        </w:rPr>
        <w:t>，</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社会保障和就业支出</w:t>
      </w:r>
      <w:r w:rsidR="00112F6B">
        <w:rPr>
          <w:rFonts w:ascii="微软雅黑" w:eastAsia="微软雅黑" w:hAnsi="微软雅黑" w:cs="微软雅黑" w:hint="eastAsia"/>
          <w:sz w:val="32"/>
        </w:rPr>
        <w:t>131.32万元，占10.59%；</w:t>
      </w:r>
      <w:r w:rsidR="00112F6B" w:rsidRPr="00B90431">
        <w:rPr>
          <w:rFonts w:ascii="微软雅黑" w:eastAsia="微软雅黑" w:hAnsi="微软雅黑" w:cs="微软雅黑" w:hint="eastAsia"/>
          <w:sz w:val="32"/>
        </w:rPr>
        <w:t>社会保险基金支出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卫生健康支出</w:t>
      </w:r>
      <w:r w:rsidR="00112F6B">
        <w:rPr>
          <w:rFonts w:ascii="微软雅黑" w:eastAsia="微软雅黑" w:hAnsi="微软雅黑" w:cs="微软雅黑" w:hint="eastAsia"/>
          <w:sz w:val="32"/>
        </w:rPr>
        <w:t>73.38万元，占5.92%；</w:t>
      </w:r>
      <w:r w:rsidR="00112F6B" w:rsidRPr="00B90431">
        <w:rPr>
          <w:rFonts w:ascii="微软雅黑" w:eastAsia="微软雅黑" w:hAnsi="微软雅黑" w:cs="微软雅黑" w:hint="eastAsia"/>
          <w:sz w:val="32"/>
        </w:rPr>
        <w:t>节能环保支出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城乡社区支出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农林水支出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交通运输支出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资源勘探工业信息等支出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商业服务业等支出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金融支出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援助其他地区支出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自然资源海洋气象等支出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住房保障支出</w:t>
      </w:r>
      <w:r w:rsidR="00112F6B">
        <w:rPr>
          <w:rFonts w:ascii="微软雅黑" w:eastAsia="微软雅黑" w:hAnsi="微软雅黑" w:cs="微软雅黑" w:hint="eastAsia"/>
          <w:sz w:val="32"/>
        </w:rPr>
        <w:t>92.7万元，占7.48%；</w:t>
      </w:r>
      <w:r w:rsidR="00112F6B" w:rsidRPr="00B90431">
        <w:rPr>
          <w:rFonts w:ascii="微软雅黑" w:eastAsia="微软雅黑" w:hAnsi="微软雅黑" w:cs="微软雅黑" w:hint="eastAsia"/>
          <w:sz w:val="32"/>
        </w:rPr>
        <w:t>粮油物资储备支出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国有资本经营预算支出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灾害防治及应急管理支出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预备费</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其他支出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转移性支出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债务还本支出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债务付息支出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债务发行费用支出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sidRPr="00B90431">
        <w:rPr>
          <w:rFonts w:ascii="微软雅黑" w:eastAsia="微软雅黑" w:hAnsi="微软雅黑" w:cs="微软雅黑" w:hint="eastAsia"/>
          <w:sz w:val="32"/>
        </w:rPr>
        <w:t>抗疫特别国债安排的支出</w:t>
      </w:r>
      <w:r w:rsidR="00112F6B">
        <w:rPr>
          <w:rFonts w:ascii="微软雅黑" w:eastAsia="微软雅黑" w:hAnsi="微软雅黑" w:cs="微软雅黑" w:hint="eastAsia"/>
          <w:sz w:val="32"/>
        </w:rPr>
        <w:t>0万元，</w:t>
      </w:r>
      <w:r w:rsidR="00112F6B">
        <w:rPr>
          <w:rFonts w:ascii="微软雅黑" w:eastAsia="微软雅黑" w:hAnsi="微软雅黑" w:cs="微软雅黑"/>
          <w:sz w:val="32"/>
        </w:rPr>
        <w:t>占0%</w:t>
      </w:r>
      <w:r w:rsidR="00112F6B">
        <w:rPr>
          <w:rFonts w:ascii="微软雅黑" w:eastAsia="微软雅黑" w:hAnsi="微软雅黑" w:cs="微软雅黑" w:hint="eastAsia"/>
          <w:sz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见表7</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kern w:val="0"/>
          <w:sz w:val="32"/>
          <w:szCs w:val="32"/>
        </w:rPr>
        <w:t>具体安排情况如下：</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2025年基本支出年初预算数为</w:t>
      </w:r>
      <w:r>
        <w:rPr>
          <w:rFonts w:ascii="微软雅黑" w:eastAsia="微软雅黑" w:hAnsi="微软雅黑" w:cs="微软雅黑" w:hint="eastAsia"/>
          <w:kern w:val="0"/>
          <w:sz w:val="32"/>
          <w:szCs w:val="32"/>
        </w:rPr>
        <w:t>1,240.13万元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3008D6" w:rsidRDefault="00A40E82">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项目支出年初预算数为0万元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，是指单位为完成特定行政工作任务或事业发展目标而发生的支出，包括有关业务工作经费</w:t>
      </w:r>
      <w:r>
        <w:rPr>
          <w:rFonts w:ascii="微软雅黑" w:eastAsia="微软雅黑" w:hAnsi="微软雅黑" w:cs="微软雅黑" w:hint="eastAsia"/>
          <w:sz w:val="32"/>
          <w:szCs w:val="32"/>
        </w:rPr>
        <w:t>、运行维护经费等。其中：业务工作经费支出</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万元；运行维护经费</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本单位无项目预算。</w:t>
      </w:r>
      <w:r>
        <w:rPr>
          <w:rFonts w:ascii="微软雅黑" w:eastAsia="微软雅黑" w:hAnsi="微软雅黑" w:cs="微软雅黑" w:hint="eastAsia"/>
          <w:color w:val="3216DC"/>
          <w:kern w:val="0"/>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四、政府性基金预算支出</w:t>
      </w:r>
    </w:p>
    <w:p w:rsidR="003008D6" w:rsidRDefault="00A40E82">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0万元</w:t>
      </w:r>
      <w:r w:rsidR="00112F6B">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见表16</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本单位无政府性基金安排的支出，所以公开的附件</w:t>
      </w:r>
      <w:r>
        <w:rPr>
          <w:rFonts w:ascii="微软雅黑" w:eastAsia="微软雅黑" w:hAnsi="微软雅黑" w:cs="微软雅黑" w:hint="eastAsia"/>
          <w:color w:val="FF0000"/>
          <w:kern w:val="0"/>
          <w:sz w:val="32"/>
          <w:szCs w:val="32"/>
          <w:u w:val="single"/>
        </w:rPr>
        <w:t>16-18（政府性基金预算）</w:t>
      </w:r>
      <w:r>
        <w:rPr>
          <w:rFonts w:ascii="微软雅黑" w:eastAsia="微软雅黑" w:hAnsi="微软雅黑" w:cs="微软雅黑" w:hint="eastAsia"/>
          <w:color w:val="3216DC"/>
          <w:kern w:val="0"/>
          <w:sz w:val="32"/>
          <w:szCs w:val="32"/>
          <w:u w:val="single"/>
        </w:rPr>
        <w:t>为空。</w:t>
      </w:r>
      <w:r>
        <w:rPr>
          <w:rFonts w:ascii="微软雅黑" w:eastAsia="微软雅黑" w:hAnsi="微软雅黑" w:cs="微软雅黑" w:hint="eastAsia"/>
          <w:color w:val="3216DC"/>
          <w:kern w:val="0"/>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五、其他重要事项的情况说明</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3008D6" w:rsidRDefault="00A40E82">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见表14</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，比上一年</w:t>
      </w:r>
      <w:r>
        <w:rPr>
          <w:rFonts w:ascii="微软雅黑" w:eastAsia="微软雅黑" w:hAnsi="微软雅黑" w:cs="微软雅黑" w:hint="eastAsia"/>
          <w:color w:val="3216DC"/>
          <w:kern w:val="0"/>
          <w:sz w:val="32"/>
          <w:szCs w:val="32"/>
          <w:u w:val="single"/>
        </w:rPr>
        <w:t>增长0.00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增长0.00</w:t>
      </w:r>
      <w:r>
        <w:rPr>
          <w:rFonts w:ascii="微软雅黑" w:eastAsia="微软雅黑" w:hAnsi="微软雅黑" w:cs="微软雅黑" w:hint="eastAsia"/>
          <w:kern w:val="0"/>
          <w:sz w:val="32"/>
          <w:szCs w:val="32"/>
        </w:rPr>
        <w:t>%</w:t>
      </w:r>
      <w:r w:rsidR="00112F6B">
        <w:rPr>
          <w:rFonts w:ascii="微软雅黑" w:eastAsia="微软雅黑" w:hAnsi="微软雅黑" w:cs="微软雅黑" w:hint="eastAsia"/>
          <w:kern w:val="0"/>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3008D6" w:rsidRDefault="00A40E82">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万元。比上一年</w:t>
      </w:r>
      <w:r>
        <w:rPr>
          <w:rFonts w:ascii="微软雅黑" w:eastAsia="微软雅黑" w:hAnsi="微软雅黑" w:cs="微软雅黑" w:hint="eastAsia"/>
          <w:color w:val="3216DC"/>
          <w:kern w:val="0"/>
          <w:sz w:val="32"/>
          <w:szCs w:val="32"/>
          <w:u w:val="single"/>
        </w:rPr>
        <w:t>增长0.00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增长0.00</w:t>
      </w:r>
      <w:r>
        <w:rPr>
          <w:rFonts w:ascii="微软雅黑" w:eastAsia="微软雅黑" w:hAnsi="微软雅黑" w:cs="微软雅黑" w:hint="eastAsia"/>
          <w:kern w:val="0"/>
          <w:sz w:val="32"/>
          <w:szCs w:val="32"/>
        </w:rPr>
        <w:t>%</w:t>
      </w:r>
      <w:r w:rsidR="00112F6B">
        <w:rPr>
          <w:rFonts w:ascii="微软雅黑" w:eastAsia="微软雅黑" w:hAnsi="微软雅黑" w:cs="微软雅黑" w:hint="eastAsia"/>
          <w:kern w:val="0"/>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3008D6" w:rsidRDefault="00A40E82">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2025年会议费预算</w:t>
      </w:r>
      <w:r>
        <w:rPr>
          <w:rFonts w:ascii="微软雅黑" w:eastAsia="微软雅黑" w:hAnsi="微软雅黑" w:cs="微软雅黑" w:hint="eastAsia"/>
          <w:kern w:val="0"/>
          <w:sz w:val="32"/>
          <w:szCs w:val="32"/>
        </w:rPr>
        <w:t>0万元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见表14会议费+培训费</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；培训费预算0万元；计划举办节庆、晚会、论坛、赛事活动</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年度本单位</w:t>
      </w:r>
      <w:r>
        <w:rPr>
          <w:rFonts w:ascii="微软雅黑" w:eastAsia="微软雅黑" w:hAnsi="微软雅黑" w:cs="微软雅黑" w:hint="eastAsia"/>
          <w:color w:val="3216DC"/>
          <w:kern w:val="0"/>
          <w:sz w:val="32"/>
          <w:szCs w:val="32"/>
          <w:u w:val="single"/>
        </w:rPr>
        <w:t>未计划安排会议、培训，未计划举办节庆、晚会、论坛、赛事活动。</w:t>
      </w:r>
      <w:r>
        <w:rPr>
          <w:rFonts w:ascii="微软雅黑" w:eastAsia="微软雅黑" w:hAnsi="微软雅黑" w:cs="微软雅黑" w:hint="eastAsia"/>
          <w:color w:val="3216DC"/>
          <w:kern w:val="0"/>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3008D6" w:rsidRDefault="00A40E82">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w:t>
      </w:r>
      <w:r>
        <w:rPr>
          <w:rFonts w:ascii="微软雅黑" w:eastAsia="微软雅黑" w:hAnsi="微软雅黑" w:cs="微软雅黑" w:hint="eastAsia"/>
          <w:kern w:val="0"/>
          <w:sz w:val="32"/>
          <w:szCs w:val="32"/>
        </w:rPr>
        <w:t>政府采购预算总额</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color w:val="3216DC"/>
          <w:sz w:val="32"/>
          <w:u w:val="single"/>
        </w:rPr>
        <w:t>2025年度本单位未安排政府采购预算。</w:t>
      </w:r>
      <w:r>
        <w:rPr>
          <w:rFonts w:ascii="微软雅黑" w:eastAsia="微软雅黑" w:hAnsi="微软雅黑" w:cs="微软雅黑" w:hint="eastAsia"/>
          <w:color w:val="3216DC"/>
          <w:kern w:val="0"/>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截至上一年12月底，本单位共有车辆</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辆。单位价值50万元以上通用设备</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台，单位价值100万元以上专用设备</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拟报废处置公务用车</w:t>
      </w:r>
      <w:r w:rsidR="00112F6B">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拟新增配置车辆</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p>
    <w:p w:rsidR="003008D6" w:rsidRDefault="00A40E82">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拟新增配备单位价值50万元以上通用设备</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台，单位价值100万元以上专用设备</w:t>
      </w:r>
      <w:r w:rsidR="00112F6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color w:val="0000FF"/>
          <w:kern w:val="0"/>
          <w:sz w:val="32"/>
          <w:szCs w:val="32"/>
        </w:rPr>
        <w:t>（</w:t>
      </w:r>
      <w:r>
        <w:rPr>
          <w:rFonts w:ascii="微软雅黑" w:eastAsia="微软雅黑" w:hAnsi="微软雅黑" w:cs="微软雅黑"/>
          <w:color w:val="0000FF"/>
          <w:sz w:val="32"/>
          <w:u w:val="single"/>
        </w:rPr>
        <w:t>2025年度本单位未计划处置或新增车辆、设备等。</w:t>
      </w:r>
      <w:r>
        <w:rPr>
          <w:rFonts w:ascii="微软雅黑" w:eastAsia="微软雅黑" w:hAnsi="微软雅黑" w:cs="微软雅黑" w:hint="eastAsia"/>
          <w:color w:val="0000FF"/>
          <w:kern w:val="0"/>
          <w:sz w:val="32"/>
          <w:szCs w:val="32"/>
        </w:rPr>
        <w:t>）</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（六）预算绩效目标说明</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本单位所有支出实行绩效目标管理。纳入2025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1,240.13</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1,240.13</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详见文尾附表中单位预算公开表格的表22-23。</w:t>
      </w:r>
    </w:p>
    <w:p w:rsidR="003008D6" w:rsidRDefault="00A40E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六、名词解释</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rsidR="003008D6" w:rsidRDefault="00A40E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rsidR="003008D6" w:rsidRDefault="00A40E82">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  单位预算公开表格</w:t>
      </w:r>
    </w:p>
    <w:p w:rsidR="003008D6" w:rsidRDefault="00A40E82">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附件：岳阳县荣湾湖小学</w:t>
      </w:r>
      <w:r>
        <w:rPr>
          <w:rFonts w:ascii="微软雅黑" w:eastAsia="微软雅黑" w:hAnsi="微软雅黑" w:cs="微软雅黑"/>
          <w:b/>
          <w:sz w:val="32"/>
        </w:rPr>
        <w:t>单位预算公开表格</w:t>
      </w:r>
    </w:p>
    <w:sectPr w:rsidR="003008D6" w:rsidSect="003008D6">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C93" w:rsidRDefault="00B63C93" w:rsidP="003008D6">
      <w:r>
        <w:separator/>
      </w:r>
    </w:p>
  </w:endnote>
  <w:endnote w:type="continuationSeparator" w:id="0">
    <w:p w:rsidR="00B63C93" w:rsidRDefault="00B63C93" w:rsidP="00300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1530D5F9-39FE-494E-B190-535AD8051A8A}"/>
    <w:embedBold r:id="rId2" w:subsetted="1" w:fontKey="{79F8A8C2-DEA0-45CE-9657-89CD5AE3642A}"/>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C93" w:rsidRDefault="00B63C93" w:rsidP="003008D6">
      <w:r>
        <w:separator/>
      </w:r>
    </w:p>
  </w:footnote>
  <w:footnote w:type="continuationSeparator" w:id="0">
    <w:p w:rsidR="00B63C93" w:rsidRDefault="00B63C93" w:rsidP="00300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D6" w:rsidRDefault="003008D6">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2F6B"/>
    <w:rsid w:val="001132F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008D6"/>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A6EA9"/>
    <w:rsid w:val="008C1057"/>
    <w:rsid w:val="008E61DB"/>
    <w:rsid w:val="008E6571"/>
    <w:rsid w:val="009143CB"/>
    <w:rsid w:val="0093410B"/>
    <w:rsid w:val="00990520"/>
    <w:rsid w:val="00995AF1"/>
    <w:rsid w:val="009D1CA3"/>
    <w:rsid w:val="009D450C"/>
    <w:rsid w:val="009E5041"/>
    <w:rsid w:val="009E7921"/>
    <w:rsid w:val="00A0350C"/>
    <w:rsid w:val="00A03C0E"/>
    <w:rsid w:val="00A40E82"/>
    <w:rsid w:val="00A867C6"/>
    <w:rsid w:val="00AA481C"/>
    <w:rsid w:val="00AB576D"/>
    <w:rsid w:val="00AB6861"/>
    <w:rsid w:val="00AC160E"/>
    <w:rsid w:val="00B0403C"/>
    <w:rsid w:val="00B21CBD"/>
    <w:rsid w:val="00B366B4"/>
    <w:rsid w:val="00B63C93"/>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008D6"/>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3008D6"/>
    <w:pPr>
      <w:spacing w:before="120" w:after="200" w:line="276" w:lineRule="auto"/>
    </w:pPr>
    <w:rPr>
      <w:rFonts w:ascii="Arial" w:hAnsi="Arial"/>
      <w:sz w:val="24"/>
    </w:rPr>
  </w:style>
  <w:style w:type="paragraph" w:styleId="a4">
    <w:name w:val="Body Text"/>
    <w:basedOn w:val="a"/>
    <w:link w:val="Char"/>
    <w:qFormat/>
    <w:rsid w:val="003008D6"/>
    <w:pPr>
      <w:spacing w:after="120"/>
    </w:pPr>
  </w:style>
  <w:style w:type="paragraph" w:styleId="a5">
    <w:name w:val="Date"/>
    <w:basedOn w:val="a"/>
    <w:next w:val="a"/>
    <w:link w:val="Char0"/>
    <w:qFormat/>
    <w:rsid w:val="003008D6"/>
    <w:pPr>
      <w:ind w:leftChars="2500" w:left="100"/>
    </w:pPr>
  </w:style>
  <w:style w:type="paragraph" w:styleId="a6">
    <w:name w:val="Balloon Text"/>
    <w:basedOn w:val="a"/>
    <w:link w:val="Char1"/>
    <w:semiHidden/>
    <w:qFormat/>
    <w:rsid w:val="003008D6"/>
    <w:rPr>
      <w:sz w:val="18"/>
      <w:szCs w:val="18"/>
    </w:rPr>
  </w:style>
  <w:style w:type="paragraph" w:styleId="a7">
    <w:name w:val="footer"/>
    <w:basedOn w:val="a"/>
    <w:link w:val="Char2"/>
    <w:qFormat/>
    <w:rsid w:val="003008D6"/>
    <w:pPr>
      <w:tabs>
        <w:tab w:val="center" w:pos="4153"/>
        <w:tab w:val="right" w:pos="8306"/>
      </w:tabs>
      <w:snapToGrid w:val="0"/>
      <w:jc w:val="left"/>
    </w:pPr>
    <w:rPr>
      <w:sz w:val="18"/>
      <w:szCs w:val="18"/>
    </w:rPr>
  </w:style>
  <w:style w:type="paragraph" w:styleId="a8">
    <w:name w:val="header"/>
    <w:basedOn w:val="a"/>
    <w:link w:val="Char3"/>
    <w:qFormat/>
    <w:rsid w:val="003008D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3008D6"/>
    <w:pPr>
      <w:spacing w:before="100" w:beforeAutospacing="1" w:after="100" w:afterAutospacing="1"/>
      <w:jc w:val="left"/>
    </w:pPr>
    <w:rPr>
      <w:kern w:val="0"/>
      <w:sz w:val="24"/>
    </w:rPr>
  </w:style>
  <w:style w:type="character" w:customStyle="1" w:styleId="Char">
    <w:name w:val="正文文本 Char"/>
    <w:basedOn w:val="a1"/>
    <w:link w:val="a4"/>
    <w:qFormat/>
    <w:locked/>
    <w:rsid w:val="003008D6"/>
    <w:rPr>
      <w:rFonts w:eastAsia="宋体"/>
      <w:kern w:val="2"/>
      <w:sz w:val="21"/>
      <w:szCs w:val="21"/>
      <w:lang w:val="en-US" w:eastAsia="zh-CN" w:bidi="ar-SA"/>
    </w:rPr>
  </w:style>
  <w:style w:type="character" w:customStyle="1" w:styleId="Char0">
    <w:name w:val="日期 Char"/>
    <w:basedOn w:val="a1"/>
    <w:link w:val="a5"/>
    <w:qFormat/>
    <w:locked/>
    <w:rsid w:val="003008D6"/>
    <w:rPr>
      <w:rFonts w:eastAsia="宋体"/>
      <w:kern w:val="2"/>
      <w:sz w:val="21"/>
      <w:szCs w:val="21"/>
      <w:lang w:val="en-US" w:eastAsia="zh-CN" w:bidi="ar-SA"/>
    </w:rPr>
  </w:style>
  <w:style w:type="character" w:customStyle="1" w:styleId="Char1">
    <w:name w:val="批注框文本 Char"/>
    <w:basedOn w:val="a1"/>
    <w:link w:val="a6"/>
    <w:qFormat/>
    <w:locked/>
    <w:rsid w:val="003008D6"/>
    <w:rPr>
      <w:rFonts w:eastAsia="宋体"/>
      <w:kern w:val="2"/>
      <w:sz w:val="18"/>
      <w:szCs w:val="18"/>
      <w:lang w:val="en-US" w:eastAsia="zh-CN" w:bidi="ar-SA"/>
    </w:rPr>
  </w:style>
  <w:style w:type="character" w:customStyle="1" w:styleId="Char2">
    <w:name w:val="页脚 Char"/>
    <w:basedOn w:val="a1"/>
    <w:link w:val="a7"/>
    <w:qFormat/>
    <w:locked/>
    <w:rsid w:val="003008D6"/>
    <w:rPr>
      <w:rFonts w:eastAsia="宋体"/>
      <w:kern w:val="2"/>
      <w:sz w:val="18"/>
      <w:szCs w:val="18"/>
      <w:lang w:val="en-US" w:eastAsia="zh-CN" w:bidi="ar-SA"/>
    </w:rPr>
  </w:style>
  <w:style w:type="character" w:customStyle="1" w:styleId="Char3">
    <w:name w:val="页眉 Char"/>
    <w:basedOn w:val="a1"/>
    <w:link w:val="a8"/>
    <w:qFormat/>
    <w:locked/>
    <w:rsid w:val="003008D6"/>
    <w:rPr>
      <w:rFonts w:eastAsia="宋体"/>
      <w:kern w:val="2"/>
      <w:sz w:val="18"/>
      <w:szCs w:val="18"/>
      <w:lang w:val="en-US" w:eastAsia="zh-CN" w:bidi="ar-SA"/>
    </w:rPr>
  </w:style>
  <w:style w:type="paragraph" w:customStyle="1" w:styleId="aa">
    <w:name w:val="表格内容"/>
    <w:basedOn w:val="a4"/>
    <w:qFormat/>
    <w:rsid w:val="003008D6"/>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213157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611</Words>
  <Characters>3489</Characters>
  <Application>Microsoft Office Word</Application>
  <DocSecurity>0</DocSecurity>
  <Lines>29</Lines>
  <Paragraphs>8</Paragraphs>
  <ScaleCrop>false</ScaleCrop>
  <Company>Microsoft Corporation</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5</cp:revision>
  <cp:lastPrinted>2019-05-05T07:55:00Z</cp:lastPrinted>
  <dcterms:created xsi:type="dcterms:W3CDTF">2018-08-09T00:21:00Z</dcterms:created>
  <dcterms:modified xsi:type="dcterms:W3CDTF">2025-03-09T08:51:00Z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