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84" w:rsidRDefault="00B6529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岳阳县公田镇中心学校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F73184" w:rsidRDefault="00B6529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F73184" w:rsidRDefault="00F73184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F73184" w:rsidRDefault="00B6529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F73184" w:rsidRDefault="00F73184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F73184" w:rsidRDefault="00B6529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F73184" w:rsidRDefault="00B65295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73184" w:rsidRDefault="00F7318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F73184" w:rsidRDefault="00B65295">
      <w:pPr>
        <w:widowControl/>
        <w:spacing w:line="480" w:lineRule="auto"/>
        <w:ind w:firstLineChars="200" w:firstLine="640"/>
        <w:textAlignment w:val="center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、贯彻落实党和国家的教育方针、政策、法律、法规、规章，研究制定地方性的教育政策并监督执行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研究制订全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教育事业发展规划和年度计划，科学合理确定教育发展重点、规模、速度和步骤，指导和协调教育规划、计划的实施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统筹管理全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初等、中等学历教育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主管全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学校招生考试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综合管理和指导各层次的非学历培训、学前教育、继续教育等工作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组织指导教育理论、教材教法和教学手段方法等方面的研究。</w:t>
      </w:r>
    </w:p>
    <w:p w:rsidR="00F73184" w:rsidRDefault="00B65295">
      <w:pPr>
        <w:widowControl/>
        <w:spacing w:line="480" w:lineRule="auto"/>
        <w:textAlignment w:val="center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、领导全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教育系统的纪检、监察工作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指导学校思想政治工作、德育工作、体育、卫生、艺术教育和国防教育工作。</w:t>
      </w:r>
    </w:p>
    <w:p w:rsidR="00F73184" w:rsidRDefault="00B65295">
      <w:pPr>
        <w:widowControl/>
        <w:spacing w:line="480" w:lineRule="auto"/>
        <w:textAlignment w:val="center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、指导编制并负责汇总全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学校发展情况和教育经费年度预、决算，归口管理本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教育事业经费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组织、指导全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教育系统的内部审计工作。</w:t>
      </w:r>
    </w:p>
    <w:p w:rsidR="00F73184" w:rsidRDefault="00B65295">
      <w:pPr>
        <w:widowControl/>
        <w:spacing w:line="480" w:lineRule="auto"/>
        <w:textAlignment w:val="center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、会同有关部门制订全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教育系统有关机构编制、劳动工资、工作绩效奖惩、人事管理等方面的规章制度并组织实施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负责全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教育系统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教师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招聘录用、人员调配等工作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负责全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教师系列专业技术职务的评聘。</w:t>
      </w:r>
    </w:p>
    <w:p w:rsidR="00F73184" w:rsidRDefault="00B65295">
      <w:pPr>
        <w:widowControl/>
        <w:spacing w:line="480" w:lineRule="auto"/>
        <w:textAlignment w:val="center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、负责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全镇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教师和教育行政干部队伍的建设工作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统筹管理全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社会力量办学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指导、管理全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学校勤工俭学工作。</w:t>
      </w:r>
    </w:p>
    <w:p w:rsidR="00F73184" w:rsidRDefault="00B65295">
      <w:pPr>
        <w:widowControl/>
        <w:spacing w:line="480" w:lineRule="auto"/>
        <w:ind w:firstLine="480"/>
        <w:textAlignment w:val="center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、拟订全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群众体育工作的发展规划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推行全民健身计划，建立和完善全民健身体系，负责全民健身工程的实施和监督管理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指导开展群众性体育活动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组织协调参加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级以上群众性体育赛事及活动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指导开展国民体质监测活动和体育场地普查工作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指导《国家体育锻炼标准》实施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。</w:t>
      </w:r>
    </w:p>
    <w:p w:rsidR="00F73184" w:rsidRDefault="00B65295">
      <w:pPr>
        <w:widowControl/>
        <w:spacing w:line="480" w:lineRule="auto"/>
        <w:ind w:firstLine="480"/>
        <w:textAlignment w:val="center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、负责全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体育产业的开发和管理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指导公共体育设施的建设，推动体育标准化建设具体工作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承担规范体育服务管理、公共体育设施监督管理、体育统计、体育彩票发行管理工作。</w:t>
      </w:r>
    </w:p>
    <w:p w:rsidR="00F73184" w:rsidRDefault="00B65295">
      <w:pPr>
        <w:widowControl/>
        <w:spacing w:line="480" w:lineRule="auto"/>
        <w:textAlignment w:val="center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、负责全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中小学体育和国防教育工作的管理、指导和评价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负责组织开展本级、指导协调参加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级以上体育竞赛等交流活动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指导并监督全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学生体质状况监测，指导协调学校阳光体育、校园足球工作的实施。负责全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学生健康教育、环境卫生、教学卫生工作。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本预算是全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教育系统的汇总预算，包括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一所中学、三所小学、二所公办幼儿园、三所民办幼儿园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。全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教育系统共有中小学生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3262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人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(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含幼儿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)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，其中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普通初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中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889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人、小学及教学点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1447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人，在园幼儿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528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人。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2,009.47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2,009.47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19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20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表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财政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专户管理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资金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均为空。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”）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483.60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因为学生与教师人数减少，人员经费相应减少。</w:t>
      </w:r>
    </w:p>
    <w:p w:rsidR="00F73184" w:rsidRDefault="00B65295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F73184" w:rsidRDefault="00B65295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2,009.47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1,529.75</w:t>
      </w:r>
      <w:r>
        <w:rPr>
          <w:rFonts w:ascii="微软雅黑" w:eastAsia="微软雅黑" w:hAnsi="微软雅黑" w:cs="微软雅黑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</w:rPr>
        <w:t>占</w:t>
      </w:r>
      <w:r w:rsidR="0096384C">
        <w:rPr>
          <w:rFonts w:ascii="微软雅黑" w:eastAsia="微软雅黑" w:hAnsi="微软雅黑" w:cs="微软雅黑" w:hint="eastAsia"/>
          <w:sz w:val="32"/>
        </w:rPr>
        <w:t>76.13</w:t>
      </w:r>
      <w:r>
        <w:rPr>
          <w:rFonts w:ascii="微软雅黑" w:eastAsia="微软雅黑" w:hAnsi="微软雅黑" w:cs="微软雅黑" w:hint="eastAsia"/>
          <w:sz w:val="32"/>
        </w:rPr>
        <w:t>%</w:t>
      </w:r>
      <w:r>
        <w:rPr>
          <w:rFonts w:ascii="微软雅黑" w:eastAsia="微软雅黑" w:hAnsi="微软雅黑" w:cs="微软雅黑" w:hint="eastAsia"/>
          <w:sz w:val="32"/>
        </w:rPr>
        <w:t>。</w:t>
      </w:r>
      <w:r>
        <w:rPr>
          <w:rFonts w:eastAsia="仿宋_GB2312" w:hint="eastAsia"/>
          <w:sz w:val="32"/>
          <w:szCs w:val="32"/>
        </w:rPr>
        <w:t>社会保障和就业</w:t>
      </w:r>
      <w:r>
        <w:rPr>
          <w:rFonts w:eastAsia="仿宋_GB2312" w:hint="eastAsia"/>
          <w:sz w:val="32"/>
          <w:szCs w:val="32"/>
        </w:rPr>
        <w:t>支出</w:t>
      </w:r>
      <w:r>
        <w:rPr>
          <w:rFonts w:eastAsia="仿宋_GB2312" w:hint="eastAsia"/>
          <w:sz w:val="32"/>
          <w:szCs w:val="32"/>
        </w:rPr>
        <w:t>211.82</w:t>
      </w:r>
      <w:r>
        <w:rPr>
          <w:rFonts w:eastAsia="仿宋_GB2312" w:hint="eastAsia"/>
          <w:sz w:val="32"/>
          <w:szCs w:val="32"/>
        </w:rPr>
        <w:t>万元，占</w:t>
      </w:r>
      <w:r>
        <w:rPr>
          <w:rFonts w:eastAsia="仿宋_GB2312" w:hint="eastAsia"/>
          <w:sz w:val="32"/>
          <w:szCs w:val="32"/>
        </w:rPr>
        <w:t>10.54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卫生健康支出</w:t>
      </w:r>
      <w:r>
        <w:rPr>
          <w:rFonts w:eastAsia="仿宋_GB2312" w:hint="eastAsia"/>
          <w:sz w:val="32"/>
          <w:szCs w:val="32"/>
        </w:rPr>
        <w:t>118.37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，占</w:t>
      </w:r>
      <w:r>
        <w:rPr>
          <w:rFonts w:eastAsia="仿宋_GB2312" w:hint="eastAsia"/>
          <w:sz w:val="32"/>
          <w:szCs w:val="32"/>
        </w:rPr>
        <w:t>5.89</w:t>
      </w:r>
      <w:r>
        <w:rPr>
          <w:rFonts w:eastAsia="仿宋_GB2312" w:hint="eastAsia"/>
          <w:sz w:val="32"/>
          <w:szCs w:val="32"/>
        </w:rPr>
        <w:t>%</w:t>
      </w:r>
      <w:r w:rsidR="0096384C">
        <w:rPr>
          <w:rFonts w:eastAsia="仿宋_GB2312" w:cs="仿宋_GB2312" w:hint="eastAsia"/>
          <w:kern w:val="0"/>
          <w:sz w:val="32"/>
          <w:szCs w:val="32"/>
        </w:rPr>
        <w:t>；</w:t>
      </w:r>
      <w:r>
        <w:rPr>
          <w:rFonts w:eastAsia="仿宋_GB2312" w:cs="仿宋_GB2312" w:hint="eastAsia"/>
          <w:kern w:val="0"/>
          <w:sz w:val="32"/>
          <w:szCs w:val="32"/>
        </w:rPr>
        <w:t>住房保障支出</w:t>
      </w:r>
      <w:r>
        <w:rPr>
          <w:rFonts w:eastAsia="仿宋_GB2312" w:cs="仿宋_GB2312" w:hint="eastAsia"/>
          <w:kern w:val="0"/>
          <w:sz w:val="32"/>
          <w:szCs w:val="32"/>
        </w:rPr>
        <w:t>149.52</w:t>
      </w:r>
      <w:r>
        <w:rPr>
          <w:rFonts w:eastAsia="仿宋_GB2312" w:cs="仿宋_GB2312" w:hint="eastAsia"/>
          <w:kern w:val="0"/>
          <w:sz w:val="32"/>
          <w:szCs w:val="32"/>
        </w:rPr>
        <w:t>万元，占</w:t>
      </w:r>
      <w:r>
        <w:rPr>
          <w:rFonts w:eastAsia="仿宋_GB2312" w:cs="仿宋_GB2312" w:hint="eastAsia"/>
          <w:kern w:val="0"/>
          <w:sz w:val="32"/>
          <w:szCs w:val="32"/>
        </w:rPr>
        <w:t>7.44%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483.60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90.40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学生与教师人数减少，人员经费支出相应减少</w:t>
      </w:r>
      <w:bookmarkStart w:id="0" w:name="_GoBack"/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无变化。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2,009.47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；</w:t>
      </w:r>
      <w:r w:rsidR="0096384C">
        <w:rPr>
          <w:rFonts w:ascii="微软雅黑" w:eastAsia="微软雅黑" w:hAnsi="微软雅黑" w:cs="微软雅黑"/>
          <w:sz w:val="32"/>
        </w:rPr>
        <w:t>教育1,529.75万元，</w:t>
      </w:r>
      <w:r w:rsidR="0096384C">
        <w:rPr>
          <w:rFonts w:ascii="微软雅黑" w:eastAsia="微软雅黑" w:hAnsi="微软雅黑" w:cs="微软雅黑" w:hint="eastAsia"/>
          <w:sz w:val="32"/>
        </w:rPr>
        <w:t>占76.13%。</w:t>
      </w:r>
      <w:r w:rsidR="0096384C">
        <w:rPr>
          <w:rFonts w:eastAsia="仿宋_GB2312" w:hint="eastAsia"/>
          <w:sz w:val="32"/>
          <w:szCs w:val="32"/>
        </w:rPr>
        <w:t>社会保障和就业支出</w:t>
      </w:r>
      <w:r w:rsidR="0096384C">
        <w:rPr>
          <w:rFonts w:eastAsia="仿宋_GB2312" w:hint="eastAsia"/>
          <w:sz w:val="32"/>
          <w:szCs w:val="32"/>
        </w:rPr>
        <w:t>211.82</w:t>
      </w:r>
      <w:r w:rsidR="0096384C">
        <w:rPr>
          <w:rFonts w:eastAsia="仿宋_GB2312" w:hint="eastAsia"/>
          <w:sz w:val="32"/>
          <w:szCs w:val="32"/>
        </w:rPr>
        <w:t>万元，占</w:t>
      </w:r>
      <w:r w:rsidR="0096384C">
        <w:rPr>
          <w:rFonts w:eastAsia="仿宋_GB2312" w:hint="eastAsia"/>
          <w:sz w:val="32"/>
          <w:szCs w:val="32"/>
        </w:rPr>
        <w:t>10.54%</w:t>
      </w:r>
      <w:r w:rsidR="0096384C">
        <w:rPr>
          <w:rFonts w:eastAsia="仿宋_GB2312" w:hint="eastAsia"/>
          <w:sz w:val="32"/>
          <w:szCs w:val="32"/>
        </w:rPr>
        <w:t>；卫生健康支出</w:t>
      </w:r>
      <w:r w:rsidR="0096384C">
        <w:rPr>
          <w:rFonts w:eastAsia="仿宋_GB2312" w:hint="eastAsia"/>
          <w:sz w:val="32"/>
          <w:szCs w:val="32"/>
        </w:rPr>
        <w:t>118.37</w:t>
      </w:r>
      <w:r w:rsidR="0096384C">
        <w:rPr>
          <w:rFonts w:eastAsia="仿宋_GB2312" w:hint="eastAsia"/>
          <w:sz w:val="32"/>
          <w:szCs w:val="32"/>
        </w:rPr>
        <w:t>万元，占</w:t>
      </w:r>
      <w:r w:rsidR="0096384C">
        <w:rPr>
          <w:rFonts w:eastAsia="仿宋_GB2312" w:hint="eastAsia"/>
          <w:sz w:val="32"/>
          <w:szCs w:val="32"/>
        </w:rPr>
        <w:t>5.89%</w:t>
      </w:r>
      <w:r w:rsidR="0096384C">
        <w:rPr>
          <w:rFonts w:eastAsia="仿宋_GB2312" w:cs="仿宋_GB2312" w:hint="eastAsia"/>
          <w:kern w:val="0"/>
          <w:sz w:val="32"/>
          <w:szCs w:val="32"/>
        </w:rPr>
        <w:t>。住房保障支出</w:t>
      </w:r>
      <w:r w:rsidR="0096384C">
        <w:rPr>
          <w:rFonts w:eastAsia="仿宋_GB2312" w:cs="仿宋_GB2312" w:hint="eastAsia"/>
          <w:kern w:val="0"/>
          <w:sz w:val="32"/>
          <w:szCs w:val="32"/>
        </w:rPr>
        <w:t>149.52</w:t>
      </w:r>
      <w:r w:rsidR="0096384C">
        <w:rPr>
          <w:rFonts w:eastAsia="仿宋_GB2312" w:cs="仿宋_GB2312" w:hint="eastAsia"/>
          <w:kern w:val="0"/>
          <w:sz w:val="32"/>
          <w:szCs w:val="32"/>
        </w:rPr>
        <w:t>万元，占</w:t>
      </w:r>
      <w:r w:rsidR="0096384C">
        <w:rPr>
          <w:rFonts w:eastAsia="仿宋_GB2312" w:cs="仿宋_GB2312" w:hint="eastAsia"/>
          <w:kern w:val="0"/>
          <w:sz w:val="32"/>
          <w:szCs w:val="32"/>
        </w:rPr>
        <w:t>7.44%</w:t>
      </w:r>
      <w:r w:rsidR="0096384C"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2,002.27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F73184" w:rsidRDefault="00B65295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4.4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培训、差旅、其他商品和服务支出</w:t>
      </w:r>
      <w:r>
        <w:rPr>
          <w:rFonts w:ascii="微软雅黑" w:eastAsia="微软雅黑" w:hAnsi="微软雅黑" w:cs="微软雅黑" w:hint="eastAsia"/>
          <w:sz w:val="32"/>
          <w:szCs w:val="32"/>
        </w:rPr>
        <w:t>等方面；运行维护经费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2.8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水电、办公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无政府性基金安排的支出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F73184" w:rsidRDefault="00B6529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F73184" w:rsidRDefault="00B6529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F73184" w:rsidRDefault="00B6529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安排会议、培训，未计划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举办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节庆、晚会、论坛、赛事活动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年度本单位未安排政府采购预算。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年度本单位未计划处置或新增车辆、设备等。</w:t>
      </w: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</w:rPr>
        <w:t>）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2,009.47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2,002.27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F73184" w:rsidRDefault="00B6529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F73184" w:rsidRDefault="00B6529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F73184" w:rsidRDefault="00B6529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岳阳县公田镇中心学校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F73184" w:rsidSect="00F73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95" w:rsidRDefault="00B65295" w:rsidP="00F73184">
      <w:r>
        <w:separator/>
      </w:r>
    </w:p>
  </w:endnote>
  <w:endnote w:type="continuationSeparator" w:id="0">
    <w:p w:rsidR="00B65295" w:rsidRDefault="00B65295" w:rsidP="00F73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8E3988CC-29DE-405E-B60E-E56B390FF455}"/>
    <w:embedBold r:id="rId2" w:subsetted="1" w:fontKey="{DF8FFD96-C927-4681-9AD9-4FD2D89931C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225C3BF-DE74-42B1-8304-6991CE064EDB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4" w:subsetted="1" w:fontKey="{5AE4B500-BB03-4BC1-93AF-C8BEDE5CE86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84" w:rsidRDefault="00F7318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84" w:rsidRDefault="00F7318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84" w:rsidRDefault="00F731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95" w:rsidRDefault="00B65295" w:rsidP="00F73184">
      <w:r>
        <w:separator/>
      </w:r>
    </w:p>
  </w:footnote>
  <w:footnote w:type="continuationSeparator" w:id="0">
    <w:p w:rsidR="00B65295" w:rsidRDefault="00B65295" w:rsidP="00F73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84" w:rsidRDefault="00F7318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84" w:rsidRDefault="00F73184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84" w:rsidRDefault="00F7318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hMmQ5NmExM2FiMDA1ZmE2MzRkNzhiYTBhMGRlYjU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6384C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65295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3184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3C102C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75B0AD8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73184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F73184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F73184"/>
    <w:pPr>
      <w:spacing w:after="120"/>
    </w:pPr>
  </w:style>
  <w:style w:type="paragraph" w:styleId="a5">
    <w:name w:val="Date"/>
    <w:basedOn w:val="a"/>
    <w:next w:val="a"/>
    <w:link w:val="Char0"/>
    <w:qFormat/>
    <w:rsid w:val="00F73184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F73184"/>
    <w:rPr>
      <w:sz w:val="18"/>
      <w:szCs w:val="18"/>
    </w:rPr>
  </w:style>
  <w:style w:type="paragraph" w:styleId="a7">
    <w:name w:val="footer"/>
    <w:basedOn w:val="a"/>
    <w:link w:val="Char2"/>
    <w:qFormat/>
    <w:rsid w:val="00F7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F7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F73184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F73184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F73184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F7318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F7318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F7318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F73184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549</Words>
  <Characters>3135</Characters>
  <Application>Microsoft Office Word</Application>
  <DocSecurity>0</DocSecurity>
  <Lines>26</Lines>
  <Paragraphs>7</Paragraphs>
  <ScaleCrop>false</ScaleCrop>
  <Company>Microsoft Corporation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2025-03-10T05:35:00Z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CA88FE87EC5C4F73A7E37DAFC2D5A671_13</vt:lpwstr>
  </property>
</Properties>
</file>